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6C41F8" w:rsidRPr="006C41F8" w:rsidTr="00860C04">
        <w:tc>
          <w:tcPr>
            <w:tcW w:w="9214" w:type="dxa"/>
            <w:tcBorders>
              <w:top w:val="single" w:sz="4" w:space="0" w:color="auto"/>
              <w:left w:val="single" w:sz="4" w:space="0" w:color="auto"/>
              <w:bottom w:val="single" w:sz="4" w:space="0" w:color="auto"/>
              <w:right w:val="single" w:sz="4" w:space="0" w:color="auto"/>
            </w:tcBorders>
            <w:shd w:val="pct15" w:color="auto" w:fill="FFFFFF"/>
          </w:tcPr>
          <w:p w:rsidR="006C41F8" w:rsidRPr="006C41F8" w:rsidRDefault="006C41F8" w:rsidP="006C41F8">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4370359"/>
            <w:bookmarkStart w:id="1" w:name="_Toc416949011"/>
            <w:bookmarkStart w:id="2" w:name="_GoBack"/>
            <w:bookmarkEnd w:id="2"/>
            <w:r w:rsidRPr="006C41F8">
              <w:rPr>
                <w:rFonts w:ascii="Times New Roman" w:eastAsia="Times New Roman" w:hAnsi="Times New Roman"/>
                <w:b/>
                <w:bCs/>
                <w:sz w:val="24"/>
                <w:szCs w:val="26"/>
                <w:lang w:val="sk-SK"/>
              </w:rPr>
              <w:t>Časť III.3.A – Formulár doplňujúcich informácií o pomoci na záchranu nefinančných podnikov v ťažkostiach: individuálna pomoc</w:t>
            </w:r>
            <w:bookmarkEnd w:id="0"/>
            <w:bookmarkEnd w:id="1"/>
          </w:p>
        </w:tc>
      </w:tr>
    </w:tbl>
    <w:p w:rsidR="006C41F8" w:rsidRPr="006C41F8" w:rsidRDefault="006C41F8" w:rsidP="006C41F8">
      <w:pPr>
        <w:widowControl w:val="0"/>
        <w:spacing w:after="120" w:line="240" w:lineRule="auto"/>
        <w:ind w:right="23"/>
        <w:jc w:val="both"/>
        <w:rPr>
          <w:color w:val="000000"/>
          <w:sz w:val="24"/>
          <w:szCs w:val="24"/>
          <w:lang w:val="sk-SK"/>
        </w:rPr>
      </w:pPr>
    </w:p>
    <w:p w:rsidR="006C41F8" w:rsidRPr="006C41F8" w:rsidRDefault="006C41F8" w:rsidP="006C41F8">
      <w:pPr>
        <w:widowControl w:val="0"/>
        <w:spacing w:after="120" w:line="240" w:lineRule="auto"/>
        <w:ind w:right="23"/>
        <w:jc w:val="both"/>
        <w:rPr>
          <w:i/>
          <w:iCs/>
          <w:color w:val="000000"/>
          <w:sz w:val="24"/>
          <w:szCs w:val="15"/>
          <w:lang w:val="sk-SK"/>
        </w:rPr>
      </w:pPr>
      <w:r w:rsidRPr="006C41F8">
        <w:rPr>
          <w:i/>
          <w:iCs/>
          <w:color w:val="000000"/>
          <w:sz w:val="24"/>
          <w:szCs w:val="15"/>
          <w:lang w:val="sk-SK"/>
        </w:rPr>
        <w:t>Tento formulár doplňujúcich informácií musí byť vyplnený na oznámenie individuálnej pomoci na záchranu, na ktorú sa vzťahujú Usmernenia o štátnej pomoci na záchranu a reštrukturalizáciu nefinančných podnikov v ťažkostiach</w:t>
      </w:r>
      <w:r w:rsidRPr="006C41F8">
        <w:rPr>
          <w:i/>
          <w:iCs/>
          <w:color w:val="000000"/>
          <w:sz w:val="24"/>
          <w:szCs w:val="15"/>
          <w:vertAlign w:val="superscript"/>
          <w:lang w:val="en-US"/>
        </w:rPr>
        <w:footnoteReference w:id="1"/>
      </w:r>
      <w:r w:rsidRPr="006C41F8">
        <w:rPr>
          <w:i/>
          <w:iCs/>
          <w:color w:val="000000"/>
          <w:sz w:val="24"/>
          <w:szCs w:val="15"/>
          <w:lang w:val="sk-SK"/>
        </w:rPr>
        <w:t xml:space="preserve"> (ďalej len „usmernenia“).</w:t>
      </w:r>
    </w:p>
    <w:p w:rsidR="006C41F8" w:rsidRPr="006C41F8" w:rsidRDefault="006C41F8" w:rsidP="006C41F8">
      <w:pPr>
        <w:spacing w:before="120" w:after="120" w:line="240" w:lineRule="auto"/>
        <w:jc w:val="both"/>
        <w:rPr>
          <w:rFonts w:ascii="Times New Roman" w:hAnsi="Times New Roman"/>
          <w:sz w:val="24"/>
          <w:lang w:val="sk-SK"/>
        </w:rPr>
      </w:pP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6C41F8" w:rsidRPr="006C41F8" w:rsidTr="00860C04">
        <w:trPr>
          <w:jc w:val="center"/>
        </w:trPr>
        <w:tc>
          <w:tcPr>
            <w:tcW w:w="9214" w:type="dxa"/>
            <w:tcBorders>
              <w:top w:val="single" w:sz="4" w:space="0" w:color="auto"/>
              <w:left w:val="single" w:sz="4" w:space="0" w:color="auto"/>
              <w:bottom w:val="single" w:sz="4" w:space="0" w:color="auto"/>
              <w:right w:val="single" w:sz="4" w:space="0" w:color="auto"/>
            </w:tcBorders>
            <w:shd w:val="pct15" w:color="auto" w:fill="FFFFFF"/>
          </w:tcPr>
          <w:p w:rsidR="006C41F8" w:rsidRPr="006C41F8" w:rsidRDefault="006C41F8" w:rsidP="006C41F8">
            <w:pPr>
              <w:keepNext/>
              <w:numPr>
                <w:ilvl w:val="0"/>
                <w:numId w:val="6"/>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6C41F8">
              <w:rPr>
                <w:rFonts w:ascii="Times New Roman" w:eastAsia="Times New Roman" w:hAnsi="Times New Roman"/>
                <w:bCs/>
                <w:iCs/>
                <w:sz w:val="24"/>
                <w:lang w:val="sk-SK"/>
              </w:rPr>
              <w:br w:type="page"/>
            </w:r>
            <w:r w:rsidRPr="006C41F8">
              <w:rPr>
                <w:rFonts w:ascii="Times New Roman" w:eastAsia="Times New Roman" w:hAnsi="Times New Roman"/>
                <w:bCs/>
                <w:iCs/>
                <w:sz w:val="24"/>
                <w:lang w:val="sk-SK"/>
              </w:rPr>
              <w:br w:type="page"/>
              <w:t>Oprávnenosť</w:t>
            </w:r>
          </w:p>
        </w:tc>
      </w:tr>
    </w:tbl>
    <w:p w:rsidR="006C41F8" w:rsidRPr="006C41F8" w:rsidRDefault="006C41F8" w:rsidP="006C41F8">
      <w:pPr>
        <w:numPr>
          <w:ilvl w:val="1"/>
          <w:numId w:val="1"/>
        </w:numPr>
        <w:spacing w:before="120" w:beforeAutospacing="1" w:after="128" w:afterAutospacing="1" w:line="240" w:lineRule="auto"/>
        <w:ind w:left="709" w:hanging="709"/>
        <w:contextualSpacing/>
        <w:jc w:val="both"/>
        <w:rPr>
          <w:rFonts w:ascii="Times New Roman" w:hAnsi="Times New Roman"/>
          <w:b/>
          <w:sz w:val="24"/>
          <w:szCs w:val="24"/>
          <w:lang w:val="sk-SK" w:eastAsia="sk-SK" w:bidi="sk-SK"/>
        </w:rPr>
      </w:pPr>
      <w:r w:rsidRPr="006C41F8">
        <w:rPr>
          <w:rFonts w:ascii="Times New Roman" w:hAnsi="Times New Roman"/>
          <w:b/>
          <w:sz w:val="24"/>
          <w:szCs w:val="24"/>
          <w:lang w:val="sk-SK" w:eastAsia="sk-SK" w:bidi="sk-SK"/>
        </w:rPr>
        <w:t>Podnik v ťažkostiach:</w:t>
      </w:r>
    </w:p>
    <w:p w:rsidR="006C41F8" w:rsidRPr="006C41F8" w:rsidRDefault="006C41F8" w:rsidP="006C41F8">
      <w:pPr>
        <w:spacing w:beforeAutospacing="1" w:after="128" w:afterAutospacing="1" w:line="240" w:lineRule="auto"/>
        <w:ind w:left="709"/>
        <w:contextualSpacing/>
        <w:jc w:val="both"/>
        <w:rPr>
          <w:rFonts w:ascii="Times New Roman" w:hAnsi="Times New Roman"/>
          <w:b/>
          <w:sz w:val="24"/>
          <w:szCs w:val="24"/>
          <w:lang w:val="sk-SK" w:eastAsia="sk-SK" w:bidi="sk-SK"/>
        </w:rPr>
      </w:pPr>
    </w:p>
    <w:p w:rsidR="006C41F8" w:rsidRPr="006C41F8" w:rsidRDefault="006C41F8" w:rsidP="006C41F8">
      <w:pPr>
        <w:numPr>
          <w:ilvl w:val="0"/>
          <w:numId w:val="2"/>
        </w:numPr>
        <w:tabs>
          <w:tab w:val="left" w:pos="720"/>
          <w:tab w:val="left" w:pos="1077"/>
          <w:tab w:val="left" w:pos="1440"/>
          <w:tab w:val="left" w:pos="1797"/>
        </w:tabs>
        <w:spacing w:before="120" w:after="120" w:line="24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Je podnik spoločnosťou s ručením obmedzeným</w:t>
      </w:r>
      <w:r w:rsidRPr="006C41F8">
        <w:rPr>
          <w:rFonts w:ascii="Times New Roman" w:hAnsi="Times New Roman"/>
          <w:color w:val="000000"/>
          <w:sz w:val="24"/>
          <w:szCs w:val="24"/>
          <w:shd w:val="clear" w:color="auto" w:fill="FFFFFF"/>
          <w:vertAlign w:val="superscript"/>
          <w:lang w:val="sk-SK" w:eastAsia="sk-SK" w:bidi="sk-SK"/>
        </w:rPr>
        <w:footnoteReference w:id="2"/>
      </w:r>
      <w:r w:rsidRPr="006C41F8">
        <w:rPr>
          <w:rFonts w:ascii="Times New Roman" w:hAnsi="Times New Roman"/>
          <w:color w:val="000000"/>
          <w:sz w:val="24"/>
          <w:szCs w:val="24"/>
          <w:shd w:val="clear" w:color="auto" w:fill="FFFFFF"/>
          <w:lang w:val="sk-SK" w:eastAsia="sk-SK" w:bidi="sk-SK"/>
        </w:rPr>
        <w:t>, kde sa viac ako polovica upísaného základného imania prekryla akumulovanými stratami</w:t>
      </w:r>
      <w:r w:rsidRPr="006C41F8">
        <w:rPr>
          <w:rFonts w:ascii="Times New Roman" w:hAnsi="Times New Roman"/>
          <w:color w:val="000000"/>
          <w:sz w:val="24"/>
          <w:szCs w:val="24"/>
          <w:shd w:val="clear" w:color="auto" w:fill="FFFFFF"/>
          <w:vertAlign w:val="superscript"/>
          <w:lang w:val="sk-SK" w:eastAsia="sk-SK" w:bidi="sk-SK"/>
        </w:rPr>
        <w:footnoteReference w:id="3"/>
      </w:r>
      <w:r w:rsidRPr="006C41F8">
        <w:rPr>
          <w:rFonts w:ascii="Times New Roman" w:hAnsi="Times New Roman"/>
          <w:color w:val="000000"/>
          <w:sz w:val="24"/>
          <w:szCs w:val="24"/>
          <w:shd w:val="clear" w:color="auto" w:fill="FFFFFF"/>
          <w:lang w:val="sk-SK" w:eastAsia="sk-SK" w:bidi="sk-SK"/>
        </w:rPr>
        <w:t>?</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24"/>
          <w:szCs w:val="24"/>
          <w:lang w:val="sk-SK"/>
        </w:rPr>
      </w:pP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áno </w:t>
      </w:r>
      <w:r w:rsidRPr="006C41F8">
        <w:rPr>
          <w:rFonts w:ascii="Times New Roman" w:hAnsi="Times New Roman"/>
          <w:sz w:val="24"/>
          <w:szCs w:val="24"/>
          <w:lang w:val="sk-SK"/>
        </w:rPr>
        <w:tab/>
      </w:r>
      <w:r w:rsidRPr="006C41F8">
        <w:rPr>
          <w:rFonts w:ascii="Times New Roman" w:hAnsi="Times New Roman"/>
          <w:sz w:val="24"/>
          <w:szCs w:val="24"/>
          <w:lang w:val="sk-SK"/>
        </w:rPr>
        <w:tab/>
        <w:t xml:space="preserve"> </w:t>
      </w: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 nie</w:t>
      </w:r>
    </w:p>
    <w:p w:rsidR="006C41F8" w:rsidRPr="006C41F8" w:rsidRDefault="006C41F8" w:rsidP="006C41F8">
      <w:pPr>
        <w:numPr>
          <w:ilvl w:val="0"/>
          <w:numId w:val="2"/>
        </w:numPr>
        <w:tabs>
          <w:tab w:val="left" w:pos="720"/>
          <w:tab w:val="left" w:pos="1077"/>
          <w:tab w:val="left" w:pos="1440"/>
          <w:tab w:val="left" w:pos="1797"/>
        </w:tabs>
        <w:spacing w:before="120" w:after="120" w:line="24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Je podnik spoločnosťou, kde aspoň niektorí spoločníci neobmedzene ručia za záväzky spoločnosti</w:t>
      </w:r>
      <w:r w:rsidRPr="006C41F8">
        <w:rPr>
          <w:rFonts w:ascii="Times New Roman" w:hAnsi="Times New Roman"/>
          <w:color w:val="000000"/>
          <w:sz w:val="24"/>
          <w:szCs w:val="24"/>
          <w:shd w:val="clear" w:color="auto" w:fill="FFFFFF"/>
          <w:vertAlign w:val="superscript"/>
          <w:lang w:val="sk-SK" w:eastAsia="sk-SK" w:bidi="sk-SK"/>
        </w:rPr>
        <w:footnoteReference w:id="4"/>
      </w:r>
      <w:r w:rsidRPr="006C41F8">
        <w:rPr>
          <w:rFonts w:ascii="Times New Roman" w:hAnsi="Times New Roman"/>
          <w:color w:val="000000"/>
          <w:sz w:val="24"/>
          <w:szCs w:val="24"/>
          <w:shd w:val="clear" w:color="auto" w:fill="FFFFFF"/>
          <w:lang w:val="sk-SK" w:eastAsia="sk-SK" w:bidi="sk-SK"/>
        </w:rPr>
        <w:t xml:space="preserve"> a kde sa viac ako polovica kapitálu vykazovaného v účtoch spoločnosti prekryla akumulovanými stratami?</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24"/>
          <w:szCs w:val="24"/>
          <w:lang w:val="sk-SK"/>
        </w:rPr>
      </w:pP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áno </w:t>
      </w:r>
      <w:r w:rsidRPr="006C41F8">
        <w:rPr>
          <w:rFonts w:ascii="Times New Roman" w:hAnsi="Times New Roman"/>
          <w:sz w:val="24"/>
          <w:szCs w:val="24"/>
          <w:lang w:val="sk-SK"/>
        </w:rPr>
        <w:tab/>
      </w:r>
      <w:r w:rsidRPr="006C41F8">
        <w:rPr>
          <w:rFonts w:ascii="Times New Roman" w:hAnsi="Times New Roman"/>
          <w:sz w:val="24"/>
          <w:szCs w:val="24"/>
          <w:lang w:val="sk-SK"/>
        </w:rPr>
        <w:tab/>
        <w:t xml:space="preserve"> </w:t>
      </w: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 nie</w:t>
      </w:r>
    </w:p>
    <w:p w:rsidR="006C41F8" w:rsidRPr="006C41F8" w:rsidRDefault="006C41F8" w:rsidP="006C41F8">
      <w:pPr>
        <w:numPr>
          <w:ilvl w:val="0"/>
          <w:numId w:val="2"/>
        </w:numPr>
        <w:tabs>
          <w:tab w:val="left" w:pos="720"/>
          <w:tab w:val="left" w:pos="1077"/>
          <w:tab w:val="left" w:pos="1440"/>
          <w:tab w:val="left" w:pos="1797"/>
        </w:tabs>
        <w:spacing w:before="120" w:after="120" w:line="240" w:lineRule="auto"/>
        <w:ind w:hanging="720"/>
        <w:contextualSpacing/>
        <w:jc w:val="both"/>
        <w:rPr>
          <w:rFonts w:ascii="Times New Roman" w:hAnsi="Times New Roman"/>
          <w:sz w:val="24"/>
          <w:szCs w:val="24"/>
          <w:lang w:val="sk-SK" w:eastAsia="sk-SK" w:bidi="sk-SK"/>
        </w:rPr>
      </w:pPr>
      <w:r w:rsidRPr="006C41F8">
        <w:rPr>
          <w:rFonts w:ascii="Times New Roman" w:hAnsi="Times New Roman"/>
          <w:color w:val="000000"/>
          <w:sz w:val="24"/>
          <w:szCs w:val="24"/>
          <w:shd w:val="clear" w:color="auto" w:fill="FFFFFF"/>
          <w:lang w:val="sk-SK" w:eastAsia="sk-SK" w:bidi="sk-SK"/>
        </w:rPr>
        <w:t>Je podnik predmetom kolektívneho konkurzného konania alebo spĺňa kritériá podľa vnútroštátneho práva na zaradenie do kolektívneho konkurzného konania na žiadosť veriteľov?</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24"/>
          <w:szCs w:val="24"/>
          <w:lang w:val="sk-SK"/>
        </w:rPr>
      </w:pP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áno </w:t>
      </w:r>
      <w:r w:rsidRPr="006C41F8">
        <w:rPr>
          <w:rFonts w:ascii="Times New Roman" w:hAnsi="Times New Roman"/>
          <w:sz w:val="24"/>
          <w:szCs w:val="24"/>
          <w:lang w:val="sk-SK"/>
        </w:rPr>
        <w:tab/>
      </w:r>
      <w:r w:rsidRPr="006C41F8">
        <w:rPr>
          <w:rFonts w:ascii="Times New Roman" w:hAnsi="Times New Roman"/>
          <w:sz w:val="24"/>
          <w:szCs w:val="24"/>
          <w:lang w:val="sk-SK"/>
        </w:rPr>
        <w:tab/>
        <w:t xml:space="preserve"> </w:t>
      </w: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 nie</w:t>
      </w:r>
    </w:p>
    <w:p w:rsidR="006C41F8" w:rsidRPr="006C41F8" w:rsidRDefault="006C41F8" w:rsidP="006C41F8">
      <w:pPr>
        <w:numPr>
          <w:ilvl w:val="0"/>
          <w:numId w:val="2"/>
        </w:numPr>
        <w:tabs>
          <w:tab w:val="left" w:pos="720"/>
          <w:tab w:val="left" w:pos="1077"/>
          <w:tab w:val="left" w:pos="1440"/>
          <w:tab w:val="left" w:pos="1797"/>
        </w:tabs>
        <w:spacing w:before="120" w:after="120" w:line="24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V prípade podniku, ktorý nie je MSP:</w:t>
      </w:r>
    </w:p>
    <w:p w:rsidR="006C41F8" w:rsidRPr="006C41F8" w:rsidRDefault="006C41F8" w:rsidP="006C41F8">
      <w:pPr>
        <w:widowControl w:val="0"/>
        <w:numPr>
          <w:ilvl w:val="0"/>
          <w:numId w:val="3"/>
        </w:numPr>
        <w:shd w:val="clear" w:color="auto" w:fill="FFFFFF"/>
        <w:spacing w:before="300" w:after="128" w:line="240" w:lineRule="auto"/>
        <w:jc w:val="both"/>
        <w:rPr>
          <w:rFonts w:ascii="Times New Roman" w:hAnsi="Times New Roman"/>
          <w:bCs/>
          <w:sz w:val="24"/>
          <w:szCs w:val="24"/>
          <w:lang w:val="sk-SK"/>
        </w:rPr>
      </w:pPr>
      <w:r w:rsidRPr="006C41F8">
        <w:rPr>
          <w:rFonts w:ascii="Times New Roman" w:hAnsi="Times New Roman"/>
          <w:bCs/>
          <w:sz w:val="24"/>
          <w:szCs w:val="24"/>
          <w:lang w:val="sk-SK"/>
        </w:rPr>
        <w:t>bol za posledné dva roky pomer dlhu podniku k vlastnému imaniu vyšší než 7,5</w:t>
      </w:r>
    </w:p>
    <w:p w:rsidR="006C41F8" w:rsidRPr="006C41F8" w:rsidRDefault="006C41F8" w:rsidP="006C41F8">
      <w:pPr>
        <w:widowControl w:val="0"/>
        <w:shd w:val="clear" w:color="auto" w:fill="FFFFFF"/>
        <w:spacing w:before="300" w:after="128" w:line="240" w:lineRule="auto"/>
        <w:ind w:left="20" w:firstLine="700"/>
        <w:jc w:val="both"/>
        <w:rPr>
          <w:rFonts w:ascii="Times New Roman" w:hAnsi="Times New Roman"/>
          <w:bCs/>
          <w:sz w:val="24"/>
          <w:szCs w:val="24"/>
          <w:lang w:val="en-US"/>
        </w:rPr>
      </w:pPr>
      <w:r w:rsidRPr="006C41F8">
        <w:rPr>
          <w:rFonts w:ascii="Times New Roman" w:hAnsi="Times New Roman"/>
          <w:bCs/>
          <w:sz w:val="24"/>
          <w:szCs w:val="24"/>
          <w:lang w:val="en-US"/>
        </w:rPr>
        <w:t>a</w:t>
      </w:r>
    </w:p>
    <w:p w:rsidR="006C41F8" w:rsidRPr="006C41F8" w:rsidRDefault="006C41F8" w:rsidP="006C41F8">
      <w:pPr>
        <w:keepNext/>
        <w:widowControl w:val="0"/>
        <w:numPr>
          <w:ilvl w:val="0"/>
          <w:numId w:val="3"/>
        </w:numPr>
        <w:shd w:val="clear" w:color="auto" w:fill="FFFFFF"/>
        <w:spacing w:before="120" w:after="120" w:line="240" w:lineRule="auto"/>
        <w:ind w:left="1434" w:hanging="357"/>
        <w:jc w:val="both"/>
        <w:rPr>
          <w:rFonts w:ascii="Times New Roman" w:hAnsi="Times New Roman"/>
          <w:bCs/>
          <w:sz w:val="24"/>
          <w:szCs w:val="24"/>
          <w:lang w:val="en-US"/>
        </w:rPr>
      </w:pPr>
      <w:r w:rsidRPr="006C41F8">
        <w:rPr>
          <w:rFonts w:ascii="Times New Roman" w:hAnsi="Times New Roman"/>
          <w:bCs/>
          <w:sz w:val="24"/>
          <w:szCs w:val="24"/>
          <w:lang w:val="en-US"/>
        </w:rPr>
        <w:t xml:space="preserve">pomer zisku podniku pred úrokmi, zdanením a odpismi (EBITDA) </w:t>
      </w:r>
      <w:r w:rsidRPr="006C41F8">
        <w:rPr>
          <w:rFonts w:ascii="Times New Roman" w:hAnsi="Times New Roman"/>
          <w:bCs/>
          <w:sz w:val="24"/>
          <w:szCs w:val="24"/>
          <w:lang w:val="en-US"/>
        </w:rPr>
        <w:lastRenderedPageBreak/>
        <w:t>k úrokovému krytiu nižší než 1,0?</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24"/>
          <w:szCs w:val="24"/>
          <w:lang w:val="sk-SK"/>
        </w:rPr>
      </w:pP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áno </w:t>
      </w:r>
      <w:r w:rsidRPr="006C41F8">
        <w:rPr>
          <w:rFonts w:ascii="Times New Roman" w:hAnsi="Times New Roman"/>
          <w:sz w:val="24"/>
          <w:szCs w:val="24"/>
          <w:lang w:val="sk-SK"/>
        </w:rPr>
        <w:tab/>
      </w:r>
      <w:r w:rsidRPr="006C41F8">
        <w:rPr>
          <w:rFonts w:ascii="Times New Roman" w:hAnsi="Times New Roman"/>
          <w:sz w:val="24"/>
          <w:szCs w:val="24"/>
          <w:lang w:val="sk-SK"/>
        </w:rPr>
        <w:tab/>
        <w:t xml:space="preserve"> </w:t>
      </w: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 nie</w:t>
      </w:r>
    </w:p>
    <w:p w:rsidR="006C41F8" w:rsidRPr="006C41F8" w:rsidRDefault="006C41F8" w:rsidP="006C41F8">
      <w:pPr>
        <w:numPr>
          <w:ilvl w:val="0"/>
          <w:numId w:val="2"/>
        </w:numPr>
        <w:tabs>
          <w:tab w:val="left" w:pos="720"/>
          <w:tab w:val="left" w:pos="1077"/>
          <w:tab w:val="left" w:pos="1440"/>
          <w:tab w:val="left" w:pos="1797"/>
        </w:tabs>
        <w:spacing w:before="120" w:after="120" w:line="24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Ak ste odpovedali áno na ktorúkoľvek z otázok v oddieloch A až D, zdôvodnite odpoveď vrátane uvedenia odkazov na podporné dôkazy alebo dokumenty poskytnuté v prílohe (najnovšie výkazy ziskov a strát so súvahami alebo rozhodnutie súdu o začatí kolektívneho konkurzného konania voči spoločnosti alebo dôkaz, že sú splnené kritériá na zaradenie do konkurzného konania na žiadosť veriteľov podľa vnútroštátneho práva obchodných spoločností atď.).</w:t>
      </w:r>
    </w:p>
    <w:p w:rsidR="006C41F8" w:rsidRPr="006C41F8" w:rsidRDefault="006C41F8" w:rsidP="006C41F8">
      <w:pPr>
        <w:tabs>
          <w:tab w:val="left" w:pos="720"/>
          <w:tab w:val="left" w:pos="1077"/>
          <w:tab w:val="left" w:pos="1440"/>
          <w:tab w:val="left" w:pos="1797"/>
        </w:tabs>
        <w:spacing w:before="120" w:after="120"/>
        <w:ind w:left="720"/>
        <w:contextualSpacing/>
        <w:jc w:val="both"/>
        <w:rPr>
          <w:rFonts w:ascii="Times New Roman" w:hAnsi="Times New Roman"/>
          <w:color w:val="000000"/>
          <w:sz w:val="24"/>
          <w:szCs w:val="24"/>
          <w:shd w:val="clear" w:color="auto" w:fill="FFFFFF"/>
          <w:lang w:val="sk-SK" w:eastAsia="sk-SK" w:bidi="sk-SK"/>
        </w:rPr>
      </w:pPr>
    </w:p>
    <w:p w:rsidR="006C41F8" w:rsidRPr="006C41F8" w:rsidRDefault="006C41F8" w:rsidP="006C41F8">
      <w:pPr>
        <w:numPr>
          <w:ilvl w:val="1"/>
          <w:numId w:val="1"/>
        </w:numPr>
        <w:spacing w:before="120" w:beforeAutospacing="1" w:after="128" w:afterAutospacing="1" w:line="240" w:lineRule="auto"/>
        <w:ind w:left="709" w:hanging="709"/>
        <w:contextualSpacing/>
        <w:jc w:val="both"/>
        <w:rPr>
          <w:rFonts w:ascii="Times New Roman" w:hAnsi="Times New Roman"/>
          <w:b/>
          <w:sz w:val="24"/>
          <w:szCs w:val="24"/>
          <w:lang w:val="sk-SK" w:eastAsia="sk-SK" w:bidi="sk-SK"/>
        </w:rPr>
      </w:pPr>
      <w:r w:rsidRPr="006C41F8">
        <w:rPr>
          <w:rFonts w:ascii="Times New Roman" w:hAnsi="Times New Roman"/>
          <w:b/>
          <w:sz w:val="24"/>
          <w:szCs w:val="20"/>
          <w:lang w:val="sk-SK" w:eastAsia="sk-SK" w:bidi="sk-SK"/>
        </w:rPr>
        <w:t>Podnik, ktorý má akútny nedostatok likvidity:</w:t>
      </w:r>
    </w:p>
    <w:p w:rsidR="006C41F8" w:rsidRPr="006C41F8" w:rsidRDefault="006C41F8" w:rsidP="006C41F8">
      <w:pPr>
        <w:spacing w:beforeAutospacing="1" w:after="128" w:afterAutospacing="1" w:line="240" w:lineRule="auto"/>
        <w:ind w:left="709"/>
        <w:contextualSpacing/>
        <w:jc w:val="both"/>
        <w:rPr>
          <w:rFonts w:ascii="Times New Roman" w:hAnsi="Times New Roman"/>
          <w:b/>
          <w:sz w:val="24"/>
          <w:szCs w:val="24"/>
          <w:lang w:val="sk-SK" w:eastAsia="sk-SK" w:bidi="sk-SK"/>
        </w:rPr>
      </w:pPr>
    </w:p>
    <w:p w:rsidR="006C41F8" w:rsidRPr="006C41F8" w:rsidRDefault="006C41F8" w:rsidP="006C41F8">
      <w:pPr>
        <w:tabs>
          <w:tab w:val="left" w:pos="720"/>
          <w:tab w:val="left" w:pos="1077"/>
          <w:tab w:val="left" w:pos="1440"/>
          <w:tab w:val="left" w:pos="1797"/>
        </w:tabs>
        <w:spacing w:after="120"/>
        <w:ind w:left="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Ak sa domnievate, že príjemca je oprávnený požiadať o pomoc na záchranu, aj keď ho nemožno považovať za podnik v ťažkostiach, vysvetlite, prečo sa domnievate, že má akútny nedostatok likvidity z dôvodu výnimočných a nepredvídaných okolností, a uveďte odkaz na podporné dôkazy alebo podkladové dokumenty (napr. projekcie peňažných tokov).</w:t>
      </w:r>
    </w:p>
    <w:p w:rsidR="006C41F8" w:rsidRPr="006C41F8" w:rsidRDefault="006C41F8" w:rsidP="006C41F8">
      <w:pPr>
        <w:tabs>
          <w:tab w:val="left" w:pos="720"/>
          <w:tab w:val="left" w:pos="1077"/>
          <w:tab w:val="left" w:pos="1440"/>
          <w:tab w:val="left" w:pos="1797"/>
        </w:tabs>
        <w:spacing w:after="120"/>
        <w:ind w:left="720"/>
        <w:contextualSpacing/>
        <w:jc w:val="both"/>
        <w:rPr>
          <w:rFonts w:ascii="Times New Roman" w:hAnsi="Times New Roman"/>
          <w:color w:val="000000"/>
          <w:sz w:val="24"/>
          <w:szCs w:val="24"/>
          <w:shd w:val="clear" w:color="auto" w:fill="FFFFFF"/>
          <w:lang w:val="sk-SK" w:eastAsia="sk-SK" w:bidi="sk-SK"/>
        </w:rPr>
      </w:pPr>
    </w:p>
    <w:p w:rsidR="006C41F8" w:rsidRPr="006C41F8" w:rsidRDefault="006C41F8" w:rsidP="006C41F8">
      <w:pPr>
        <w:numPr>
          <w:ilvl w:val="1"/>
          <w:numId w:val="1"/>
        </w:numPr>
        <w:spacing w:before="120" w:beforeAutospacing="1" w:after="128" w:afterAutospacing="1" w:line="240" w:lineRule="auto"/>
        <w:ind w:left="709" w:hanging="709"/>
        <w:contextualSpacing/>
        <w:jc w:val="both"/>
        <w:rPr>
          <w:rFonts w:ascii="Times New Roman" w:hAnsi="Times New Roman"/>
          <w:b/>
          <w:sz w:val="24"/>
          <w:szCs w:val="24"/>
          <w:lang w:val="sk-SK" w:eastAsia="sk-SK" w:bidi="sk-SK"/>
        </w:rPr>
      </w:pPr>
      <w:r w:rsidRPr="006C41F8">
        <w:rPr>
          <w:rFonts w:ascii="Times New Roman" w:hAnsi="Times New Roman"/>
          <w:b/>
          <w:sz w:val="24"/>
          <w:szCs w:val="20"/>
          <w:lang w:val="sk-SK" w:eastAsia="sk-SK" w:bidi="sk-SK"/>
        </w:rPr>
        <w:t>Novovytvorený podnik/väčšia podnikateľská skupina:</w:t>
      </w:r>
    </w:p>
    <w:p w:rsidR="006C41F8" w:rsidRPr="006C41F8" w:rsidRDefault="006C41F8" w:rsidP="006C41F8">
      <w:pPr>
        <w:spacing w:beforeAutospacing="1" w:after="128" w:afterAutospacing="1" w:line="240" w:lineRule="auto"/>
        <w:ind w:left="709"/>
        <w:contextualSpacing/>
        <w:jc w:val="both"/>
        <w:rPr>
          <w:rFonts w:ascii="Times New Roman" w:hAnsi="Times New Roman"/>
          <w:b/>
          <w:sz w:val="24"/>
          <w:szCs w:val="24"/>
          <w:lang w:val="sk-SK" w:eastAsia="sk-SK" w:bidi="sk-SK"/>
        </w:rPr>
      </w:pPr>
    </w:p>
    <w:p w:rsidR="006C41F8" w:rsidRPr="006C41F8" w:rsidRDefault="006C41F8" w:rsidP="006C41F8">
      <w:pPr>
        <w:numPr>
          <w:ilvl w:val="0"/>
          <w:numId w:val="4"/>
        </w:numPr>
        <w:tabs>
          <w:tab w:val="left" w:pos="720"/>
          <w:tab w:val="left" w:pos="1077"/>
          <w:tab w:val="left" w:pos="1440"/>
          <w:tab w:val="left" w:pos="1797"/>
        </w:tabs>
        <w:spacing w:before="120" w:after="120" w:line="24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Kedy bol podnik založený?</w:t>
      </w:r>
    </w:p>
    <w:p w:rsidR="006C41F8" w:rsidRPr="006C41F8" w:rsidRDefault="006C41F8" w:rsidP="006C41F8">
      <w:pPr>
        <w:tabs>
          <w:tab w:val="left" w:leader="dot" w:pos="9072"/>
        </w:tabs>
        <w:spacing w:before="120" w:after="120"/>
        <w:ind w:left="720"/>
        <w:contextualSpacing/>
        <w:jc w:val="both"/>
        <w:rPr>
          <w:rFonts w:ascii="Times New Roman" w:hAnsi="Times New Roman"/>
          <w:sz w:val="24"/>
          <w:szCs w:val="24"/>
          <w:shd w:val="clear" w:color="auto" w:fill="FFFFFF"/>
          <w:lang w:val="sk-SK" w:eastAsia="sk-SK" w:bidi="sk-SK"/>
        </w:rPr>
      </w:pPr>
      <w:r w:rsidRPr="006C41F8">
        <w:rPr>
          <w:rFonts w:ascii="Times New Roman" w:hAnsi="Times New Roman"/>
          <w:sz w:val="24"/>
          <w:szCs w:val="24"/>
          <w:lang w:val="sk-SK" w:eastAsia="sk-SK" w:bidi="sk-SK"/>
        </w:rPr>
        <w:tab/>
      </w:r>
    </w:p>
    <w:p w:rsidR="006C41F8" w:rsidRPr="006C41F8" w:rsidRDefault="006C41F8" w:rsidP="006C41F8">
      <w:pPr>
        <w:numPr>
          <w:ilvl w:val="0"/>
          <w:numId w:val="4"/>
        </w:numPr>
        <w:tabs>
          <w:tab w:val="left" w:pos="614"/>
          <w:tab w:val="left" w:pos="720"/>
          <w:tab w:val="left" w:pos="1077"/>
          <w:tab w:val="left" w:pos="1440"/>
          <w:tab w:val="left" w:pos="1797"/>
        </w:tabs>
        <w:spacing w:before="120" w:after="0" w:line="240" w:lineRule="auto"/>
        <w:ind w:right="23"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Odkedy je podnik v prevádzke?</w:t>
      </w:r>
    </w:p>
    <w:p w:rsidR="006C41F8" w:rsidRPr="006C41F8" w:rsidRDefault="006C41F8" w:rsidP="006C41F8">
      <w:pPr>
        <w:tabs>
          <w:tab w:val="left" w:leader="dot" w:pos="9072"/>
        </w:tabs>
        <w:spacing w:before="120" w:after="120"/>
        <w:ind w:left="720"/>
        <w:contextualSpacing/>
        <w:jc w:val="both"/>
        <w:rPr>
          <w:rFonts w:ascii="Times New Roman" w:hAnsi="Times New Roman"/>
          <w:sz w:val="24"/>
          <w:szCs w:val="24"/>
          <w:shd w:val="clear" w:color="auto" w:fill="FFFFFF"/>
          <w:lang w:val="sk-SK" w:eastAsia="sk-SK" w:bidi="sk-SK"/>
        </w:rPr>
      </w:pPr>
      <w:r w:rsidRPr="006C41F8">
        <w:rPr>
          <w:rFonts w:ascii="Times New Roman" w:hAnsi="Times New Roman"/>
          <w:sz w:val="24"/>
          <w:szCs w:val="24"/>
          <w:lang w:val="sk-SK" w:eastAsia="sk-SK" w:bidi="sk-SK"/>
        </w:rPr>
        <w:tab/>
      </w:r>
    </w:p>
    <w:p w:rsidR="006C41F8" w:rsidRPr="006C41F8" w:rsidRDefault="006C41F8" w:rsidP="006C41F8">
      <w:pPr>
        <w:numPr>
          <w:ilvl w:val="0"/>
          <w:numId w:val="4"/>
        </w:numPr>
        <w:tabs>
          <w:tab w:val="left" w:pos="614"/>
          <w:tab w:val="left" w:pos="720"/>
          <w:tab w:val="left" w:pos="1077"/>
          <w:tab w:val="left" w:pos="1440"/>
          <w:tab w:val="left" w:pos="1797"/>
        </w:tabs>
        <w:spacing w:before="120" w:after="150" w:line="240" w:lineRule="auto"/>
        <w:ind w:left="620" w:hanging="620"/>
        <w:contextualSpacing/>
        <w:jc w:val="both"/>
        <w:rPr>
          <w:rFonts w:ascii="Times New Roman" w:hAnsi="Times New Roman"/>
          <w:sz w:val="24"/>
          <w:szCs w:val="24"/>
          <w:lang w:val="sk-SK" w:eastAsia="sk-SK" w:bidi="sk-SK"/>
        </w:rPr>
      </w:pPr>
      <w:r w:rsidRPr="006C41F8">
        <w:rPr>
          <w:rFonts w:ascii="Times New Roman" w:hAnsi="Times New Roman"/>
          <w:color w:val="000000"/>
          <w:sz w:val="24"/>
          <w:szCs w:val="24"/>
          <w:shd w:val="clear" w:color="auto" w:fill="FFFFFF"/>
          <w:lang w:val="sk-SK" w:eastAsia="sk-SK" w:bidi="sk-SK"/>
        </w:rPr>
        <w:t>Patrí spoločnosť do väčšej podnikateľskej skupiny?</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24"/>
          <w:szCs w:val="24"/>
          <w:shd w:val="clear" w:color="auto" w:fill="FFFFFF"/>
          <w:lang w:val="sk-SK"/>
        </w:rPr>
      </w:pP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áno </w:t>
      </w:r>
      <w:r w:rsidRPr="006C41F8">
        <w:rPr>
          <w:rFonts w:ascii="Times New Roman" w:hAnsi="Times New Roman"/>
          <w:sz w:val="24"/>
          <w:szCs w:val="24"/>
          <w:lang w:val="sk-SK"/>
        </w:rPr>
        <w:tab/>
      </w:r>
      <w:r w:rsidRPr="006C41F8">
        <w:rPr>
          <w:rFonts w:ascii="Times New Roman" w:hAnsi="Times New Roman"/>
          <w:sz w:val="24"/>
          <w:szCs w:val="24"/>
          <w:lang w:val="sk-SK"/>
        </w:rPr>
        <w:tab/>
        <w:t xml:space="preserve"> </w:t>
      </w:r>
      <w:r w:rsidRPr="006C41F8">
        <w:rPr>
          <w:rFonts w:ascii="Times New Roman" w:hAnsi="Times New Roman"/>
          <w:sz w:val="24"/>
          <w:szCs w:val="24"/>
          <w:lang w:val="sk-SK"/>
        </w:rPr>
        <w:fldChar w:fldCharType="begin">
          <w:ffData>
            <w:name w:val="Check1"/>
            <w:enabled/>
            <w:calcOnExit w:val="0"/>
            <w:checkBox>
              <w:sizeAuto/>
              <w:default w:val="0"/>
            </w:checkBox>
          </w:ffData>
        </w:fldChar>
      </w:r>
      <w:r w:rsidRPr="006C41F8">
        <w:rPr>
          <w:rFonts w:ascii="Times New Roman" w:hAnsi="Times New Roman"/>
          <w:sz w:val="24"/>
          <w:szCs w:val="24"/>
          <w:lang w:val="sk-SK"/>
        </w:rPr>
        <w:instrText xml:space="preserve"> FORMCHECKBOX </w:instrText>
      </w:r>
      <w:r w:rsidRPr="006C41F8">
        <w:rPr>
          <w:rFonts w:ascii="Times New Roman" w:hAnsi="Times New Roman"/>
          <w:sz w:val="24"/>
          <w:szCs w:val="24"/>
          <w:lang w:val="sk-SK"/>
        </w:rPr>
      </w:r>
      <w:r w:rsidRPr="006C41F8">
        <w:rPr>
          <w:rFonts w:ascii="Times New Roman" w:hAnsi="Times New Roman"/>
          <w:sz w:val="24"/>
          <w:szCs w:val="24"/>
          <w:lang w:val="sk-SK"/>
        </w:rPr>
        <w:fldChar w:fldCharType="separate"/>
      </w:r>
      <w:r w:rsidRPr="006C41F8">
        <w:rPr>
          <w:rFonts w:ascii="Times New Roman" w:hAnsi="Times New Roman"/>
          <w:sz w:val="24"/>
          <w:szCs w:val="24"/>
          <w:lang w:val="sk-SK"/>
        </w:rPr>
        <w:fldChar w:fldCharType="end"/>
      </w:r>
      <w:r w:rsidRPr="006C41F8">
        <w:rPr>
          <w:rFonts w:ascii="Times New Roman" w:hAnsi="Times New Roman"/>
          <w:sz w:val="24"/>
          <w:szCs w:val="24"/>
          <w:lang w:val="sk-SK"/>
        </w:rPr>
        <w:tab/>
        <w:t xml:space="preserve"> nie</w:t>
      </w:r>
    </w:p>
    <w:p w:rsidR="006C41F8" w:rsidRPr="006C41F8" w:rsidRDefault="006C41F8" w:rsidP="006C41F8">
      <w:pPr>
        <w:numPr>
          <w:ilvl w:val="0"/>
          <w:numId w:val="4"/>
        </w:numPr>
        <w:tabs>
          <w:tab w:val="left" w:pos="720"/>
          <w:tab w:val="left" w:pos="1077"/>
          <w:tab w:val="left" w:pos="1440"/>
          <w:tab w:val="left" w:pos="1797"/>
        </w:tabs>
        <w:spacing w:before="120" w:after="30" w:line="240" w:lineRule="auto"/>
        <w:ind w:left="620" w:right="20"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Ak ste na otázku v písmene C odpovedali áno, predložte úplné podrobné informácie o skupine (organizačnú štruktúru, ktorá znázorňuje prepojenia medzi členmi skupiny, spolu s podrobnými údajmi o kapitále a hlasovacích právach) a preukážte, že ťažkosti spoločnosti sú jej vlastné a nevznikli v dôsledku svojvoľného rozdelenia nákladov v rámci skupiny a že ťažkosti sú príliš vážne na to, aby ich mohla riešiť len samotná skupina.</w:t>
      </w:r>
    </w:p>
    <w:p w:rsidR="006C41F8" w:rsidRPr="006C41F8" w:rsidRDefault="006C41F8" w:rsidP="006C41F8">
      <w:pPr>
        <w:tabs>
          <w:tab w:val="left" w:pos="720"/>
          <w:tab w:val="left" w:pos="1077"/>
          <w:tab w:val="left" w:pos="1440"/>
          <w:tab w:val="left" w:pos="1797"/>
        </w:tabs>
        <w:spacing w:before="120" w:after="30"/>
        <w:ind w:left="620" w:right="20"/>
        <w:contextualSpacing/>
        <w:jc w:val="both"/>
        <w:rPr>
          <w:rFonts w:ascii="Times New Roman" w:hAnsi="Times New Roman"/>
          <w:color w:val="000000"/>
          <w:sz w:val="24"/>
          <w:szCs w:val="24"/>
          <w:shd w:val="clear" w:color="auto" w:fill="FFFFFF"/>
          <w:lang w:val="sk-SK" w:eastAsia="sk-SK" w:bidi="sk-SK"/>
        </w:rPr>
      </w:pPr>
    </w:p>
    <w:p w:rsidR="006C41F8" w:rsidRPr="006C41F8" w:rsidRDefault="006C41F8" w:rsidP="006C41F8">
      <w:pPr>
        <w:numPr>
          <w:ilvl w:val="1"/>
          <w:numId w:val="1"/>
        </w:numPr>
        <w:spacing w:before="120" w:beforeAutospacing="1" w:after="128" w:afterAutospacing="1" w:line="240" w:lineRule="auto"/>
        <w:ind w:left="709" w:hanging="709"/>
        <w:contextualSpacing/>
        <w:jc w:val="both"/>
        <w:rPr>
          <w:rFonts w:ascii="Times New Roman" w:hAnsi="Times New Roman"/>
          <w:b/>
          <w:sz w:val="24"/>
          <w:szCs w:val="24"/>
          <w:lang w:val="sk-SK" w:eastAsia="sk-SK" w:bidi="sk-SK"/>
        </w:rPr>
      </w:pPr>
      <w:r w:rsidRPr="006C41F8">
        <w:rPr>
          <w:rFonts w:ascii="Times New Roman" w:hAnsi="Times New Roman"/>
          <w:b/>
          <w:sz w:val="24"/>
          <w:szCs w:val="24"/>
          <w:lang w:val="sk-SK" w:eastAsia="sk-SK" w:bidi="sk-SK"/>
        </w:rPr>
        <w:t>Rozsah pôsobností v rámci odvetví:</w:t>
      </w:r>
    </w:p>
    <w:p w:rsidR="006C41F8" w:rsidRPr="006C41F8" w:rsidRDefault="006C41F8" w:rsidP="006C41F8">
      <w:pPr>
        <w:widowControl w:val="0"/>
        <w:tabs>
          <w:tab w:val="left" w:pos="610"/>
        </w:tabs>
        <w:spacing w:after="162"/>
        <w:jc w:val="both"/>
        <w:rPr>
          <w:rFonts w:ascii="Times New Roman" w:hAnsi="Times New Roman"/>
          <w:bCs/>
          <w:sz w:val="24"/>
          <w:szCs w:val="24"/>
          <w:lang w:val="en-US"/>
        </w:rPr>
      </w:pPr>
      <w:r w:rsidRPr="006C41F8">
        <w:rPr>
          <w:rFonts w:ascii="Times New Roman" w:hAnsi="Times New Roman"/>
          <w:b/>
          <w:bCs/>
          <w:sz w:val="24"/>
          <w:szCs w:val="24"/>
          <w:lang w:val="sk-SK"/>
        </w:rPr>
        <w:tab/>
      </w:r>
      <w:r w:rsidRPr="006C41F8">
        <w:rPr>
          <w:rFonts w:ascii="Times New Roman" w:hAnsi="Times New Roman"/>
          <w:bCs/>
          <w:sz w:val="24"/>
          <w:szCs w:val="24"/>
          <w:lang w:val="en-US"/>
        </w:rPr>
        <w:t>Pôsobí podnik v:</w:t>
      </w:r>
    </w:p>
    <w:p w:rsidR="006C41F8" w:rsidRPr="006C41F8" w:rsidRDefault="006C41F8" w:rsidP="006C41F8">
      <w:pPr>
        <w:numPr>
          <w:ilvl w:val="0"/>
          <w:numId w:val="5"/>
        </w:numPr>
        <w:tabs>
          <w:tab w:val="left" w:pos="720"/>
          <w:tab w:val="left" w:pos="1077"/>
          <w:tab w:val="left" w:pos="1440"/>
          <w:tab w:val="left" w:pos="1797"/>
        </w:tabs>
        <w:spacing w:before="120" w:after="120" w:line="36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uhoľnom odvetví</w:t>
      </w:r>
      <w:r w:rsidRPr="006C41F8">
        <w:rPr>
          <w:rFonts w:ascii="Times New Roman" w:hAnsi="Times New Roman"/>
          <w:color w:val="000000"/>
          <w:sz w:val="24"/>
          <w:szCs w:val="24"/>
          <w:shd w:val="clear" w:color="auto" w:fill="FFFFFF"/>
          <w:vertAlign w:val="superscript"/>
          <w:lang w:val="sk-SK" w:eastAsia="sk-SK" w:bidi="sk-SK"/>
        </w:rPr>
        <w:footnoteReference w:id="5"/>
      </w:r>
      <w:r w:rsidRPr="006C41F8">
        <w:rPr>
          <w:rFonts w:ascii="Times New Roman" w:hAnsi="Times New Roman"/>
          <w:color w:val="000000"/>
          <w:sz w:val="24"/>
          <w:szCs w:val="24"/>
          <w:shd w:val="clear" w:color="auto" w:fill="FFFFFF"/>
          <w:lang w:val="sk-SK" w:eastAsia="sk-SK" w:bidi="sk-SK"/>
        </w:rPr>
        <w:t>:</w:t>
      </w:r>
      <w:r w:rsidRPr="006C41F8">
        <w:rPr>
          <w:rFonts w:ascii="Times New Roman" w:hAnsi="Times New Roman"/>
          <w:sz w:val="24"/>
          <w:szCs w:val="24"/>
          <w:lang w:val="sk-SK" w:eastAsia="sk-SK" w:bidi="sk-SK"/>
        </w:rPr>
        <w:tab/>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fldChar w:fldCharType="begin">
          <w:ffData>
            <w:name w:val="Check1"/>
            <w:enabled/>
            <w:calcOnExit w:val="0"/>
            <w:checkBox>
              <w:sizeAuto/>
              <w:default w:val="0"/>
            </w:checkBox>
          </w:ffData>
        </w:fldChar>
      </w:r>
      <w:r w:rsidRPr="006C41F8">
        <w:rPr>
          <w:rFonts w:ascii="Times New Roman" w:hAnsi="Times New Roman"/>
          <w:color w:val="000000"/>
          <w:sz w:val="24"/>
          <w:szCs w:val="24"/>
          <w:shd w:val="clear" w:color="auto" w:fill="FFFFFF"/>
          <w:lang w:val="sk-SK" w:eastAsia="sk-SK" w:bidi="sk-SK"/>
        </w:rPr>
        <w:instrText xml:space="preserve"> FORMCHECKBOX </w:instrText>
      </w:r>
      <w:r w:rsidRPr="006C41F8">
        <w:rPr>
          <w:rFonts w:ascii="Times New Roman" w:hAnsi="Times New Roman"/>
          <w:color w:val="000000"/>
          <w:sz w:val="24"/>
          <w:szCs w:val="24"/>
          <w:shd w:val="clear" w:color="auto" w:fill="FFFFFF"/>
          <w:lang w:val="sk-SK" w:eastAsia="sk-SK" w:bidi="sk-SK"/>
        </w:rPr>
      </w:r>
      <w:r w:rsidRPr="006C41F8">
        <w:rPr>
          <w:rFonts w:ascii="Times New Roman" w:hAnsi="Times New Roman"/>
          <w:color w:val="000000"/>
          <w:sz w:val="24"/>
          <w:szCs w:val="24"/>
          <w:shd w:val="clear" w:color="auto" w:fill="FFFFFF"/>
          <w:lang w:val="sk-SK" w:eastAsia="sk-SK" w:bidi="sk-SK"/>
        </w:rPr>
        <w:fldChar w:fldCharType="separate"/>
      </w:r>
      <w:r w:rsidRPr="006C41F8">
        <w:rPr>
          <w:rFonts w:ascii="Times New Roman" w:hAnsi="Times New Roman"/>
          <w:color w:val="000000"/>
          <w:sz w:val="24"/>
          <w:szCs w:val="24"/>
          <w:shd w:val="clear" w:color="auto" w:fill="FFFFFF"/>
          <w:lang w:val="sk-SK" w:eastAsia="sk-SK" w:bidi="sk-SK"/>
        </w:rPr>
        <w:fldChar w:fldCharType="end"/>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t xml:space="preserve">áno </w:t>
      </w:r>
      <w:r w:rsidRPr="006C41F8">
        <w:rPr>
          <w:rFonts w:ascii="Times New Roman" w:hAnsi="Times New Roman"/>
          <w:sz w:val="24"/>
          <w:szCs w:val="24"/>
          <w:lang w:val="sk-SK" w:eastAsia="sk-SK" w:bidi="sk-SK"/>
        </w:rPr>
        <w:tab/>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t xml:space="preserve"> </w:t>
      </w:r>
      <w:r w:rsidRPr="006C41F8">
        <w:rPr>
          <w:rFonts w:ascii="Times New Roman" w:hAnsi="Times New Roman"/>
          <w:color w:val="000000"/>
          <w:sz w:val="24"/>
          <w:szCs w:val="24"/>
          <w:shd w:val="clear" w:color="auto" w:fill="FFFFFF"/>
          <w:lang w:val="sk-SK" w:eastAsia="sk-SK" w:bidi="sk-SK"/>
        </w:rPr>
        <w:fldChar w:fldCharType="begin">
          <w:ffData>
            <w:name w:val="Check1"/>
            <w:enabled/>
            <w:calcOnExit w:val="0"/>
            <w:checkBox>
              <w:sizeAuto/>
              <w:default w:val="0"/>
            </w:checkBox>
          </w:ffData>
        </w:fldChar>
      </w:r>
      <w:r w:rsidRPr="006C41F8">
        <w:rPr>
          <w:rFonts w:ascii="Times New Roman" w:hAnsi="Times New Roman"/>
          <w:color w:val="000000"/>
          <w:sz w:val="24"/>
          <w:szCs w:val="24"/>
          <w:shd w:val="clear" w:color="auto" w:fill="FFFFFF"/>
          <w:lang w:val="sk-SK" w:eastAsia="sk-SK" w:bidi="sk-SK"/>
        </w:rPr>
        <w:instrText xml:space="preserve"> FORMCHECKBOX </w:instrText>
      </w:r>
      <w:r w:rsidRPr="006C41F8">
        <w:rPr>
          <w:rFonts w:ascii="Times New Roman" w:hAnsi="Times New Roman"/>
          <w:color w:val="000000"/>
          <w:sz w:val="24"/>
          <w:szCs w:val="24"/>
          <w:shd w:val="clear" w:color="auto" w:fill="FFFFFF"/>
          <w:lang w:val="sk-SK" w:eastAsia="sk-SK" w:bidi="sk-SK"/>
        </w:rPr>
      </w:r>
      <w:r w:rsidRPr="006C41F8">
        <w:rPr>
          <w:rFonts w:ascii="Times New Roman" w:hAnsi="Times New Roman"/>
          <w:color w:val="000000"/>
          <w:sz w:val="24"/>
          <w:szCs w:val="24"/>
          <w:shd w:val="clear" w:color="auto" w:fill="FFFFFF"/>
          <w:lang w:val="sk-SK" w:eastAsia="sk-SK" w:bidi="sk-SK"/>
        </w:rPr>
        <w:fldChar w:fldCharType="separate"/>
      </w:r>
      <w:r w:rsidRPr="006C41F8">
        <w:rPr>
          <w:rFonts w:ascii="Times New Roman" w:hAnsi="Times New Roman"/>
          <w:color w:val="000000"/>
          <w:sz w:val="24"/>
          <w:szCs w:val="24"/>
          <w:shd w:val="clear" w:color="auto" w:fill="FFFFFF"/>
          <w:lang w:val="sk-SK" w:eastAsia="sk-SK" w:bidi="sk-SK"/>
        </w:rPr>
        <w:fldChar w:fldCharType="end"/>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t xml:space="preserve"> nie</w:t>
      </w:r>
      <w:r w:rsidRPr="006C41F8">
        <w:rPr>
          <w:rFonts w:ascii="Times New Roman" w:hAnsi="Times New Roman"/>
          <w:sz w:val="24"/>
          <w:szCs w:val="24"/>
          <w:lang w:val="sk-SK" w:eastAsia="sk-SK" w:bidi="sk-SK"/>
        </w:rPr>
        <w:tab/>
      </w:r>
    </w:p>
    <w:p w:rsidR="006C41F8" w:rsidRPr="006C41F8" w:rsidRDefault="006C41F8" w:rsidP="006C41F8">
      <w:pPr>
        <w:keepNext/>
        <w:numPr>
          <w:ilvl w:val="0"/>
          <w:numId w:val="5"/>
        </w:numPr>
        <w:tabs>
          <w:tab w:val="left" w:pos="720"/>
          <w:tab w:val="left" w:pos="1077"/>
          <w:tab w:val="left" w:pos="1440"/>
          <w:tab w:val="left" w:pos="1797"/>
        </w:tabs>
        <w:spacing w:before="120" w:after="120" w:line="36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lastRenderedPageBreak/>
        <w:t>oceliarskom odvetví</w:t>
      </w:r>
      <w:r w:rsidRPr="006C41F8">
        <w:rPr>
          <w:rFonts w:ascii="Times New Roman" w:hAnsi="Times New Roman"/>
          <w:color w:val="000000"/>
          <w:sz w:val="24"/>
          <w:szCs w:val="24"/>
          <w:shd w:val="clear" w:color="auto" w:fill="FFFFFF"/>
          <w:vertAlign w:val="superscript"/>
          <w:lang w:val="sk-SK" w:eastAsia="sk-SK" w:bidi="sk-SK"/>
        </w:rPr>
        <w:footnoteReference w:id="6"/>
      </w:r>
      <w:r w:rsidRPr="006C41F8">
        <w:rPr>
          <w:rFonts w:ascii="Times New Roman" w:hAnsi="Times New Roman"/>
          <w:color w:val="000000"/>
          <w:sz w:val="24"/>
          <w:szCs w:val="24"/>
          <w:shd w:val="clear" w:color="auto" w:fill="FFFFFF"/>
          <w:lang w:val="sk-SK" w:eastAsia="sk-SK" w:bidi="sk-SK"/>
        </w:rPr>
        <w:t xml:space="preserve">: </w:t>
      </w:r>
      <w:r w:rsidRPr="006C41F8">
        <w:rPr>
          <w:rFonts w:ascii="Times New Roman" w:hAnsi="Times New Roman"/>
          <w:sz w:val="24"/>
          <w:szCs w:val="24"/>
          <w:lang w:val="sk-SK" w:eastAsia="sk-SK" w:bidi="sk-SK"/>
        </w:rPr>
        <w:tab/>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fldChar w:fldCharType="begin">
          <w:ffData>
            <w:name w:val="Check1"/>
            <w:enabled/>
            <w:calcOnExit w:val="0"/>
            <w:checkBox>
              <w:sizeAuto/>
              <w:default w:val="0"/>
            </w:checkBox>
          </w:ffData>
        </w:fldChar>
      </w:r>
      <w:r w:rsidRPr="006C41F8">
        <w:rPr>
          <w:rFonts w:ascii="Times New Roman" w:hAnsi="Times New Roman"/>
          <w:color w:val="000000"/>
          <w:sz w:val="24"/>
          <w:szCs w:val="24"/>
          <w:shd w:val="clear" w:color="auto" w:fill="FFFFFF"/>
          <w:lang w:val="sk-SK" w:eastAsia="sk-SK" w:bidi="sk-SK"/>
        </w:rPr>
        <w:instrText xml:space="preserve"> FORMCHECKBOX </w:instrText>
      </w:r>
      <w:r w:rsidRPr="006C41F8">
        <w:rPr>
          <w:rFonts w:ascii="Times New Roman" w:hAnsi="Times New Roman"/>
          <w:color w:val="000000"/>
          <w:sz w:val="24"/>
          <w:szCs w:val="24"/>
          <w:shd w:val="clear" w:color="auto" w:fill="FFFFFF"/>
          <w:lang w:val="sk-SK" w:eastAsia="sk-SK" w:bidi="sk-SK"/>
        </w:rPr>
      </w:r>
      <w:r w:rsidRPr="006C41F8">
        <w:rPr>
          <w:rFonts w:ascii="Times New Roman" w:hAnsi="Times New Roman"/>
          <w:color w:val="000000"/>
          <w:sz w:val="24"/>
          <w:szCs w:val="24"/>
          <w:shd w:val="clear" w:color="auto" w:fill="FFFFFF"/>
          <w:lang w:val="sk-SK" w:eastAsia="sk-SK" w:bidi="sk-SK"/>
        </w:rPr>
        <w:fldChar w:fldCharType="separate"/>
      </w:r>
      <w:r w:rsidRPr="006C41F8">
        <w:rPr>
          <w:rFonts w:ascii="Times New Roman" w:hAnsi="Times New Roman"/>
          <w:color w:val="000000"/>
          <w:sz w:val="24"/>
          <w:szCs w:val="24"/>
          <w:shd w:val="clear" w:color="auto" w:fill="FFFFFF"/>
          <w:lang w:val="sk-SK" w:eastAsia="sk-SK" w:bidi="sk-SK"/>
        </w:rPr>
        <w:fldChar w:fldCharType="end"/>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t xml:space="preserve">áno </w:t>
      </w:r>
      <w:r w:rsidRPr="006C41F8">
        <w:rPr>
          <w:rFonts w:ascii="Times New Roman" w:hAnsi="Times New Roman"/>
          <w:sz w:val="24"/>
          <w:szCs w:val="24"/>
          <w:lang w:val="sk-SK" w:eastAsia="sk-SK" w:bidi="sk-SK"/>
        </w:rPr>
        <w:tab/>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t xml:space="preserve"> </w:t>
      </w:r>
      <w:r w:rsidRPr="006C41F8">
        <w:rPr>
          <w:rFonts w:ascii="Times New Roman" w:hAnsi="Times New Roman"/>
          <w:color w:val="000000"/>
          <w:sz w:val="24"/>
          <w:szCs w:val="24"/>
          <w:shd w:val="clear" w:color="auto" w:fill="FFFFFF"/>
          <w:lang w:val="sk-SK" w:eastAsia="sk-SK" w:bidi="sk-SK"/>
        </w:rPr>
        <w:fldChar w:fldCharType="begin">
          <w:ffData>
            <w:name w:val="Check1"/>
            <w:enabled/>
            <w:calcOnExit w:val="0"/>
            <w:checkBox>
              <w:sizeAuto/>
              <w:default w:val="0"/>
            </w:checkBox>
          </w:ffData>
        </w:fldChar>
      </w:r>
      <w:r w:rsidRPr="006C41F8">
        <w:rPr>
          <w:rFonts w:ascii="Times New Roman" w:hAnsi="Times New Roman"/>
          <w:color w:val="000000"/>
          <w:sz w:val="24"/>
          <w:szCs w:val="24"/>
          <w:shd w:val="clear" w:color="auto" w:fill="FFFFFF"/>
          <w:lang w:val="sk-SK" w:eastAsia="sk-SK" w:bidi="sk-SK"/>
        </w:rPr>
        <w:instrText xml:space="preserve"> FORMCHECKBOX </w:instrText>
      </w:r>
      <w:r w:rsidRPr="006C41F8">
        <w:rPr>
          <w:rFonts w:ascii="Times New Roman" w:hAnsi="Times New Roman"/>
          <w:color w:val="000000"/>
          <w:sz w:val="24"/>
          <w:szCs w:val="24"/>
          <w:shd w:val="clear" w:color="auto" w:fill="FFFFFF"/>
          <w:lang w:val="sk-SK" w:eastAsia="sk-SK" w:bidi="sk-SK"/>
        </w:rPr>
      </w:r>
      <w:r w:rsidRPr="006C41F8">
        <w:rPr>
          <w:rFonts w:ascii="Times New Roman" w:hAnsi="Times New Roman"/>
          <w:color w:val="000000"/>
          <w:sz w:val="24"/>
          <w:szCs w:val="24"/>
          <w:shd w:val="clear" w:color="auto" w:fill="FFFFFF"/>
          <w:lang w:val="sk-SK" w:eastAsia="sk-SK" w:bidi="sk-SK"/>
        </w:rPr>
        <w:fldChar w:fldCharType="separate"/>
      </w:r>
      <w:r w:rsidRPr="006C41F8">
        <w:rPr>
          <w:rFonts w:ascii="Times New Roman" w:hAnsi="Times New Roman"/>
          <w:color w:val="000000"/>
          <w:sz w:val="24"/>
          <w:szCs w:val="24"/>
          <w:shd w:val="clear" w:color="auto" w:fill="FFFFFF"/>
          <w:lang w:val="sk-SK" w:eastAsia="sk-SK" w:bidi="sk-SK"/>
        </w:rPr>
        <w:fldChar w:fldCharType="end"/>
      </w:r>
      <w:r w:rsidRPr="006C41F8">
        <w:rPr>
          <w:rFonts w:ascii="Times New Roman" w:hAnsi="Times New Roman"/>
          <w:sz w:val="24"/>
          <w:szCs w:val="24"/>
          <w:lang w:val="sk-SK" w:eastAsia="sk-SK" w:bidi="sk-SK"/>
        </w:rPr>
        <w:tab/>
      </w:r>
      <w:r w:rsidRPr="006C41F8">
        <w:rPr>
          <w:rFonts w:ascii="Times New Roman" w:hAnsi="Times New Roman"/>
          <w:color w:val="000000"/>
          <w:sz w:val="24"/>
          <w:szCs w:val="24"/>
          <w:shd w:val="clear" w:color="auto" w:fill="FFFFFF"/>
          <w:lang w:val="sk-SK" w:eastAsia="sk-SK" w:bidi="sk-SK"/>
        </w:rPr>
        <w:t xml:space="preserve"> nie</w:t>
      </w:r>
      <w:r w:rsidRPr="006C41F8">
        <w:rPr>
          <w:rFonts w:ascii="Times New Roman" w:hAnsi="Times New Roman"/>
          <w:sz w:val="24"/>
          <w:szCs w:val="24"/>
          <w:lang w:val="sk-SK" w:eastAsia="sk-SK" w:bidi="sk-SK"/>
        </w:rPr>
        <w:tab/>
      </w:r>
    </w:p>
    <w:p w:rsidR="006C41F8" w:rsidRPr="006C41F8" w:rsidRDefault="006C41F8" w:rsidP="006C41F8">
      <w:pPr>
        <w:keepNext/>
        <w:numPr>
          <w:ilvl w:val="0"/>
          <w:numId w:val="5"/>
        </w:numPr>
        <w:tabs>
          <w:tab w:val="left" w:pos="720"/>
          <w:tab w:val="left" w:pos="1077"/>
          <w:tab w:val="left" w:pos="1440"/>
          <w:tab w:val="left" w:pos="1797"/>
        </w:tabs>
        <w:spacing w:before="120" w:after="120" w:line="360" w:lineRule="auto"/>
        <w:ind w:hanging="720"/>
        <w:contextualSpacing/>
        <w:jc w:val="both"/>
        <w:rPr>
          <w:rFonts w:ascii="Times New Roman" w:hAnsi="Times New Roman"/>
          <w:color w:val="000000"/>
          <w:sz w:val="24"/>
          <w:szCs w:val="24"/>
          <w:shd w:val="clear" w:color="auto" w:fill="FFFFFF"/>
          <w:lang w:val="sk-SK" w:eastAsia="sk-SK" w:bidi="sk-SK"/>
        </w:rPr>
      </w:pPr>
      <w:r w:rsidRPr="006C41F8">
        <w:rPr>
          <w:rFonts w:ascii="Times New Roman" w:hAnsi="Times New Roman"/>
          <w:color w:val="000000"/>
          <w:sz w:val="24"/>
          <w:szCs w:val="24"/>
          <w:shd w:val="clear" w:color="auto" w:fill="FFFFFF"/>
          <w:lang w:val="sk-SK" w:eastAsia="sk-SK" w:bidi="sk-SK"/>
        </w:rPr>
        <w:t>odvetviach, na ktoré sa vzťahujú osobitné pravidlá pre finančné inštitúcie</w:t>
      </w:r>
      <w:r w:rsidRPr="006C41F8">
        <w:rPr>
          <w:rFonts w:ascii="Times New Roman" w:hAnsi="Times New Roman"/>
          <w:color w:val="000000"/>
          <w:sz w:val="24"/>
          <w:szCs w:val="24"/>
          <w:shd w:val="clear" w:color="auto" w:fill="FFFFFF"/>
          <w:vertAlign w:val="superscript"/>
          <w:lang w:val="sk-SK" w:eastAsia="sk-SK" w:bidi="sk-SK"/>
        </w:rPr>
        <w:footnoteReference w:id="7"/>
      </w:r>
      <w:r w:rsidRPr="006C41F8">
        <w:rPr>
          <w:rFonts w:ascii="Times New Roman" w:hAnsi="Times New Roman"/>
          <w:color w:val="000000"/>
          <w:sz w:val="24"/>
          <w:szCs w:val="24"/>
          <w:shd w:val="clear" w:color="auto" w:fill="FFFFFF"/>
          <w:lang w:val="sk-SK" w:eastAsia="sk-SK" w:bidi="sk-SK"/>
        </w:rPr>
        <w:t>:</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24"/>
          <w:szCs w:val="24"/>
          <w:shd w:val="clear" w:color="auto" w:fill="FFFFFF"/>
          <w:lang w:val="sk-SK"/>
        </w:rPr>
      </w:pPr>
      <w:r w:rsidRPr="006C41F8">
        <w:rPr>
          <w:rFonts w:ascii="Times New Roman" w:hAnsi="Times New Roman"/>
          <w:color w:val="000000"/>
          <w:sz w:val="24"/>
          <w:szCs w:val="24"/>
          <w:shd w:val="clear" w:color="auto" w:fill="FFFFFF"/>
          <w:lang w:val="sk-SK"/>
        </w:rPr>
        <w:fldChar w:fldCharType="begin">
          <w:ffData>
            <w:name w:val="Check1"/>
            <w:enabled/>
            <w:calcOnExit w:val="0"/>
            <w:checkBox>
              <w:sizeAuto/>
              <w:default w:val="0"/>
            </w:checkBox>
          </w:ffData>
        </w:fldChar>
      </w:r>
      <w:r w:rsidRPr="006C41F8">
        <w:rPr>
          <w:rFonts w:ascii="Times New Roman" w:hAnsi="Times New Roman"/>
          <w:color w:val="000000"/>
          <w:sz w:val="24"/>
          <w:szCs w:val="24"/>
          <w:shd w:val="clear" w:color="auto" w:fill="FFFFFF"/>
          <w:lang w:val="sk-SK"/>
        </w:rPr>
        <w:instrText xml:space="preserve"> FORMCHECKBOX </w:instrText>
      </w:r>
      <w:r w:rsidRPr="006C41F8">
        <w:rPr>
          <w:rFonts w:ascii="Times New Roman" w:hAnsi="Times New Roman"/>
          <w:color w:val="000000"/>
          <w:sz w:val="24"/>
          <w:szCs w:val="24"/>
          <w:shd w:val="clear" w:color="auto" w:fill="FFFFFF"/>
          <w:lang w:val="sk-SK"/>
        </w:rPr>
      </w:r>
      <w:r w:rsidRPr="006C41F8">
        <w:rPr>
          <w:rFonts w:ascii="Times New Roman" w:hAnsi="Times New Roman"/>
          <w:color w:val="000000"/>
          <w:sz w:val="24"/>
          <w:szCs w:val="24"/>
          <w:shd w:val="clear" w:color="auto" w:fill="FFFFFF"/>
          <w:lang w:val="sk-SK"/>
        </w:rPr>
        <w:fldChar w:fldCharType="separate"/>
      </w:r>
      <w:r w:rsidRPr="006C41F8">
        <w:rPr>
          <w:rFonts w:ascii="Times New Roman" w:hAnsi="Times New Roman"/>
          <w:color w:val="000000"/>
          <w:sz w:val="24"/>
          <w:szCs w:val="24"/>
          <w:shd w:val="clear" w:color="auto" w:fill="FFFFFF"/>
          <w:lang w:val="sk-SK"/>
        </w:rPr>
        <w:fldChar w:fldCharType="end"/>
      </w:r>
      <w:r w:rsidRPr="006C41F8">
        <w:rPr>
          <w:rFonts w:ascii="Times New Roman" w:hAnsi="Times New Roman"/>
          <w:sz w:val="24"/>
          <w:szCs w:val="24"/>
          <w:lang w:val="sk-SK"/>
        </w:rPr>
        <w:tab/>
      </w:r>
      <w:r w:rsidRPr="006C41F8">
        <w:rPr>
          <w:rFonts w:ascii="Times New Roman" w:hAnsi="Times New Roman"/>
          <w:color w:val="000000"/>
          <w:sz w:val="24"/>
          <w:szCs w:val="24"/>
          <w:shd w:val="clear" w:color="auto" w:fill="FFFFFF"/>
          <w:lang w:val="sk-SK"/>
        </w:rPr>
        <w:t xml:space="preserve">áno </w:t>
      </w:r>
      <w:r w:rsidRPr="006C41F8">
        <w:rPr>
          <w:rFonts w:ascii="Times New Roman" w:hAnsi="Times New Roman"/>
          <w:sz w:val="24"/>
          <w:szCs w:val="24"/>
          <w:lang w:val="sk-SK"/>
        </w:rPr>
        <w:tab/>
      </w:r>
      <w:r w:rsidRPr="006C41F8">
        <w:rPr>
          <w:rFonts w:ascii="Times New Roman" w:hAnsi="Times New Roman"/>
          <w:sz w:val="24"/>
          <w:szCs w:val="24"/>
          <w:lang w:val="sk-SK"/>
        </w:rPr>
        <w:tab/>
      </w:r>
      <w:r w:rsidRPr="006C41F8">
        <w:rPr>
          <w:rFonts w:ascii="Times New Roman" w:hAnsi="Times New Roman"/>
          <w:color w:val="000000"/>
          <w:sz w:val="24"/>
          <w:szCs w:val="24"/>
          <w:shd w:val="clear" w:color="auto" w:fill="FFFFFF"/>
          <w:lang w:val="sk-SK"/>
        </w:rPr>
        <w:t xml:space="preserve"> </w:t>
      </w:r>
      <w:r w:rsidRPr="006C41F8">
        <w:rPr>
          <w:rFonts w:ascii="Times New Roman" w:hAnsi="Times New Roman"/>
          <w:color w:val="000000"/>
          <w:sz w:val="24"/>
          <w:szCs w:val="24"/>
          <w:shd w:val="clear" w:color="auto" w:fill="FFFFFF"/>
          <w:lang w:val="sk-SK"/>
        </w:rPr>
        <w:fldChar w:fldCharType="begin">
          <w:ffData>
            <w:name w:val="Check1"/>
            <w:enabled/>
            <w:calcOnExit w:val="0"/>
            <w:checkBox>
              <w:sizeAuto/>
              <w:default w:val="0"/>
            </w:checkBox>
          </w:ffData>
        </w:fldChar>
      </w:r>
      <w:r w:rsidRPr="006C41F8">
        <w:rPr>
          <w:rFonts w:ascii="Times New Roman" w:hAnsi="Times New Roman"/>
          <w:color w:val="000000"/>
          <w:sz w:val="24"/>
          <w:szCs w:val="24"/>
          <w:shd w:val="clear" w:color="auto" w:fill="FFFFFF"/>
          <w:lang w:val="sk-SK"/>
        </w:rPr>
        <w:instrText xml:space="preserve"> FORMCHECKBOX </w:instrText>
      </w:r>
      <w:r w:rsidRPr="006C41F8">
        <w:rPr>
          <w:rFonts w:ascii="Times New Roman" w:hAnsi="Times New Roman"/>
          <w:color w:val="000000"/>
          <w:sz w:val="24"/>
          <w:szCs w:val="24"/>
          <w:shd w:val="clear" w:color="auto" w:fill="FFFFFF"/>
          <w:lang w:val="sk-SK"/>
        </w:rPr>
      </w:r>
      <w:r w:rsidRPr="006C41F8">
        <w:rPr>
          <w:rFonts w:ascii="Times New Roman" w:hAnsi="Times New Roman"/>
          <w:color w:val="000000"/>
          <w:sz w:val="24"/>
          <w:szCs w:val="24"/>
          <w:shd w:val="clear" w:color="auto" w:fill="FFFFFF"/>
          <w:lang w:val="sk-SK"/>
        </w:rPr>
        <w:fldChar w:fldCharType="separate"/>
      </w:r>
      <w:r w:rsidRPr="006C41F8">
        <w:rPr>
          <w:rFonts w:ascii="Times New Roman" w:hAnsi="Times New Roman"/>
          <w:color w:val="000000"/>
          <w:sz w:val="24"/>
          <w:szCs w:val="24"/>
          <w:shd w:val="clear" w:color="auto" w:fill="FFFFFF"/>
          <w:lang w:val="sk-SK"/>
        </w:rPr>
        <w:fldChar w:fldCharType="end"/>
      </w:r>
      <w:r w:rsidRPr="006C41F8">
        <w:rPr>
          <w:rFonts w:ascii="Times New Roman" w:hAnsi="Times New Roman"/>
          <w:sz w:val="24"/>
          <w:szCs w:val="24"/>
          <w:lang w:val="sk-SK"/>
        </w:rPr>
        <w:tab/>
      </w:r>
      <w:r w:rsidRPr="006C41F8">
        <w:rPr>
          <w:rFonts w:ascii="Times New Roman" w:hAnsi="Times New Roman"/>
          <w:color w:val="000000"/>
          <w:sz w:val="24"/>
          <w:szCs w:val="24"/>
          <w:shd w:val="clear" w:color="auto" w:fill="FFFFFF"/>
          <w:lang w:val="sk-SK"/>
        </w:rPr>
        <w:t xml:space="preserve"> nie</w:t>
      </w:r>
      <w:r w:rsidRPr="006C41F8">
        <w:rPr>
          <w:rFonts w:ascii="Times New Roman" w:hAnsi="Times New Roman"/>
          <w:sz w:val="24"/>
          <w:szCs w:val="24"/>
          <w:lang w:val="sk-SK"/>
        </w:rPr>
        <w:tab/>
      </w:r>
    </w:p>
    <w:p w:rsidR="006C41F8" w:rsidRPr="006C41F8" w:rsidRDefault="006C41F8" w:rsidP="006C41F8">
      <w:pPr>
        <w:widowControl w:val="0"/>
        <w:tabs>
          <w:tab w:val="left" w:pos="610"/>
        </w:tabs>
        <w:spacing w:after="162" w:line="240" w:lineRule="auto"/>
        <w:jc w:val="both"/>
        <w:rPr>
          <w:rFonts w:ascii="Times New Roman" w:hAnsi="Times New Roman"/>
          <w:bCs/>
          <w:sz w:val="24"/>
          <w:szCs w:val="24"/>
          <w:lang w:val="en-US"/>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6C41F8" w:rsidRPr="006C41F8" w:rsidTr="00860C04">
        <w:tc>
          <w:tcPr>
            <w:tcW w:w="9214" w:type="dxa"/>
            <w:tcBorders>
              <w:top w:val="single" w:sz="4" w:space="0" w:color="auto"/>
              <w:left w:val="single" w:sz="4" w:space="0" w:color="auto"/>
              <w:bottom w:val="single" w:sz="4" w:space="0" w:color="auto"/>
              <w:right w:val="single" w:sz="4" w:space="0" w:color="auto"/>
            </w:tcBorders>
            <w:shd w:val="pct15" w:color="auto" w:fill="FFFFFF"/>
          </w:tcPr>
          <w:p w:rsidR="006C41F8" w:rsidRPr="006C41F8" w:rsidRDefault="006C41F8" w:rsidP="006C41F8">
            <w:pPr>
              <w:keepNext/>
              <w:numPr>
                <w:ilvl w:val="0"/>
                <w:numId w:val="6"/>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6C41F8">
              <w:rPr>
                <w:rFonts w:ascii="Times New Roman" w:eastAsia="Times New Roman" w:hAnsi="Times New Roman"/>
                <w:bCs/>
                <w:iCs/>
                <w:sz w:val="24"/>
                <w:lang w:val="sk-SK"/>
              </w:rPr>
              <w:br w:type="page"/>
            </w:r>
            <w:r w:rsidRPr="006C41F8">
              <w:rPr>
                <w:rFonts w:ascii="Times New Roman" w:eastAsia="Times New Roman" w:hAnsi="Times New Roman"/>
                <w:bCs/>
                <w:iCs/>
                <w:sz w:val="24"/>
                <w:lang w:val="sk-SK"/>
              </w:rPr>
              <w:br w:type="page"/>
              <w:t>Zlučiteľnosť s vnútorným trhom</w:t>
            </w:r>
          </w:p>
        </w:tc>
      </w:tr>
    </w:tbl>
    <w:p w:rsidR="006C41F8" w:rsidRPr="006C41F8" w:rsidRDefault="006C41F8" w:rsidP="006C41F8">
      <w:pPr>
        <w:widowControl w:val="0"/>
        <w:tabs>
          <w:tab w:val="left" w:pos="610"/>
        </w:tabs>
        <w:spacing w:after="162" w:line="240" w:lineRule="auto"/>
        <w:jc w:val="both"/>
        <w:rPr>
          <w:b/>
          <w:bCs/>
          <w:color w:val="000000"/>
          <w:sz w:val="24"/>
          <w:szCs w:val="24"/>
          <w:shd w:val="clear" w:color="auto" w:fill="FFFFFF"/>
          <w:lang w:val="en-US"/>
        </w:rPr>
      </w:pPr>
    </w:p>
    <w:p w:rsidR="006C41F8" w:rsidRPr="006C41F8" w:rsidRDefault="006C41F8" w:rsidP="006C41F8">
      <w:pPr>
        <w:numPr>
          <w:ilvl w:val="1"/>
          <w:numId w:val="7"/>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6C41F8">
        <w:rPr>
          <w:rFonts w:ascii="Times New Roman" w:hAnsi="Times New Roman"/>
          <w:b/>
          <w:sz w:val="24"/>
          <w:szCs w:val="20"/>
          <w:lang w:val="sk-SK" w:eastAsia="sk-SK" w:bidi="sk-SK"/>
        </w:rPr>
        <w:t>Príspevok k cieľu spoločného záujmu:</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Nachádza sa príjemca v regióne alebo regiónoch (na úrovni NUTS 2), kde je miera nezamestnanosti jedno z uvedeného:</w:t>
      </w:r>
    </w:p>
    <w:p w:rsidR="006C41F8" w:rsidRPr="006C41F8" w:rsidRDefault="006C41F8" w:rsidP="006C41F8">
      <w:pPr>
        <w:numPr>
          <w:ilvl w:val="1"/>
          <w:numId w:val="9"/>
        </w:numPr>
        <w:spacing w:before="120" w:after="0" w:line="240" w:lineRule="auto"/>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vyššia ako priemer Únie, pretrvávajúca a sprevádzaná ťažkosťami pri vytváraní nových pracovných miest v dotknutom regióne (dotknutých regiónoch)</w:t>
      </w:r>
    </w:p>
    <w:p w:rsidR="006C41F8" w:rsidRPr="006C41F8" w:rsidRDefault="006C41F8" w:rsidP="006C41F8">
      <w:pPr>
        <w:numPr>
          <w:ilvl w:val="1"/>
          <w:numId w:val="9"/>
        </w:numPr>
        <w:spacing w:before="120" w:after="0" w:line="240" w:lineRule="auto"/>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vyššia ako celoštátny priemer, pretrvávajúca a sprevádzaná ťažkosťami pri vytváraní nových pracovných miest v dotknutom regióne (dotknutých regiónoch)?</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15"/>
          <w:szCs w:val="15"/>
          <w:shd w:val="clear" w:color="auto" w:fill="FFFFFF"/>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Existuje riziko narušenia dôležitej služby, ktorú je ťažké nahradiť, a kde by bol ťažký vstup pre akéhokoľvek konkurenta (napríklad poskytovateľ celoštátnej infraštruktúry)?</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Má podnik dôležitú systémovú úlohu v určitom regióne alebo odvetví? Mal by jeho odchod z trhu akékoľvek možné nepriaznivé vplyvy (napríklad ako dodávateľa dôležitého vstupu)?</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Existuje riziko prerušenia kontinuity poskytovania služieb všeobecného hospodárskeho záujmu?</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Priviedli by zlyhanie alebo negatívne stimuly úverových trhov inak životaschopný podnik do konkurzu?</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lastRenderedPageBreak/>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Viedol by odchod daného podniku z trhu k nenahraditeľnej strate dôležitých technických vedomostí alebo odborných znalostí?</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Znamenal by neúspech príjemcu akékoľvek podobné zložité situácie, ktoré nie sú uvedené vyššie?</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Ak ste na ktorúkoľvek z otázok v písmenách A až G odpovedali áno, plne zdôvodnite odpoveď(-de) vrátane odkazu na ďalšie podporné dôkazy alebo dokumenty poskytnuté v prílohe.</w:t>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numPr>
          <w:ilvl w:val="1"/>
          <w:numId w:val="7"/>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6C41F8">
        <w:rPr>
          <w:rFonts w:ascii="Times New Roman" w:hAnsi="Times New Roman"/>
          <w:b/>
          <w:sz w:val="24"/>
          <w:szCs w:val="20"/>
          <w:lang w:val="sk-SK" w:eastAsia="sk-SK" w:bidi="sk-SK"/>
        </w:rPr>
        <w:t>Vhodnosť/forma pomoci</w:t>
      </w:r>
    </w:p>
    <w:p w:rsidR="006C41F8" w:rsidRPr="006C41F8" w:rsidRDefault="006C41F8" w:rsidP="006C41F8">
      <w:pPr>
        <w:spacing w:before="100" w:beforeAutospacing="1" w:after="100" w:afterAutospacing="1"/>
        <w:ind w:left="792"/>
        <w:contextualSpacing/>
        <w:jc w:val="both"/>
        <w:rPr>
          <w:rFonts w:ascii="Times New Roman" w:hAnsi="Times New Roman"/>
          <w:b/>
          <w:sz w:val="24"/>
          <w:szCs w:val="20"/>
          <w:lang w:val="sk-SK" w:eastAsia="sk-SK" w:bidi="sk-SK"/>
        </w:rPr>
      </w:pPr>
    </w:p>
    <w:p w:rsidR="006C41F8" w:rsidRPr="006C41F8" w:rsidRDefault="006C41F8" w:rsidP="006C41F8">
      <w:pPr>
        <w:numPr>
          <w:ilvl w:val="0"/>
          <w:numId w:val="10"/>
        </w:numPr>
        <w:tabs>
          <w:tab w:val="left" w:pos="619"/>
        </w:tabs>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Je pomoc vo forme úverových záruk alebo úverov?</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10"/>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Ak ste odpovedali áno, opíšte podmienky úveru alebo záruky a pripojte príslušné dokumenty (napr. návrh úverovej zmluvy, návrh záruky).</w:t>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numPr>
          <w:ilvl w:val="0"/>
          <w:numId w:val="10"/>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Je úroková sadzba úveru (alebo v prípade potreby celkové finančné náklady zaručeného úveru vrátane úrokovej sadzby úveru a poplatku za záruku) určená vo výške nie nižšej ako je referenčná sadzba stanovená Komisiou v oznámení o referenčných sadzbách</w:t>
      </w:r>
      <w:r w:rsidRPr="006C41F8">
        <w:rPr>
          <w:rFonts w:ascii="Times New Roman" w:hAnsi="Times New Roman"/>
          <w:sz w:val="24"/>
          <w:szCs w:val="20"/>
          <w:vertAlign w:val="superscript"/>
          <w:lang w:val="sk-SK" w:eastAsia="sk-SK" w:bidi="sk-SK"/>
        </w:rPr>
        <w:footnoteReference w:id="8"/>
      </w:r>
      <w:r w:rsidRPr="006C41F8">
        <w:rPr>
          <w:rFonts w:ascii="Times New Roman" w:hAnsi="Times New Roman"/>
          <w:sz w:val="24"/>
          <w:szCs w:val="20"/>
          <w:lang w:val="sk-SK" w:eastAsia="sk-SK" w:bidi="sk-SK"/>
        </w:rPr>
        <w:t xml:space="preserve"> pre slabé podniky ponúkajúce bežnú úroveň zabezpečenia?</w:t>
      </w:r>
    </w:p>
    <w:p w:rsidR="006C41F8" w:rsidRPr="006C41F8" w:rsidRDefault="006C41F8" w:rsidP="006C41F8">
      <w:pPr>
        <w:spacing w:before="100" w:beforeAutospacing="1" w:after="100" w:afterAutospacing="1" w:line="240" w:lineRule="auto"/>
        <w:ind w:left="1985"/>
        <w:jc w:val="both"/>
        <w:rPr>
          <w:rFonts w:ascii="Times New Roman" w:hAnsi="Times New Roman"/>
          <w:sz w:val="24"/>
          <w:szCs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10"/>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Vysvetlite na aké účely sa pomoc na záchranu použije: použije sa pomoc na záchranu na financovanie štrukturálnych opatrení, ako je napríklad akvizícia významnej časti podniku alebo aktív okrem tých, ktoré sú nevyhnutné na prežitie príjemcu počas obdobia záchrany?</w:t>
      </w:r>
    </w:p>
    <w:p w:rsidR="006C41F8" w:rsidRPr="006C41F8" w:rsidRDefault="006C41F8" w:rsidP="006C41F8">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10"/>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Ak áno, vysvetlite prečo.</w:t>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numPr>
          <w:ilvl w:val="0"/>
          <w:numId w:val="10"/>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Bude úver splatený alebo skončí sa záruka za úver najneskôr do šiestich mesiacov od vyplatenia prvej splátky príjemcovi pomoci?</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lastRenderedPageBreak/>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0"/>
          <w:numId w:val="10"/>
        </w:numPr>
        <w:spacing w:before="120" w:after="0" w:line="240" w:lineRule="auto"/>
        <w:ind w:hanging="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Zaväzujete sa, že najneskôr do šiestich mesiacov od schválenia opatrenia pomoci Komisii predložíte jedno z uvedeného:</w:t>
      </w:r>
    </w:p>
    <w:p w:rsidR="006C41F8" w:rsidRPr="006C41F8" w:rsidRDefault="006C41F8" w:rsidP="006C41F8">
      <w:pPr>
        <w:numPr>
          <w:ilvl w:val="1"/>
          <w:numId w:val="13"/>
        </w:numPr>
        <w:spacing w:before="120" w:after="0" w:line="240" w:lineRule="auto"/>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dôkaz, že úver bol v celej výške splatený a/alebo záruka bola skončená</w:t>
      </w:r>
    </w:p>
    <w:p w:rsidR="006C41F8" w:rsidRPr="006C41F8" w:rsidRDefault="006C41F8" w:rsidP="006C41F8">
      <w:pPr>
        <w:numPr>
          <w:ilvl w:val="1"/>
          <w:numId w:val="13"/>
        </w:numPr>
        <w:spacing w:before="120" w:after="0" w:line="240" w:lineRule="auto"/>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plán reštrukturalizácie</w:t>
      </w:r>
    </w:p>
    <w:p w:rsidR="006C41F8" w:rsidRPr="006C41F8" w:rsidRDefault="006C41F8" w:rsidP="006C41F8">
      <w:pPr>
        <w:numPr>
          <w:ilvl w:val="1"/>
          <w:numId w:val="13"/>
        </w:numPr>
        <w:spacing w:before="120" w:after="0" w:line="240" w:lineRule="auto"/>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plán likvidácie, v ktorom sa zdôvodneným spôsobom uvádzajú kroky vedúce k likvidácii príjemcu v primeranej lehote bez ďalšej pomoci?</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numPr>
          <w:ilvl w:val="1"/>
          <w:numId w:val="7"/>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6C41F8">
        <w:rPr>
          <w:rFonts w:ascii="Times New Roman" w:hAnsi="Times New Roman"/>
          <w:b/>
          <w:sz w:val="24"/>
          <w:szCs w:val="20"/>
          <w:lang w:val="sk-SK" w:eastAsia="sk-SK" w:bidi="sk-SK"/>
        </w:rPr>
        <w:t>Primeranosť pomoci/pomoc obmedzená na minimum</w:t>
      </w:r>
    </w:p>
    <w:p w:rsidR="006C41F8" w:rsidRPr="006C41F8" w:rsidRDefault="006C41F8" w:rsidP="006C41F8">
      <w:pPr>
        <w:spacing w:before="100" w:beforeAutospacing="1" w:after="100" w:afterAutospacing="1"/>
        <w:ind w:left="792"/>
        <w:contextualSpacing/>
        <w:jc w:val="both"/>
        <w:rPr>
          <w:rFonts w:ascii="Times New Roman" w:hAnsi="Times New Roman"/>
          <w:b/>
          <w:sz w:val="24"/>
          <w:szCs w:val="20"/>
          <w:lang w:val="sk-SK" w:eastAsia="sk-SK" w:bidi="sk-SK"/>
        </w:rPr>
      </w:pPr>
    </w:p>
    <w:p w:rsidR="006C41F8" w:rsidRPr="006C41F8" w:rsidRDefault="006C41F8" w:rsidP="00CF0E79">
      <w:pPr>
        <w:spacing w:before="120" w:after="0" w:line="240" w:lineRule="auto"/>
        <w:ind w:left="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Je výška pomoci na záchranu stanovená podľa vzorca uvedeného v prílohe I k usmerneniam?</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6C41F8">
      <w:pPr>
        <w:widowControl w:val="0"/>
        <w:spacing w:after="0" w:line="240" w:lineRule="auto"/>
        <w:ind w:left="709"/>
        <w:jc w:val="both"/>
        <w:rPr>
          <w:color w:val="000000"/>
          <w:sz w:val="24"/>
          <w:szCs w:val="15"/>
          <w:shd w:val="clear" w:color="auto" w:fill="FFFFFF"/>
          <w:lang w:val="sk-SK"/>
        </w:rPr>
      </w:pPr>
      <w:r w:rsidRPr="006C41F8">
        <w:rPr>
          <w:color w:val="000000"/>
          <w:sz w:val="24"/>
          <w:szCs w:val="15"/>
          <w:shd w:val="clear" w:color="auto" w:fill="FFFFFF"/>
          <w:lang w:val="sk-SK"/>
        </w:rPr>
        <w:t>Ak áno, uveďte výpočet výšky pomoci na záchranu podľa tohto vzorca.</w:t>
      </w:r>
    </w:p>
    <w:p w:rsidR="006C41F8" w:rsidRPr="006C41F8" w:rsidRDefault="006C41F8" w:rsidP="006C41F8">
      <w:pPr>
        <w:spacing w:before="120" w:after="120" w:line="240" w:lineRule="auto"/>
        <w:jc w:val="both"/>
        <w:rPr>
          <w:rFonts w:ascii="Times New Roman" w:hAnsi="Times New Roman"/>
          <w:sz w:val="24"/>
          <w:lang w:val="sk-SK"/>
        </w:rPr>
      </w:pPr>
    </w:p>
    <w:p w:rsidR="006C41F8" w:rsidRPr="006C41F8" w:rsidRDefault="006C41F8" w:rsidP="006C41F8">
      <w:pPr>
        <w:spacing w:before="120" w:after="120" w:line="240" w:lineRule="auto"/>
        <w:ind w:left="709"/>
        <w:jc w:val="both"/>
        <w:rPr>
          <w:rFonts w:ascii="Times New Roman" w:hAnsi="Times New Roman"/>
          <w:sz w:val="24"/>
          <w:lang w:val="sk-SK"/>
        </w:rPr>
      </w:pPr>
      <w:r w:rsidRPr="006C41F8">
        <w:rPr>
          <w:rFonts w:ascii="Times New Roman" w:hAnsi="Times New Roman"/>
          <w:sz w:val="24"/>
          <w:lang w:val="sk-SK"/>
        </w:rPr>
        <w:t>Ak je suma pomoci na záchranu vyššia než výsledok výpočtov na základe vzorca uvedeného v prílohe I k usmerneniam, uveďte riadne zdôvodnený plán likvidity, v ktorom je stanovená potreba likvidity príjemcu na najbližších šesť mesiacov.</w:t>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numPr>
          <w:ilvl w:val="1"/>
          <w:numId w:val="7"/>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6C41F8">
        <w:rPr>
          <w:rFonts w:ascii="Times New Roman" w:hAnsi="Times New Roman"/>
          <w:b/>
          <w:sz w:val="24"/>
          <w:szCs w:val="20"/>
          <w:lang w:val="sk-SK" w:eastAsia="sk-SK" w:bidi="sk-SK"/>
        </w:rPr>
        <w:t>Negatívne účinky – zásada „jedenkrát a naposledy“</w:t>
      </w:r>
    </w:p>
    <w:p w:rsidR="006C41F8" w:rsidRPr="006C41F8" w:rsidRDefault="006C41F8" w:rsidP="006C41F8">
      <w:pPr>
        <w:spacing w:before="100" w:beforeAutospacing="1" w:after="100" w:afterAutospacing="1"/>
        <w:ind w:left="792"/>
        <w:contextualSpacing/>
        <w:jc w:val="both"/>
        <w:rPr>
          <w:rFonts w:ascii="Times New Roman" w:hAnsi="Times New Roman"/>
          <w:b/>
          <w:sz w:val="24"/>
          <w:szCs w:val="20"/>
          <w:lang w:val="sk-SK" w:eastAsia="sk-SK" w:bidi="sk-SK"/>
        </w:rPr>
      </w:pPr>
    </w:p>
    <w:p w:rsidR="006C41F8" w:rsidRPr="006C41F8" w:rsidRDefault="006C41F8" w:rsidP="00CF0E79">
      <w:pPr>
        <w:spacing w:before="120" w:after="0" w:line="240" w:lineRule="auto"/>
        <w:ind w:left="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Dostal už podnik (alebo skupina, do ktorej patrí) v minulosti akúkoľvek pomoc na záchranu, pomoc na reštrukturalizáciu alebo dočasnú podporu reštrukturalizácie</w:t>
      </w:r>
      <w:r w:rsidRPr="006C41F8">
        <w:rPr>
          <w:rFonts w:ascii="Times New Roman" w:hAnsi="Times New Roman"/>
          <w:sz w:val="24"/>
          <w:szCs w:val="20"/>
          <w:vertAlign w:val="superscript"/>
          <w:lang w:val="sk-SK" w:eastAsia="sk-SK" w:bidi="sk-SK"/>
        </w:rPr>
        <w:footnoteReference w:id="9"/>
      </w:r>
      <w:r w:rsidRPr="006C41F8">
        <w:rPr>
          <w:rFonts w:ascii="Times New Roman" w:hAnsi="Times New Roman"/>
          <w:sz w:val="24"/>
          <w:szCs w:val="20"/>
          <w:lang w:val="sk-SK" w:eastAsia="sk-SK" w:bidi="sk-SK"/>
        </w:rPr>
        <w:t xml:space="preserve"> a/alebo akúkoľvek nenotifikovanú pomoc?</w:t>
      </w:r>
    </w:p>
    <w:p w:rsidR="006C41F8" w:rsidRPr="006C41F8" w:rsidRDefault="006C41F8" w:rsidP="006C41F8">
      <w:pPr>
        <w:spacing w:before="100" w:beforeAutospacing="1" w:after="100" w:afterAutospacing="1" w:line="240" w:lineRule="auto"/>
        <w:ind w:left="1985"/>
        <w:jc w:val="both"/>
        <w:rPr>
          <w:rFonts w:ascii="Times New Roman" w:hAnsi="Times New Roman"/>
          <w:sz w:val="24"/>
          <w:lang w:val="sk-SK"/>
        </w:rPr>
      </w:pP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áno </w:t>
      </w:r>
      <w:r w:rsidRPr="006C41F8">
        <w:rPr>
          <w:rFonts w:ascii="Times New Roman" w:hAnsi="Times New Roman"/>
          <w:sz w:val="24"/>
          <w:lang w:val="sk-SK"/>
        </w:rPr>
        <w:tab/>
      </w:r>
      <w:r w:rsidRPr="006C41F8">
        <w:rPr>
          <w:rFonts w:ascii="Times New Roman" w:hAnsi="Times New Roman"/>
          <w:sz w:val="24"/>
          <w:lang w:val="sk-SK"/>
        </w:rPr>
        <w:tab/>
        <w:t xml:space="preserve"> </w:t>
      </w:r>
      <w:r w:rsidRPr="006C41F8">
        <w:rPr>
          <w:rFonts w:ascii="Times New Roman" w:hAnsi="Times New Roman"/>
          <w:sz w:val="24"/>
          <w:lang w:val="sk-SK"/>
        </w:rPr>
        <w:fldChar w:fldCharType="begin">
          <w:ffData>
            <w:name w:val="Check1"/>
            <w:enabled/>
            <w:calcOnExit w:val="0"/>
            <w:checkBox>
              <w:sizeAuto/>
              <w:default w:val="0"/>
            </w:checkBox>
          </w:ffData>
        </w:fldChar>
      </w:r>
      <w:r w:rsidRPr="006C41F8">
        <w:rPr>
          <w:rFonts w:ascii="Times New Roman" w:hAnsi="Times New Roman"/>
          <w:sz w:val="24"/>
          <w:lang w:val="sk-SK"/>
        </w:rPr>
        <w:instrText xml:space="preserve"> FORMCHECKBOX </w:instrText>
      </w:r>
      <w:r w:rsidRPr="006C41F8">
        <w:rPr>
          <w:rFonts w:ascii="Times New Roman" w:hAnsi="Times New Roman"/>
          <w:sz w:val="24"/>
          <w:lang w:val="sk-SK"/>
        </w:rPr>
      </w:r>
      <w:r w:rsidRPr="006C41F8">
        <w:rPr>
          <w:rFonts w:ascii="Times New Roman" w:hAnsi="Times New Roman"/>
          <w:sz w:val="24"/>
          <w:lang w:val="sk-SK"/>
        </w:rPr>
        <w:fldChar w:fldCharType="separate"/>
      </w:r>
      <w:r w:rsidRPr="006C41F8">
        <w:rPr>
          <w:rFonts w:ascii="Times New Roman" w:hAnsi="Times New Roman"/>
          <w:sz w:val="24"/>
          <w:lang w:val="sk-SK"/>
        </w:rPr>
        <w:fldChar w:fldCharType="end"/>
      </w:r>
      <w:r w:rsidRPr="006C41F8">
        <w:rPr>
          <w:rFonts w:ascii="Times New Roman" w:hAnsi="Times New Roman"/>
          <w:sz w:val="24"/>
          <w:lang w:val="sk-SK"/>
        </w:rPr>
        <w:tab/>
        <w:t xml:space="preserve"> nie</w:t>
      </w:r>
    </w:p>
    <w:p w:rsidR="006C41F8" w:rsidRPr="006C41F8" w:rsidRDefault="006C41F8" w:rsidP="00CF0E79">
      <w:pPr>
        <w:spacing w:before="120" w:after="0" w:line="240" w:lineRule="auto"/>
        <w:ind w:left="720"/>
        <w:contextualSpacing/>
        <w:jc w:val="both"/>
        <w:rPr>
          <w:rFonts w:ascii="Times New Roman" w:hAnsi="Times New Roman"/>
          <w:sz w:val="24"/>
          <w:szCs w:val="20"/>
          <w:lang w:val="sk-SK" w:eastAsia="sk-SK" w:bidi="sk-SK"/>
        </w:rPr>
      </w:pPr>
      <w:r w:rsidRPr="006C41F8">
        <w:rPr>
          <w:rFonts w:ascii="Times New Roman" w:hAnsi="Times New Roman"/>
          <w:sz w:val="24"/>
          <w:szCs w:val="20"/>
          <w:lang w:val="sk-SK" w:eastAsia="sk-SK" w:bidi="sk-SK"/>
        </w:rPr>
        <w:t>Ak áno, uveďte všetky podrobnosti (dátum, suma, odkaz na predchádzajúce rozhodnutie Komisie, ak sa uplatňuje, atď.)</w:t>
      </w:r>
      <w:r w:rsidRPr="006C41F8">
        <w:rPr>
          <w:rFonts w:ascii="Times New Roman" w:hAnsi="Times New Roman"/>
          <w:sz w:val="24"/>
          <w:szCs w:val="20"/>
          <w:vertAlign w:val="superscript"/>
          <w:lang w:val="sk-SK" w:eastAsia="sk-SK" w:bidi="sk-SK"/>
        </w:rPr>
        <w:footnoteReference w:id="10"/>
      </w:r>
      <w:r w:rsidRPr="006C41F8">
        <w:rPr>
          <w:rFonts w:ascii="Times New Roman" w:hAnsi="Times New Roman"/>
          <w:sz w:val="24"/>
          <w:szCs w:val="20"/>
          <w:lang w:val="sk-SK" w:eastAsia="sk-SK" w:bidi="sk-SK"/>
        </w:rPr>
        <w:t>.</w:t>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lastRenderedPageBreak/>
        <w:tab/>
      </w:r>
    </w:p>
    <w:p w:rsidR="006C41F8" w:rsidRPr="006C41F8" w:rsidRDefault="006C41F8" w:rsidP="006C41F8">
      <w:pPr>
        <w:tabs>
          <w:tab w:val="left" w:leader="dot" w:pos="9072"/>
        </w:tabs>
        <w:spacing w:after="0" w:line="240" w:lineRule="auto"/>
        <w:ind w:left="709"/>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spacing w:before="120" w:after="120" w:line="240" w:lineRule="auto"/>
        <w:ind w:left="709"/>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6C41F8" w:rsidRPr="006C41F8" w:rsidTr="00860C04">
        <w:tc>
          <w:tcPr>
            <w:tcW w:w="9214" w:type="dxa"/>
            <w:tcBorders>
              <w:top w:val="single" w:sz="4" w:space="0" w:color="auto"/>
              <w:left w:val="single" w:sz="4" w:space="0" w:color="auto"/>
              <w:bottom w:val="single" w:sz="4" w:space="0" w:color="auto"/>
              <w:right w:val="single" w:sz="4" w:space="0" w:color="auto"/>
            </w:tcBorders>
            <w:shd w:val="pct15" w:color="auto" w:fill="FFFFFF"/>
          </w:tcPr>
          <w:p w:rsidR="006C41F8" w:rsidRPr="006C41F8" w:rsidRDefault="006C41F8" w:rsidP="006C41F8">
            <w:pPr>
              <w:keepNext/>
              <w:numPr>
                <w:ilvl w:val="0"/>
                <w:numId w:val="6"/>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6C41F8">
              <w:rPr>
                <w:rFonts w:ascii="Times New Roman" w:eastAsia="Times New Roman" w:hAnsi="Times New Roman"/>
                <w:bCs/>
                <w:iCs/>
                <w:sz w:val="24"/>
                <w:lang w:val="sk-SK"/>
              </w:rPr>
              <w:br w:type="page"/>
            </w:r>
            <w:r w:rsidRPr="006C41F8">
              <w:rPr>
                <w:rFonts w:ascii="Times New Roman" w:eastAsia="Times New Roman" w:hAnsi="Times New Roman"/>
                <w:bCs/>
                <w:iCs/>
                <w:sz w:val="24"/>
                <w:lang w:val="sk-SK"/>
              </w:rPr>
              <w:br w:type="page"/>
              <w:t>ĎALŠIE INFORMÁCIE</w:t>
            </w:r>
          </w:p>
        </w:tc>
      </w:tr>
    </w:tbl>
    <w:p w:rsidR="006C41F8" w:rsidRPr="006C41F8" w:rsidRDefault="006C41F8" w:rsidP="006C41F8">
      <w:pPr>
        <w:spacing w:before="120" w:after="120" w:line="240" w:lineRule="auto"/>
        <w:jc w:val="both"/>
        <w:rPr>
          <w:rFonts w:ascii="Times New Roman" w:hAnsi="Times New Roman"/>
          <w:color w:val="000000"/>
          <w:sz w:val="15"/>
          <w:szCs w:val="24"/>
          <w:shd w:val="clear" w:color="auto" w:fill="FFFFFF"/>
          <w:lang w:val="sk-SK"/>
        </w:rPr>
      </w:pPr>
    </w:p>
    <w:p w:rsidR="006C41F8" w:rsidRPr="006C41F8" w:rsidRDefault="006C41F8" w:rsidP="006C41F8">
      <w:pPr>
        <w:spacing w:before="120" w:after="120" w:line="240" w:lineRule="auto"/>
        <w:jc w:val="both"/>
        <w:rPr>
          <w:rFonts w:ascii="Times New Roman" w:hAnsi="Times New Roman"/>
          <w:sz w:val="24"/>
          <w:lang w:val="sk-SK"/>
        </w:rPr>
      </w:pPr>
      <w:r w:rsidRPr="006C41F8">
        <w:rPr>
          <w:rFonts w:ascii="Times New Roman" w:hAnsi="Times New Roman"/>
          <w:sz w:val="24"/>
          <w:lang w:val="sk-SK"/>
        </w:rPr>
        <w:t>Tu uveďte akékoľvek ďalšie informácie, ktoré považujete za dôležité na posúdenie príslušného(-ých) opatrenia(-í) podľa usmernení:</w:t>
      </w:r>
    </w:p>
    <w:p w:rsidR="006C41F8" w:rsidRPr="006C41F8" w:rsidRDefault="006C41F8" w:rsidP="006C41F8">
      <w:pPr>
        <w:tabs>
          <w:tab w:val="left" w:leader="dot" w:pos="9072"/>
        </w:tabs>
        <w:spacing w:after="0" w:line="240" w:lineRule="auto"/>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tabs>
          <w:tab w:val="left" w:leader="dot" w:pos="9072"/>
        </w:tabs>
        <w:spacing w:after="0" w:line="240" w:lineRule="auto"/>
        <w:contextualSpacing/>
        <w:rPr>
          <w:rFonts w:ascii="Times New Roman" w:hAnsi="Times New Roman"/>
          <w:sz w:val="24"/>
          <w:szCs w:val="20"/>
          <w:lang w:val="sk-SK" w:eastAsia="sk-SK" w:bidi="sk-SK"/>
        </w:rPr>
      </w:pPr>
      <w:r w:rsidRPr="006C41F8">
        <w:rPr>
          <w:rFonts w:ascii="Times New Roman" w:hAnsi="Times New Roman"/>
          <w:sz w:val="24"/>
          <w:szCs w:val="20"/>
          <w:lang w:val="sk-SK" w:eastAsia="sk-SK" w:bidi="sk-SK"/>
        </w:rPr>
        <w:tab/>
      </w:r>
    </w:p>
    <w:p w:rsidR="006C41F8" w:rsidRPr="006C41F8" w:rsidRDefault="006C41F8" w:rsidP="006C41F8">
      <w:pPr>
        <w:spacing w:before="120" w:after="120" w:line="240" w:lineRule="auto"/>
        <w:jc w:val="both"/>
        <w:rPr>
          <w:rFonts w:ascii="Times New Roman" w:hAnsi="Times New Roman"/>
          <w:sz w:val="24"/>
          <w:lang w:val="sk-SK"/>
        </w:rPr>
      </w:pPr>
    </w:p>
    <w:p w:rsidR="00860C04" w:rsidRPr="006C41F8" w:rsidRDefault="00860C04" w:rsidP="006C41F8">
      <w:pPr>
        <w:spacing w:before="120" w:after="120" w:line="240" w:lineRule="auto"/>
        <w:jc w:val="both"/>
        <w:rPr>
          <w:rFonts w:ascii="Times New Roman" w:hAnsi="Times New Roman"/>
          <w:sz w:val="24"/>
          <w:lang w:val="sk-SK"/>
        </w:rPr>
      </w:pPr>
    </w:p>
    <w:sectPr w:rsidR="00860C04" w:rsidRPr="006C41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19" w:rsidRDefault="00971719" w:rsidP="006C41F8">
      <w:pPr>
        <w:spacing w:after="0" w:line="240" w:lineRule="auto"/>
      </w:pPr>
      <w:r>
        <w:separator/>
      </w:r>
    </w:p>
  </w:endnote>
  <w:endnote w:type="continuationSeparator" w:id="0">
    <w:p w:rsidR="00971719" w:rsidRDefault="00971719" w:rsidP="006C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F8" w:rsidRDefault="006C41F8">
    <w:pPr>
      <w:pStyle w:val="Pta"/>
      <w:jc w:val="center"/>
    </w:pPr>
    <w:r>
      <w:fldChar w:fldCharType="begin"/>
    </w:r>
    <w:r>
      <w:instrText xml:space="preserve"> PAGE   \* MERGEFORMAT </w:instrText>
    </w:r>
    <w:r>
      <w:fldChar w:fldCharType="separate"/>
    </w:r>
    <w:r w:rsidR="002B7631">
      <w:rPr>
        <w:noProof/>
      </w:rPr>
      <w:t>2</w:t>
    </w:r>
    <w:r>
      <w:rPr>
        <w:noProof/>
      </w:rPr>
      <w:fldChar w:fldCharType="end"/>
    </w:r>
  </w:p>
  <w:p w:rsidR="006C41F8" w:rsidRDefault="006C41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19" w:rsidRDefault="00971719" w:rsidP="006C41F8">
      <w:pPr>
        <w:spacing w:after="0" w:line="240" w:lineRule="auto"/>
      </w:pPr>
      <w:r>
        <w:separator/>
      </w:r>
    </w:p>
  </w:footnote>
  <w:footnote w:type="continuationSeparator" w:id="0">
    <w:p w:rsidR="00971719" w:rsidRDefault="00971719" w:rsidP="006C41F8">
      <w:pPr>
        <w:spacing w:after="0" w:line="240" w:lineRule="auto"/>
      </w:pPr>
      <w:r>
        <w:continuationSeparator/>
      </w:r>
    </w:p>
  </w:footnote>
  <w:footnote w:id="1">
    <w:p w:rsidR="006C41F8" w:rsidRPr="00DE66D5" w:rsidRDefault="006C41F8" w:rsidP="006C41F8">
      <w:pPr>
        <w:pStyle w:val="Textpoznmkypodiarou"/>
        <w:rPr>
          <w:sz w:val="18"/>
          <w:szCs w:val="18"/>
        </w:rPr>
      </w:pPr>
      <w:r w:rsidRPr="00DE66D5">
        <w:rPr>
          <w:rStyle w:val="Odkaznapoznmkupodiarou"/>
        </w:rPr>
        <w:footnoteRef/>
      </w:r>
      <w:r w:rsidRPr="00DE66D5">
        <w:t xml:space="preserve"> </w:t>
      </w:r>
      <w:r w:rsidRPr="00DE66D5">
        <w:tab/>
        <w:t>Ú. v. EÚ C 249, 31.7.2014, s. 1.</w:t>
      </w:r>
    </w:p>
  </w:footnote>
  <w:footnote w:id="2">
    <w:p w:rsidR="006C41F8" w:rsidRPr="00DE66D5" w:rsidRDefault="006C41F8" w:rsidP="006C41F8">
      <w:pPr>
        <w:pStyle w:val="Textpoznmkypodiarou"/>
        <w:rPr>
          <w:sz w:val="18"/>
          <w:szCs w:val="18"/>
        </w:rPr>
      </w:pPr>
      <w:r w:rsidRPr="00DE66D5">
        <w:rPr>
          <w:rStyle w:val="Odkaznapoznmkupodiarou"/>
        </w:rPr>
        <w:footnoteRef/>
      </w:r>
      <w:r w:rsidRPr="00DE66D5">
        <w:rPr>
          <w:sz w:val="18"/>
        </w:rPr>
        <w:t xml:space="preserve"> </w:t>
      </w:r>
      <w:r w:rsidRPr="00DE66D5">
        <w:tab/>
      </w:r>
      <w:r w:rsidRPr="00DE66D5">
        <w:rPr>
          <w:sz w:val="18"/>
        </w:rPr>
        <w:t>Toto sa vzťahuje predovšetkým na druhy spoločností uvedené v prílohe I k smernici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footnote>
  <w:footnote w:id="3">
    <w:p w:rsidR="006C41F8" w:rsidRPr="00DE66D5" w:rsidRDefault="006C41F8" w:rsidP="006C41F8">
      <w:pPr>
        <w:pStyle w:val="Textpoznmkypodiarou"/>
        <w:rPr>
          <w:sz w:val="18"/>
          <w:szCs w:val="18"/>
        </w:rPr>
      </w:pPr>
      <w:r w:rsidRPr="00DE66D5">
        <w:rPr>
          <w:rStyle w:val="Odkaznapoznmkupodiarou"/>
        </w:rPr>
        <w:footnoteRef/>
      </w:r>
      <w:r w:rsidRPr="00DE66D5">
        <w:t xml:space="preserve"> </w:t>
      </w:r>
      <w:r w:rsidRPr="00DE66D5">
        <w:tab/>
      </w:r>
      <w:r w:rsidRPr="00DE66D5">
        <w:rPr>
          <w:sz w:val="18"/>
        </w:rPr>
        <w:t>Ide o</w:t>
      </w:r>
      <w:r w:rsidRPr="00DE66D5">
        <w:t xml:space="preserve"> </w:t>
      </w:r>
      <w:r w:rsidRPr="00DE66D5">
        <w:rPr>
          <w:sz w:val="18"/>
        </w:rPr>
        <w:t>prípad, keď odpočet akumulovaných strát z rezerv (a všetkých ostatných prvkov všeobecne považovaných za súčasť vlastných zdrojov spoločnosti) vedie k zápornej súhrnnej sume, ktorá prevyšuje polovicu upísaného základného imania.</w:t>
      </w:r>
    </w:p>
  </w:footnote>
  <w:footnote w:id="4">
    <w:p w:rsidR="006C41F8" w:rsidRPr="00DE66D5" w:rsidRDefault="006C41F8" w:rsidP="006C41F8">
      <w:pPr>
        <w:pStyle w:val="Textpoznmkypodiarou"/>
      </w:pPr>
      <w:r w:rsidRPr="00DE66D5">
        <w:rPr>
          <w:rStyle w:val="Odkaznapoznmkupodiarou"/>
        </w:rPr>
        <w:footnoteRef/>
      </w:r>
      <w:r w:rsidRPr="00DE66D5">
        <w:t xml:space="preserve"> </w:t>
      </w:r>
      <w:r w:rsidRPr="00DE66D5">
        <w:tab/>
        <w:t xml:space="preserve">Toto sa vzťahuje predovšetkým na druhy spoločností uvedené </w:t>
      </w:r>
      <w:r w:rsidRPr="00DE66D5">
        <w:rPr>
          <w:sz w:val="18"/>
        </w:rPr>
        <w:t>v prílohe II k smernici 2013/34/EÚ.</w:t>
      </w:r>
    </w:p>
  </w:footnote>
  <w:footnote w:id="5">
    <w:p w:rsidR="006C41F8" w:rsidRPr="00DE66D5" w:rsidRDefault="006C41F8" w:rsidP="006C41F8">
      <w:pPr>
        <w:pStyle w:val="Textpoznmkypodiarou"/>
        <w:rPr>
          <w:sz w:val="18"/>
          <w:szCs w:val="18"/>
        </w:rPr>
      </w:pPr>
      <w:r w:rsidRPr="00DE66D5">
        <w:rPr>
          <w:rStyle w:val="Odkaznapoznmkupodiarou"/>
        </w:rPr>
        <w:footnoteRef/>
      </w:r>
      <w:r w:rsidRPr="00DE66D5">
        <w:t xml:space="preserve"> </w:t>
      </w:r>
      <w:r w:rsidRPr="00DE66D5">
        <w:tab/>
      </w:r>
      <w:r w:rsidRPr="00DE66D5">
        <w:rPr>
          <w:sz w:val="18"/>
        </w:rPr>
        <w:t>Ako sa vymedzuje v rozhodnutí č. 2010/787/EÚ.</w:t>
      </w:r>
    </w:p>
  </w:footnote>
  <w:footnote w:id="6">
    <w:p w:rsidR="006C41F8" w:rsidRPr="00DE66D5" w:rsidRDefault="006C41F8" w:rsidP="006C41F8">
      <w:pPr>
        <w:pStyle w:val="Textpoznmkypodiarou"/>
        <w:rPr>
          <w:sz w:val="18"/>
          <w:szCs w:val="18"/>
        </w:rPr>
      </w:pPr>
      <w:r w:rsidRPr="00DE66D5">
        <w:rPr>
          <w:vertAlign w:val="superscript"/>
        </w:rPr>
        <w:footnoteRef/>
      </w:r>
      <w:r w:rsidRPr="00DE66D5">
        <w:rPr>
          <w:sz w:val="18"/>
        </w:rPr>
        <w:t xml:space="preserve"> </w:t>
      </w:r>
      <w:r w:rsidRPr="00DE66D5">
        <w:tab/>
      </w:r>
      <w:r w:rsidRPr="00DE66D5">
        <w:rPr>
          <w:sz w:val="18"/>
        </w:rPr>
        <w:t>Ako sa vymedzuje v prílohe IV k oznámeniu Komisie: Usmernenia o regionálnej štátnej pomoci na roky 2014 – 2020 (Ú. v. EÚ C 209, 23.7.2013, s. 1).</w:t>
      </w:r>
    </w:p>
  </w:footnote>
  <w:footnote w:id="7">
    <w:p w:rsidR="006C41F8" w:rsidRPr="00DE66D5" w:rsidRDefault="006C41F8" w:rsidP="006C41F8">
      <w:pPr>
        <w:pStyle w:val="Textpoznmkypodiarou"/>
        <w:rPr>
          <w:sz w:val="18"/>
          <w:szCs w:val="18"/>
        </w:rPr>
      </w:pPr>
      <w:r w:rsidRPr="00DE66D5">
        <w:rPr>
          <w:vertAlign w:val="superscript"/>
        </w:rPr>
        <w:footnoteRef/>
      </w:r>
      <w:r w:rsidRPr="00DE66D5">
        <w:rPr>
          <w:sz w:val="18"/>
        </w:rPr>
        <w:t xml:space="preserve"> </w:t>
      </w:r>
      <w:r w:rsidRPr="00DE66D5">
        <w:tab/>
      </w:r>
      <w:r w:rsidRPr="00DE66D5">
        <w:rPr>
          <w:sz w:val="18"/>
        </w:rPr>
        <w:t>Oznámenie Komisie o uplatňovaní pravidiel štátnej pomoci na podporné opatrenia v prospech bánk v súvislosti s finančnou krízou od 1. augusta 2013 („oznámenie o bankovníctve“) (Ú. v. EÚ C 216, 30.7.2013, s. 1).</w:t>
      </w:r>
    </w:p>
  </w:footnote>
  <w:footnote w:id="8">
    <w:p w:rsidR="006C41F8" w:rsidRPr="00DE66D5" w:rsidRDefault="006C41F8" w:rsidP="006C41F8">
      <w:pPr>
        <w:pStyle w:val="Textpoznmkypodiarou"/>
        <w:rPr>
          <w:sz w:val="18"/>
          <w:szCs w:val="18"/>
        </w:rPr>
      </w:pPr>
      <w:r w:rsidRPr="00DE66D5">
        <w:rPr>
          <w:rStyle w:val="Odkaznapoznmkupodiarou"/>
        </w:rPr>
        <w:footnoteRef/>
      </w:r>
      <w:r w:rsidRPr="00DE66D5">
        <w:t xml:space="preserve"> </w:t>
      </w:r>
      <w:r w:rsidRPr="00DE66D5">
        <w:tab/>
      </w:r>
      <w:r w:rsidRPr="00DE66D5">
        <w:rPr>
          <w:sz w:val="18"/>
        </w:rPr>
        <w:t>Oznámenie Komisie o revízii spôsobu stanovenia referenčných a diskontných sadzieb (Ú. v. EÚ C 14, 19.1.2008, s. 6) alebo akékoľvek budúce oznámenie, ktorým sa môže toto oznámenie nahradiť.</w:t>
      </w:r>
    </w:p>
  </w:footnote>
  <w:footnote w:id="9">
    <w:p w:rsidR="006C41F8" w:rsidRPr="00DE66D5" w:rsidRDefault="006C41F8" w:rsidP="006C41F8">
      <w:pPr>
        <w:pStyle w:val="Textpoznmkypodiarou"/>
      </w:pPr>
      <w:r w:rsidRPr="00DE66D5">
        <w:rPr>
          <w:rStyle w:val="Odkaznapoznmkupodiarou"/>
        </w:rPr>
        <w:footnoteRef/>
      </w:r>
      <w:r w:rsidRPr="00DE66D5">
        <w:t xml:space="preserve"> </w:t>
      </w:r>
      <w:r w:rsidRPr="00DE66D5">
        <w:tab/>
      </w:r>
      <w:r w:rsidRPr="00DE66D5">
        <w:rPr>
          <w:sz w:val="18"/>
        </w:rPr>
        <w:t>Vrátane každej takejto pomoci udelenej pred tým, ako Komisia začala uplatňovať uvedené usmernenia, t. j. pred 1. augustom 2014.</w:t>
      </w:r>
    </w:p>
  </w:footnote>
  <w:footnote w:id="10">
    <w:p w:rsidR="006C41F8" w:rsidRPr="00DE66D5" w:rsidRDefault="006C41F8" w:rsidP="006C41F8">
      <w:pPr>
        <w:pStyle w:val="Textpoznmkypodiarou"/>
        <w:rPr>
          <w:sz w:val="18"/>
          <w:szCs w:val="18"/>
        </w:rPr>
      </w:pPr>
      <w:r w:rsidRPr="00DE66D5">
        <w:rPr>
          <w:rStyle w:val="Odkaznapoznmkupodiarou"/>
        </w:rPr>
        <w:footnoteRef/>
      </w:r>
      <w:r w:rsidRPr="00DE66D5">
        <w:t xml:space="preserve"> </w:t>
      </w:r>
      <w:r w:rsidRPr="00DE66D5">
        <w:tab/>
      </w:r>
      <w:r w:rsidRPr="00DE66D5">
        <w:rPr>
          <w:sz w:val="18"/>
        </w:rPr>
        <w:t>Je potrebné upozorniť, že ak od poskytnutia pomoci na záchranu alebo dočasnej podpory reštrukturalizácie, prípadne od skončenia obdobia reštrukturalizácie alebo pozastavenia plnenia plánu reštrukturalizácie (podľa toho, čo nastane neskôr) ubehlo menej ako desať rokov, ďalšiu pomoc na záchranu, pomoc na reštrukturalizáciu alebo dočasnú podporu reštrukturalizácie možno poskytnúť len ak: a) dočasná pomoc na reštrukturalizáciu nadväzuje na poskytnutie pomoci na záchranu, a tvorí tak súčasť jedinej reštrukturalizačnej operácie; b) pomoc na reštrukturalizáciu nadväzuje na poskytnutie pomoci na záchranu alebo dočasnú pomoc na reštrukturalizáciu, a tvorí tak súčasť jedinej reštrukturalizačnej operácie; c) bola pomoc na záchranu alebo dočasná pomoc na  reštrukturalizáciu poskytnutá v súlade s týmito usmerneniami, avšak nenasledovala po nej pomoc na  reštrukturalizáciu, ak: i) bolo možné reálne predpokladať, že príjemca bude dlhodobo životaschopný, v prípade, že mu bude poskytnutá pomoc v súlade s týmito usmerneniami, a ii) nová pomoc na záchranu či reštrukturalizáciu dočasná pomoc na  reštrukturalizáciu je po uplynutí aspoň piatich rokov nutná z dôvodu nepredvídateľných okolností, za ktoré príjemca nenesie zodpovednosť; d) za mimoriadnych a nepredvídateľných okolností, za ktoré príjemca nenesie zodpovednosť.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6AE"/>
    <w:multiLevelType w:val="multilevel"/>
    <w:tmpl w:val="52B66650"/>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84CA8"/>
    <w:multiLevelType w:val="multilevel"/>
    <w:tmpl w:val="2C2E6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ED3883"/>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54027"/>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D7665"/>
    <w:multiLevelType w:val="hybridMultilevel"/>
    <w:tmpl w:val="1A324F70"/>
    <w:lvl w:ilvl="0" w:tplc="00064BD0">
      <w:start w:val="1"/>
      <w:numFmt w:val="bullet"/>
      <w:lvlText w:val=""/>
      <w:lvlJc w:val="left"/>
      <w:pPr>
        <w:ind w:left="720" w:hanging="360"/>
      </w:pPr>
      <w:rPr>
        <w:rFonts w:ascii="Symbol" w:hAnsi="Symbol" w:hint="default"/>
      </w:rPr>
    </w:lvl>
    <w:lvl w:ilvl="1" w:tplc="00064BD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24C97"/>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34317"/>
    <w:multiLevelType w:val="multilevel"/>
    <w:tmpl w:val="4792FF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B1418E"/>
    <w:multiLevelType w:val="hybridMultilevel"/>
    <w:tmpl w:val="1F263ABE"/>
    <w:lvl w:ilvl="0" w:tplc="FDFA2CF6">
      <w:start w:val="1"/>
      <w:numFmt w:val="upperLetter"/>
      <w:lvlText w:val="%1)"/>
      <w:lvlJc w:val="left"/>
      <w:pPr>
        <w:ind w:left="720" w:hanging="360"/>
      </w:pPr>
      <w:rPr>
        <w:rFonts w:hint="default"/>
        <w:b/>
        <w:i w:val="0"/>
      </w:rPr>
    </w:lvl>
    <w:lvl w:ilvl="1" w:tplc="DF3A3472">
      <w:start w:val="1"/>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10894"/>
    <w:multiLevelType w:val="hybridMultilevel"/>
    <w:tmpl w:val="F9DE6A1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91378"/>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B22BD"/>
    <w:multiLevelType w:val="hybridMultilevel"/>
    <w:tmpl w:val="AB54475A"/>
    <w:lvl w:ilvl="0" w:tplc="00064B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510A8D"/>
    <w:multiLevelType w:val="hybridMultilevel"/>
    <w:tmpl w:val="F9DE6A1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35184"/>
    <w:multiLevelType w:val="hybridMultilevel"/>
    <w:tmpl w:val="6FBACF9C"/>
    <w:lvl w:ilvl="0" w:tplc="00064BD0">
      <w:start w:val="1"/>
      <w:numFmt w:val="bullet"/>
      <w:lvlText w:val=""/>
      <w:lvlJc w:val="left"/>
      <w:pPr>
        <w:ind w:left="720" w:hanging="360"/>
      </w:pPr>
      <w:rPr>
        <w:rFonts w:ascii="Symbol" w:hAnsi="Symbol" w:hint="default"/>
      </w:rPr>
    </w:lvl>
    <w:lvl w:ilvl="1" w:tplc="00064BD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7"/>
  </w:num>
  <w:num w:numId="6">
    <w:abstractNumId w:val="0"/>
  </w:num>
  <w:num w:numId="7">
    <w:abstractNumId w:val="6"/>
  </w:num>
  <w:num w:numId="8">
    <w:abstractNumId w:val="9"/>
  </w:num>
  <w:num w:numId="9">
    <w:abstractNumId w:val="4"/>
  </w:num>
  <w:num w:numId="10">
    <w:abstractNumId w:val="2"/>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C41F8"/>
    <w:rsid w:val="0006760A"/>
    <w:rsid w:val="000E503C"/>
    <w:rsid w:val="002B7631"/>
    <w:rsid w:val="004659DC"/>
    <w:rsid w:val="00695E50"/>
    <w:rsid w:val="006C41F8"/>
    <w:rsid w:val="00860C04"/>
    <w:rsid w:val="00971719"/>
    <w:rsid w:val="00C90D08"/>
    <w:rsid w:val="00CF0E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A95939-572F-4A7E-93BB-3770395B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6C41F8"/>
    <w:rPr>
      <w:vertAlign w:val="superscript"/>
    </w:rPr>
  </w:style>
  <w:style w:type="paragraph" w:customStyle="1" w:styleId="SUPERSChar">
    <w:name w:val="SUPERS Char"/>
    <w:aliases w:val="EN Footnote Reference Char"/>
    <w:basedOn w:val="Normlny"/>
    <w:link w:val="Odkaznapoznmkupodiarou"/>
    <w:uiPriority w:val="99"/>
    <w:rsid w:val="006C41F8"/>
    <w:pPr>
      <w:spacing w:after="160" w:line="240" w:lineRule="exact"/>
    </w:pPr>
    <w:rPr>
      <w:sz w:val="20"/>
      <w:szCs w:val="20"/>
      <w:vertAlign w:val="superscript"/>
      <w:lang w:eastAsia="en-GB"/>
    </w:rPr>
  </w:style>
  <w:style w:type="paragraph" w:styleId="Hlavika">
    <w:name w:val="header"/>
    <w:basedOn w:val="Normlny"/>
    <w:link w:val="HlavikaChar"/>
    <w:uiPriority w:val="99"/>
    <w:unhideWhenUsed/>
    <w:rsid w:val="006C41F8"/>
    <w:pPr>
      <w:tabs>
        <w:tab w:val="center" w:pos="4536"/>
        <w:tab w:val="right" w:pos="9072"/>
      </w:tabs>
    </w:pPr>
  </w:style>
  <w:style w:type="character" w:customStyle="1" w:styleId="HlavikaChar">
    <w:name w:val="Hlavička Char"/>
    <w:link w:val="Hlavika"/>
    <w:uiPriority w:val="99"/>
    <w:rsid w:val="006C41F8"/>
    <w:rPr>
      <w:sz w:val="22"/>
      <w:szCs w:val="22"/>
      <w:lang w:eastAsia="en-US"/>
    </w:rPr>
  </w:style>
  <w:style w:type="paragraph" w:styleId="Pta">
    <w:name w:val="footer"/>
    <w:basedOn w:val="Normlny"/>
    <w:link w:val="PtaChar"/>
    <w:uiPriority w:val="99"/>
    <w:unhideWhenUsed/>
    <w:rsid w:val="006C41F8"/>
    <w:pPr>
      <w:tabs>
        <w:tab w:val="center" w:pos="4536"/>
        <w:tab w:val="right" w:pos="9072"/>
      </w:tabs>
    </w:pPr>
  </w:style>
  <w:style w:type="character" w:customStyle="1" w:styleId="PtaChar">
    <w:name w:val="Päta Char"/>
    <w:link w:val="Pta"/>
    <w:uiPriority w:val="99"/>
    <w:rsid w:val="006C41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6390</Characters>
  <Application>Microsoft Office Word</Application>
  <DocSecurity>4</DocSecurity>
  <Lines>53</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2016-04-12T12:52:00Z</dcterms:created>
  <dcterms:modified xsi:type="dcterms:W3CDTF">2016-04-12T12:52:00Z</dcterms:modified>
</cp:coreProperties>
</file>