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6C41F8" w:rsidRPr="006C41F8" w:rsidTr="00860C04">
        <w:tc>
          <w:tcPr>
            <w:tcW w:w="9214" w:type="dxa"/>
            <w:tcBorders>
              <w:top w:val="single" w:sz="4" w:space="0" w:color="auto"/>
              <w:left w:val="single" w:sz="4" w:space="0" w:color="auto"/>
              <w:bottom w:val="single" w:sz="4" w:space="0" w:color="auto"/>
              <w:right w:val="single" w:sz="4" w:space="0" w:color="auto"/>
            </w:tcBorders>
            <w:shd w:val="pct15" w:color="auto" w:fill="FFFFFF"/>
          </w:tcPr>
          <w:p w:rsidR="006C41F8" w:rsidRPr="006C41F8" w:rsidRDefault="006C41F8" w:rsidP="006C41F8">
            <w:pPr>
              <w:keepNext/>
              <w:numPr>
                <w:ilvl w:val="1"/>
                <w:numId w:val="0"/>
              </w:numPr>
              <w:tabs>
                <w:tab w:val="num" w:pos="850"/>
              </w:tabs>
              <w:spacing w:before="240" w:after="240" w:line="240" w:lineRule="auto"/>
              <w:ind w:left="850" w:hanging="850"/>
              <w:jc w:val="both"/>
              <w:outlineLvl w:val="1"/>
              <w:rPr>
                <w:rFonts w:ascii="Times New Roman" w:eastAsia="Times New Roman" w:hAnsi="Times New Roman"/>
                <w:b/>
                <w:bCs/>
                <w:sz w:val="24"/>
                <w:szCs w:val="26"/>
                <w:lang w:val="sk-SK"/>
              </w:rPr>
            </w:pPr>
            <w:bookmarkStart w:id="0" w:name="_Toc414370359"/>
            <w:bookmarkStart w:id="1" w:name="_Toc416949011"/>
            <w:bookmarkStart w:id="2" w:name="_GoBack"/>
            <w:bookmarkEnd w:id="2"/>
            <w:r w:rsidRPr="006C41F8">
              <w:rPr>
                <w:rFonts w:ascii="Times New Roman" w:eastAsia="Times New Roman" w:hAnsi="Times New Roman"/>
                <w:b/>
                <w:bCs/>
                <w:sz w:val="24"/>
                <w:szCs w:val="26"/>
                <w:lang w:val="sk-SK"/>
              </w:rPr>
              <w:t>Časť III.3.A – Formulár doplňujúcich informácií o pomoci na záchranu nefinančných podnikov v ťažkostiach: individuálna pomoc</w:t>
            </w:r>
            <w:bookmarkEnd w:id="0"/>
            <w:bookmarkEnd w:id="1"/>
          </w:p>
        </w:tc>
      </w:tr>
    </w:tbl>
    <w:p w:rsidR="006C41F8" w:rsidRPr="006C41F8" w:rsidRDefault="006C41F8" w:rsidP="006C41F8">
      <w:pPr>
        <w:widowControl w:val="0"/>
        <w:spacing w:after="120" w:line="240" w:lineRule="auto"/>
        <w:ind w:right="23"/>
        <w:jc w:val="both"/>
        <w:rPr>
          <w:color w:val="000000"/>
          <w:sz w:val="24"/>
          <w:szCs w:val="24"/>
          <w:lang w:val="sk-SK"/>
        </w:rPr>
      </w:pPr>
    </w:p>
    <w:p w:rsidR="006C41F8" w:rsidRPr="006C41F8" w:rsidRDefault="006C41F8" w:rsidP="006C41F8">
      <w:pPr>
        <w:widowControl w:val="0"/>
        <w:spacing w:after="120" w:line="240" w:lineRule="auto"/>
        <w:ind w:right="23"/>
        <w:jc w:val="both"/>
        <w:rPr>
          <w:i/>
          <w:iCs/>
          <w:color w:val="000000"/>
          <w:sz w:val="24"/>
          <w:szCs w:val="15"/>
          <w:lang w:val="sk-SK"/>
        </w:rPr>
      </w:pPr>
      <w:r w:rsidRPr="006C41F8">
        <w:rPr>
          <w:i/>
          <w:iCs/>
          <w:color w:val="000000"/>
          <w:sz w:val="24"/>
          <w:szCs w:val="15"/>
          <w:lang w:val="sk-SK"/>
        </w:rPr>
        <w:t>Tento formulár doplňujúcich informácií musí byť vyplnený na oznámenie individuálnej pomoci na záchranu, na ktorú sa vzťahujú Usmernenia o štátnej pomoci na záchranu a reštrukturalizáciu nefinančných podnikov v ťažkostiach</w:t>
      </w:r>
      <w:r w:rsidRPr="006C41F8">
        <w:rPr>
          <w:i/>
          <w:iCs/>
          <w:color w:val="000000"/>
          <w:sz w:val="24"/>
          <w:szCs w:val="15"/>
          <w:vertAlign w:val="superscript"/>
          <w:lang w:val="en-US"/>
        </w:rPr>
        <w:footnoteReference w:id="1"/>
      </w:r>
      <w:r w:rsidRPr="006C41F8">
        <w:rPr>
          <w:i/>
          <w:iCs/>
          <w:color w:val="000000"/>
          <w:sz w:val="24"/>
          <w:szCs w:val="15"/>
          <w:lang w:val="sk-SK"/>
        </w:rPr>
        <w:t xml:space="preserve"> (ďalej len „usmernenia“).</w:t>
      </w:r>
    </w:p>
    <w:p w:rsidR="006C41F8" w:rsidRPr="006C41F8" w:rsidRDefault="006C41F8" w:rsidP="006C41F8">
      <w:pPr>
        <w:spacing w:before="120" w:after="120" w:line="240" w:lineRule="auto"/>
        <w:jc w:val="both"/>
        <w:rPr>
          <w:rFonts w:ascii="Times New Roman" w:hAnsi="Times New Roman"/>
          <w:sz w:val="24"/>
          <w:lang w:val="sk-SK"/>
        </w:rPr>
      </w:pPr>
    </w:p>
    <w:tbl>
      <w:tblPr>
        <w:tblW w:w="921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6C41F8" w:rsidRPr="006C41F8" w:rsidTr="00860C04">
        <w:trPr>
          <w:jc w:val="center"/>
        </w:trPr>
        <w:tc>
          <w:tcPr>
            <w:tcW w:w="9214" w:type="dxa"/>
            <w:tcBorders>
              <w:top w:val="single" w:sz="4" w:space="0" w:color="auto"/>
              <w:left w:val="single" w:sz="4" w:space="0" w:color="auto"/>
              <w:bottom w:val="single" w:sz="4" w:space="0" w:color="auto"/>
              <w:right w:val="single" w:sz="4" w:space="0" w:color="auto"/>
            </w:tcBorders>
            <w:shd w:val="pct15" w:color="auto" w:fill="FFFFFF"/>
          </w:tcPr>
          <w:p w:rsidR="006C41F8" w:rsidRPr="006C41F8" w:rsidRDefault="006C41F8" w:rsidP="006C41F8">
            <w:pPr>
              <w:keepNext/>
              <w:numPr>
                <w:ilvl w:val="0"/>
                <w:numId w:val="6"/>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Cs/>
                <w:i/>
                <w:iCs/>
                <w:sz w:val="24"/>
                <w:lang w:val="sk-SK"/>
              </w:rPr>
            </w:pPr>
            <w:r w:rsidRPr="006C41F8">
              <w:rPr>
                <w:rFonts w:ascii="Times New Roman" w:eastAsia="Times New Roman" w:hAnsi="Times New Roman"/>
                <w:bCs/>
                <w:iCs/>
                <w:sz w:val="24"/>
                <w:lang w:val="sk-SK"/>
              </w:rPr>
              <w:br w:type="page"/>
            </w:r>
            <w:r w:rsidRPr="006C41F8">
              <w:rPr>
                <w:rFonts w:ascii="Times New Roman" w:eastAsia="Times New Roman" w:hAnsi="Times New Roman"/>
                <w:bCs/>
                <w:iCs/>
                <w:sz w:val="24"/>
                <w:lang w:val="sk-SK"/>
              </w:rPr>
              <w:br w:type="page"/>
              <w:t>Oprávnenosť</w:t>
            </w:r>
          </w:p>
        </w:tc>
      </w:tr>
    </w:tbl>
    <w:p w:rsidR="006C41F8" w:rsidRPr="006C41F8" w:rsidRDefault="006C41F8" w:rsidP="006C41F8">
      <w:pPr>
        <w:numPr>
          <w:ilvl w:val="1"/>
          <w:numId w:val="1"/>
        </w:numPr>
        <w:spacing w:before="120" w:beforeAutospacing="1" w:after="128" w:afterAutospacing="1" w:line="240" w:lineRule="auto"/>
        <w:ind w:left="709" w:hanging="709"/>
        <w:contextualSpacing/>
        <w:jc w:val="both"/>
        <w:rPr>
          <w:rFonts w:ascii="Times New Roman" w:hAnsi="Times New Roman"/>
          <w:b/>
          <w:sz w:val="24"/>
          <w:szCs w:val="24"/>
          <w:lang w:val="sk-SK" w:eastAsia="sk-SK" w:bidi="sk-SK"/>
        </w:rPr>
      </w:pPr>
      <w:r w:rsidRPr="006C41F8">
        <w:rPr>
          <w:rFonts w:ascii="Times New Roman" w:hAnsi="Times New Roman"/>
          <w:b/>
          <w:sz w:val="24"/>
          <w:szCs w:val="24"/>
          <w:lang w:val="sk-SK" w:eastAsia="sk-SK" w:bidi="sk-SK"/>
        </w:rPr>
        <w:t>Podnik v ťažkostiach:</w:t>
      </w:r>
    </w:p>
    <w:p w:rsidR="006C41F8" w:rsidRPr="006C41F8" w:rsidRDefault="006C41F8" w:rsidP="006C41F8">
      <w:pPr>
        <w:spacing w:beforeAutospacing="1" w:after="128" w:afterAutospacing="1" w:line="240" w:lineRule="auto"/>
        <w:ind w:left="709"/>
        <w:contextualSpacing/>
        <w:jc w:val="both"/>
        <w:rPr>
          <w:rFonts w:ascii="Times New Roman" w:hAnsi="Times New Roman"/>
          <w:b/>
          <w:sz w:val="24"/>
          <w:szCs w:val="24"/>
          <w:lang w:val="sk-SK" w:eastAsia="sk-SK" w:bidi="sk-SK"/>
        </w:rPr>
      </w:pPr>
    </w:p>
    <w:p w:rsidR="006C41F8" w:rsidRPr="006C41F8" w:rsidRDefault="006C41F8" w:rsidP="006C41F8">
      <w:pPr>
        <w:numPr>
          <w:ilvl w:val="0"/>
          <w:numId w:val="2"/>
        </w:numPr>
        <w:tabs>
          <w:tab w:val="left" w:pos="720"/>
          <w:tab w:val="left" w:pos="1077"/>
          <w:tab w:val="left" w:pos="1440"/>
          <w:tab w:val="left" w:pos="1797"/>
        </w:tabs>
        <w:spacing w:before="120" w:after="120" w:line="240" w:lineRule="auto"/>
        <w:ind w:hanging="720"/>
        <w:contextualSpacing/>
        <w:jc w:val="both"/>
        <w:rPr>
          <w:rFonts w:ascii="Times New Roman" w:hAnsi="Times New Roman"/>
          <w:color w:val="000000"/>
          <w:sz w:val="24"/>
          <w:szCs w:val="24"/>
          <w:shd w:val="clear" w:color="auto" w:fill="FFFFFF"/>
          <w:lang w:val="sk-SK" w:eastAsia="sk-SK" w:bidi="sk-SK"/>
        </w:rPr>
      </w:pPr>
      <w:r w:rsidRPr="006C41F8">
        <w:rPr>
          <w:rFonts w:ascii="Times New Roman" w:hAnsi="Times New Roman"/>
          <w:color w:val="000000"/>
          <w:sz w:val="24"/>
          <w:szCs w:val="24"/>
          <w:shd w:val="clear" w:color="auto" w:fill="FFFFFF"/>
          <w:lang w:val="sk-SK" w:eastAsia="sk-SK" w:bidi="sk-SK"/>
        </w:rPr>
        <w:t>Je podnik spoločnosťou s ručením obmedzeným</w:t>
      </w:r>
      <w:r w:rsidRPr="006C41F8">
        <w:rPr>
          <w:rFonts w:ascii="Times New Roman" w:hAnsi="Times New Roman"/>
          <w:color w:val="000000"/>
          <w:sz w:val="24"/>
          <w:szCs w:val="24"/>
          <w:shd w:val="clear" w:color="auto" w:fill="FFFFFF"/>
          <w:vertAlign w:val="superscript"/>
          <w:lang w:val="sk-SK" w:eastAsia="sk-SK" w:bidi="sk-SK"/>
        </w:rPr>
        <w:footnoteReference w:id="2"/>
      </w:r>
      <w:r w:rsidRPr="006C41F8">
        <w:rPr>
          <w:rFonts w:ascii="Times New Roman" w:hAnsi="Times New Roman"/>
          <w:color w:val="000000"/>
          <w:sz w:val="24"/>
          <w:szCs w:val="24"/>
          <w:shd w:val="clear" w:color="auto" w:fill="FFFFFF"/>
          <w:lang w:val="sk-SK" w:eastAsia="sk-SK" w:bidi="sk-SK"/>
        </w:rPr>
        <w:t>, kde sa viac ako polovica upísaného základného imania prekryla akumulovanými stratami</w:t>
      </w:r>
      <w:r w:rsidRPr="006C41F8">
        <w:rPr>
          <w:rFonts w:ascii="Times New Roman" w:hAnsi="Times New Roman"/>
          <w:color w:val="000000"/>
          <w:sz w:val="24"/>
          <w:szCs w:val="24"/>
          <w:shd w:val="clear" w:color="auto" w:fill="FFFFFF"/>
          <w:vertAlign w:val="superscript"/>
          <w:lang w:val="sk-SK" w:eastAsia="sk-SK" w:bidi="sk-SK"/>
        </w:rPr>
        <w:footnoteReference w:id="3"/>
      </w:r>
      <w:r w:rsidRPr="006C41F8">
        <w:rPr>
          <w:rFonts w:ascii="Times New Roman" w:hAnsi="Times New Roman"/>
          <w:color w:val="000000"/>
          <w:sz w:val="24"/>
          <w:szCs w:val="24"/>
          <w:shd w:val="clear" w:color="auto" w:fill="FFFFFF"/>
          <w:lang w:val="sk-SK" w:eastAsia="sk-SK" w:bidi="sk-SK"/>
        </w:rPr>
        <w:t>?</w:t>
      </w:r>
    </w:p>
    <w:p w:rsidR="006C41F8" w:rsidRPr="006C41F8" w:rsidRDefault="006C41F8" w:rsidP="006C41F8">
      <w:pPr>
        <w:spacing w:before="100" w:beforeAutospacing="1" w:after="100" w:afterAutospacing="1" w:line="240" w:lineRule="auto"/>
        <w:ind w:left="1985"/>
        <w:jc w:val="both"/>
        <w:rPr>
          <w:rFonts w:ascii="Times New Roman" w:hAnsi="Times New Roman"/>
          <w:color w:val="000000"/>
          <w:sz w:val="24"/>
          <w:szCs w:val="24"/>
          <w:lang w:val="sk-SK"/>
        </w:rPr>
      </w:pPr>
      <w:r w:rsidRPr="006C41F8">
        <w:rPr>
          <w:rFonts w:ascii="Times New Roman" w:hAnsi="Times New Roman"/>
          <w:sz w:val="24"/>
          <w:szCs w:val="24"/>
          <w:lang w:val="sk-SK"/>
        </w:rPr>
        <w:fldChar w:fldCharType="begin">
          <w:ffData>
            <w:name w:val="Check1"/>
            <w:enabled/>
            <w:calcOnExit w:val="0"/>
            <w:checkBox>
              <w:sizeAuto/>
              <w:default w:val="0"/>
            </w:checkBox>
          </w:ffData>
        </w:fldChar>
      </w:r>
      <w:r w:rsidRPr="006C41F8">
        <w:rPr>
          <w:rFonts w:ascii="Times New Roman" w:hAnsi="Times New Roman"/>
          <w:sz w:val="24"/>
          <w:szCs w:val="24"/>
          <w:lang w:val="sk-SK"/>
        </w:rPr>
        <w:instrText xml:space="preserve"> FORMCHECKBOX </w:instrText>
      </w:r>
      <w:r w:rsidRPr="006C41F8">
        <w:rPr>
          <w:rFonts w:ascii="Times New Roman" w:hAnsi="Times New Roman"/>
          <w:sz w:val="24"/>
          <w:szCs w:val="24"/>
          <w:lang w:val="sk-SK"/>
        </w:rPr>
      </w:r>
      <w:r w:rsidRPr="006C41F8">
        <w:rPr>
          <w:rFonts w:ascii="Times New Roman" w:hAnsi="Times New Roman"/>
          <w:sz w:val="24"/>
          <w:szCs w:val="24"/>
          <w:lang w:val="sk-SK"/>
        </w:rPr>
        <w:fldChar w:fldCharType="separate"/>
      </w:r>
      <w:r w:rsidRPr="006C41F8">
        <w:rPr>
          <w:rFonts w:ascii="Times New Roman" w:hAnsi="Times New Roman"/>
          <w:sz w:val="24"/>
          <w:szCs w:val="24"/>
          <w:lang w:val="sk-SK"/>
        </w:rPr>
        <w:fldChar w:fldCharType="end"/>
      </w:r>
      <w:r w:rsidRPr="006C41F8">
        <w:rPr>
          <w:rFonts w:ascii="Times New Roman" w:hAnsi="Times New Roman"/>
          <w:sz w:val="24"/>
          <w:szCs w:val="24"/>
          <w:lang w:val="sk-SK"/>
        </w:rPr>
        <w:tab/>
        <w:t xml:space="preserve">áno </w:t>
      </w:r>
      <w:r w:rsidRPr="006C41F8">
        <w:rPr>
          <w:rFonts w:ascii="Times New Roman" w:hAnsi="Times New Roman"/>
          <w:sz w:val="24"/>
          <w:szCs w:val="24"/>
          <w:lang w:val="sk-SK"/>
        </w:rPr>
        <w:tab/>
      </w:r>
      <w:r w:rsidRPr="006C41F8">
        <w:rPr>
          <w:rFonts w:ascii="Times New Roman" w:hAnsi="Times New Roman"/>
          <w:sz w:val="24"/>
          <w:szCs w:val="24"/>
          <w:lang w:val="sk-SK"/>
        </w:rPr>
        <w:tab/>
        <w:t xml:space="preserve"> </w:t>
      </w:r>
      <w:r w:rsidRPr="006C41F8">
        <w:rPr>
          <w:rFonts w:ascii="Times New Roman" w:hAnsi="Times New Roman"/>
          <w:sz w:val="24"/>
          <w:szCs w:val="24"/>
          <w:lang w:val="sk-SK"/>
        </w:rPr>
        <w:fldChar w:fldCharType="begin">
          <w:ffData>
            <w:name w:val="Check1"/>
            <w:enabled/>
            <w:calcOnExit w:val="0"/>
            <w:checkBox>
              <w:sizeAuto/>
              <w:default w:val="0"/>
            </w:checkBox>
          </w:ffData>
        </w:fldChar>
      </w:r>
      <w:r w:rsidRPr="006C41F8">
        <w:rPr>
          <w:rFonts w:ascii="Times New Roman" w:hAnsi="Times New Roman"/>
          <w:sz w:val="24"/>
          <w:szCs w:val="24"/>
          <w:lang w:val="sk-SK"/>
        </w:rPr>
        <w:instrText xml:space="preserve"> FORMCHECKBOX </w:instrText>
      </w:r>
      <w:r w:rsidRPr="006C41F8">
        <w:rPr>
          <w:rFonts w:ascii="Times New Roman" w:hAnsi="Times New Roman"/>
          <w:sz w:val="24"/>
          <w:szCs w:val="24"/>
          <w:lang w:val="sk-SK"/>
        </w:rPr>
      </w:r>
      <w:r w:rsidRPr="006C41F8">
        <w:rPr>
          <w:rFonts w:ascii="Times New Roman" w:hAnsi="Times New Roman"/>
          <w:sz w:val="24"/>
          <w:szCs w:val="24"/>
          <w:lang w:val="sk-SK"/>
        </w:rPr>
        <w:fldChar w:fldCharType="separate"/>
      </w:r>
      <w:r w:rsidRPr="006C41F8">
        <w:rPr>
          <w:rFonts w:ascii="Times New Roman" w:hAnsi="Times New Roman"/>
          <w:sz w:val="24"/>
          <w:szCs w:val="24"/>
          <w:lang w:val="sk-SK"/>
        </w:rPr>
        <w:fldChar w:fldCharType="end"/>
      </w:r>
      <w:r w:rsidRPr="006C41F8">
        <w:rPr>
          <w:rFonts w:ascii="Times New Roman" w:hAnsi="Times New Roman"/>
          <w:sz w:val="24"/>
          <w:szCs w:val="24"/>
          <w:lang w:val="sk-SK"/>
        </w:rPr>
        <w:tab/>
        <w:t xml:space="preserve"> nie</w:t>
      </w:r>
    </w:p>
    <w:p w:rsidR="006C41F8" w:rsidRPr="006C41F8" w:rsidRDefault="006C41F8" w:rsidP="006C41F8">
      <w:pPr>
        <w:numPr>
          <w:ilvl w:val="0"/>
          <w:numId w:val="2"/>
        </w:numPr>
        <w:tabs>
          <w:tab w:val="left" w:pos="720"/>
          <w:tab w:val="left" w:pos="1077"/>
          <w:tab w:val="left" w:pos="1440"/>
          <w:tab w:val="left" w:pos="1797"/>
        </w:tabs>
        <w:spacing w:before="120" w:after="120" w:line="240" w:lineRule="auto"/>
        <w:ind w:hanging="720"/>
        <w:contextualSpacing/>
        <w:jc w:val="both"/>
        <w:rPr>
          <w:rFonts w:ascii="Times New Roman" w:hAnsi="Times New Roman"/>
          <w:color w:val="000000"/>
          <w:sz w:val="24"/>
          <w:szCs w:val="24"/>
          <w:shd w:val="clear" w:color="auto" w:fill="FFFFFF"/>
          <w:lang w:val="sk-SK" w:eastAsia="sk-SK" w:bidi="sk-SK"/>
        </w:rPr>
      </w:pPr>
      <w:r w:rsidRPr="006C41F8">
        <w:rPr>
          <w:rFonts w:ascii="Times New Roman" w:hAnsi="Times New Roman"/>
          <w:color w:val="000000"/>
          <w:sz w:val="24"/>
          <w:szCs w:val="24"/>
          <w:shd w:val="clear" w:color="auto" w:fill="FFFFFF"/>
          <w:lang w:val="sk-SK" w:eastAsia="sk-SK" w:bidi="sk-SK"/>
        </w:rPr>
        <w:t>Je podnik spoločnosťou, kde aspoň niektorí spoločníci neobmedzene ručia za záväzky spoločnosti</w:t>
      </w:r>
      <w:r w:rsidRPr="006C41F8">
        <w:rPr>
          <w:rFonts w:ascii="Times New Roman" w:hAnsi="Times New Roman"/>
          <w:color w:val="000000"/>
          <w:sz w:val="24"/>
          <w:szCs w:val="24"/>
          <w:shd w:val="clear" w:color="auto" w:fill="FFFFFF"/>
          <w:vertAlign w:val="superscript"/>
          <w:lang w:val="sk-SK" w:eastAsia="sk-SK" w:bidi="sk-SK"/>
        </w:rPr>
        <w:footnoteReference w:id="4"/>
      </w:r>
      <w:r w:rsidRPr="006C41F8">
        <w:rPr>
          <w:rFonts w:ascii="Times New Roman" w:hAnsi="Times New Roman"/>
          <w:color w:val="000000"/>
          <w:sz w:val="24"/>
          <w:szCs w:val="24"/>
          <w:shd w:val="clear" w:color="auto" w:fill="FFFFFF"/>
          <w:lang w:val="sk-SK" w:eastAsia="sk-SK" w:bidi="sk-SK"/>
        </w:rPr>
        <w:t xml:space="preserve"> a kde sa viac ako polovica kapitálu vykazovaného v účtoch spoločnosti prekryla akumulovanými stratami?</w:t>
      </w:r>
    </w:p>
    <w:p w:rsidR="006C41F8" w:rsidRPr="006C41F8" w:rsidRDefault="006C41F8" w:rsidP="006C41F8">
      <w:pPr>
        <w:spacing w:before="100" w:beforeAutospacing="1" w:after="100" w:afterAutospacing="1" w:line="240" w:lineRule="auto"/>
        <w:ind w:left="1985"/>
        <w:jc w:val="both"/>
        <w:rPr>
          <w:rFonts w:ascii="Times New Roman" w:hAnsi="Times New Roman"/>
          <w:color w:val="000000"/>
          <w:sz w:val="24"/>
          <w:szCs w:val="24"/>
          <w:lang w:val="sk-SK"/>
        </w:rPr>
      </w:pPr>
      <w:r w:rsidRPr="006C41F8">
        <w:rPr>
          <w:rFonts w:ascii="Times New Roman" w:hAnsi="Times New Roman"/>
          <w:sz w:val="24"/>
          <w:szCs w:val="24"/>
          <w:lang w:val="sk-SK"/>
        </w:rPr>
        <w:fldChar w:fldCharType="begin">
          <w:ffData>
            <w:name w:val="Check1"/>
            <w:enabled/>
            <w:calcOnExit w:val="0"/>
            <w:checkBox>
              <w:sizeAuto/>
              <w:default w:val="0"/>
            </w:checkBox>
          </w:ffData>
        </w:fldChar>
      </w:r>
      <w:r w:rsidRPr="006C41F8">
        <w:rPr>
          <w:rFonts w:ascii="Times New Roman" w:hAnsi="Times New Roman"/>
          <w:sz w:val="24"/>
          <w:szCs w:val="24"/>
          <w:lang w:val="sk-SK"/>
        </w:rPr>
        <w:instrText xml:space="preserve"> FORMCHECKBOX </w:instrText>
      </w:r>
      <w:r w:rsidRPr="006C41F8">
        <w:rPr>
          <w:rFonts w:ascii="Times New Roman" w:hAnsi="Times New Roman"/>
          <w:sz w:val="24"/>
          <w:szCs w:val="24"/>
          <w:lang w:val="sk-SK"/>
        </w:rPr>
      </w:r>
      <w:r w:rsidRPr="006C41F8">
        <w:rPr>
          <w:rFonts w:ascii="Times New Roman" w:hAnsi="Times New Roman"/>
          <w:sz w:val="24"/>
          <w:szCs w:val="24"/>
          <w:lang w:val="sk-SK"/>
        </w:rPr>
        <w:fldChar w:fldCharType="separate"/>
      </w:r>
      <w:r w:rsidRPr="006C41F8">
        <w:rPr>
          <w:rFonts w:ascii="Times New Roman" w:hAnsi="Times New Roman"/>
          <w:sz w:val="24"/>
          <w:szCs w:val="24"/>
          <w:lang w:val="sk-SK"/>
        </w:rPr>
        <w:fldChar w:fldCharType="end"/>
      </w:r>
      <w:r w:rsidRPr="006C41F8">
        <w:rPr>
          <w:rFonts w:ascii="Times New Roman" w:hAnsi="Times New Roman"/>
          <w:sz w:val="24"/>
          <w:szCs w:val="24"/>
          <w:lang w:val="sk-SK"/>
        </w:rPr>
        <w:tab/>
        <w:t xml:space="preserve">áno </w:t>
      </w:r>
      <w:r w:rsidRPr="006C41F8">
        <w:rPr>
          <w:rFonts w:ascii="Times New Roman" w:hAnsi="Times New Roman"/>
          <w:sz w:val="24"/>
          <w:szCs w:val="24"/>
          <w:lang w:val="sk-SK"/>
        </w:rPr>
        <w:tab/>
      </w:r>
      <w:r w:rsidRPr="006C41F8">
        <w:rPr>
          <w:rFonts w:ascii="Times New Roman" w:hAnsi="Times New Roman"/>
          <w:sz w:val="24"/>
          <w:szCs w:val="24"/>
          <w:lang w:val="sk-SK"/>
        </w:rPr>
        <w:tab/>
        <w:t xml:space="preserve"> </w:t>
      </w:r>
      <w:r w:rsidRPr="006C41F8">
        <w:rPr>
          <w:rFonts w:ascii="Times New Roman" w:hAnsi="Times New Roman"/>
          <w:sz w:val="24"/>
          <w:szCs w:val="24"/>
          <w:lang w:val="sk-SK"/>
        </w:rPr>
        <w:fldChar w:fldCharType="begin">
          <w:ffData>
            <w:name w:val="Check1"/>
            <w:enabled/>
            <w:calcOnExit w:val="0"/>
            <w:checkBox>
              <w:sizeAuto/>
              <w:default w:val="0"/>
            </w:checkBox>
          </w:ffData>
        </w:fldChar>
      </w:r>
      <w:r w:rsidRPr="006C41F8">
        <w:rPr>
          <w:rFonts w:ascii="Times New Roman" w:hAnsi="Times New Roman"/>
          <w:sz w:val="24"/>
          <w:szCs w:val="24"/>
          <w:lang w:val="sk-SK"/>
        </w:rPr>
        <w:instrText xml:space="preserve"> FORMCHECKBOX </w:instrText>
      </w:r>
      <w:r w:rsidRPr="006C41F8">
        <w:rPr>
          <w:rFonts w:ascii="Times New Roman" w:hAnsi="Times New Roman"/>
          <w:sz w:val="24"/>
          <w:szCs w:val="24"/>
          <w:lang w:val="sk-SK"/>
        </w:rPr>
      </w:r>
      <w:r w:rsidRPr="006C41F8">
        <w:rPr>
          <w:rFonts w:ascii="Times New Roman" w:hAnsi="Times New Roman"/>
          <w:sz w:val="24"/>
          <w:szCs w:val="24"/>
          <w:lang w:val="sk-SK"/>
        </w:rPr>
        <w:fldChar w:fldCharType="separate"/>
      </w:r>
      <w:r w:rsidRPr="006C41F8">
        <w:rPr>
          <w:rFonts w:ascii="Times New Roman" w:hAnsi="Times New Roman"/>
          <w:sz w:val="24"/>
          <w:szCs w:val="24"/>
          <w:lang w:val="sk-SK"/>
        </w:rPr>
        <w:fldChar w:fldCharType="end"/>
      </w:r>
      <w:r w:rsidRPr="006C41F8">
        <w:rPr>
          <w:rFonts w:ascii="Times New Roman" w:hAnsi="Times New Roman"/>
          <w:sz w:val="24"/>
          <w:szCs w:val="24"/>
          <w:lang w:val="sk-SK"/>
        </w:rPr>
        <w:tab/>
        <w:t xml:space="preserve"> nie</w:t>
      </w:r>
    </w:p>
    <w:p w:rsidR="006C41F8" w:rsidRPr="006C41F8" w:rsidRDefault="006C41F8" w:rsidP="006C41F8">
      <w:pPr>
        <w:numPr>
          <w:ilvl w:val="0"/>
          <w:numId w:val="2"/>
        </w:numPr>
        <w:tabs>
          <w:tab w:val="left" w:pos="720"/>
          <w:tab w:val="left" w:pos="1077"/>
          <w:tab w:val="left" w:pos="1440"/>
          <w:tab w:val="left" w:pos="1797"/>
        </w:tabs>
        <w:spacing w:before="120" w:after="120" w:line="240" w:lineRule="auto"/>
        <w:ind w:hanging="720"/>
        <w:contextualSpacing/>
        <w:jc w:val="both"/>
        <w:rPr>
          <w:rFonts w:ascii="Times New Roman" w:hAnsi="Times New Roman"/>
          <w:sz w:val="24"/>
          <w:szCs w:val="24"/>
          <w:lang w:val="sk-SK" w:eastAsia="sk-SK" w:bidi="sk-SK"/>
        </w:rPr>
      </w:pPr>
      <w:r w:rsidRPr="006C41F8">
        <w:rPr>
          <w:rFonts w:ascii="Times New Roman" w:hAnsi="Times New Roman"/>
          <w:color w:val="000000"/>
          <w:sz w:val="24"/>
          <w:szCs w:val="24"/>
          <w:shd w:val="clear" w:color="auto" w:fill="FFFFFF"/>
          <w:lang w:val="sk-SK" w:eastAsia="sk-SK" w:bidi="sk-SK"/>
        </w:rPr>
        <w:t>Je podnik predmetom kolektívneho konkurzného konania alebo spĺňa kritériá podľa vnútroštátneho práva na zaradenie do kolektívneho konkurzného konania na žiadosť veriteľov?</w:t>
      </w:r>
    </w:p>
    <w:p w:rsidR="006C41F8" w:rsidRPr="006C41F8" w:rsidRDefault="006C41F8" w:rsidP="006C41F8">
      <w:pPr>
        <w:spacing w:before="100" w:beforeAutospacing="1" w:after="100" w:afterAutospacing="1" w:line="240" w:lineRule="auto"/>
        <w:ind w:left="1985"/>
        <w:jc w:val="both"/>
        <w:rPr>
          <w:rFonts w:ascii="Times New Roman" w:hAnsi="Times New Roman"/>
          <w:color w:val="000000"/>
          <w:sz w:val="24"/>
          <w:szCs w:val="24"/>
          <w:lang w:val="sk-SK"/>
        </w:rPr>
      </w:pPr>
      <w:r w:rsidRPr="006C41F8">
        <w:rPr>
          <w:rFonts w:ascii="Times New Roman" w:hAnsi="Times New Roman"/>
          <w:sz w:val="24"/>
          <w:szCs w:val="24"/>
          <w:lang w:val="sk-SK"/>
        </w:rPr>
        <w:fldChar w:fldCharType="begin">
          <w:ffData>
            <w:name w:val="Check1"/>
            <w:enabled/>
            <w:calcOnExit w:val="0"/>
            <w:checkBox>
              <w:sizeAuto/>
              <w:default w:val="0"/>
            </w:checkBox>
          </w:ffData>
        </w:fldChar>
      </w:r>
      <w:r w:rsidRPr="006C41F8">
        <w:rPr>
          <w:rFonts w:ascii="Times New Roman" w:hAnsi="Times New Roman"/>
          <w:sz w:val="24"/>
          <w:szCs w:val="24"/>
          <w:lang w:val="sk-SK"/>
        </w:rPr>
        <w:instrText xml:space="preserve"> FORMCHECKBOX </w:instrText>
      </w:r>
      <w:r w:rsidRPr="006C41F8">
        <w:rPr>
          <w:rFonts w:ascii="Times New Roman" w:hAnsi="Times New Roman"/>
          <w:sz w:val="24"/>
          <w:szCs w:val="24"/>
          <w:lang w:val="sk-SK"/>
        </w:rPr>
      </w:r>
      <w:r w:rsidRPr="006C41F8">
        <w:rPr>
          <w:rFonts w:ascii="Times New Roman" w:hAnsi="Times New Roman"/>
          <w:sz w:val="24"/>
          <w:szCs w:val="24"/>
          <w:lang w:val="sk-SK"/>
        </w:rPr>
        <w:fldChar w:fldCharType="separate"/>
      </w:r>
      <w:r w:rsidRPr="006C41F8">
        <w:rPr>
          <w:rFonts w:ascii="Times New Roman" w:hAnsi="Times New Roman"/>
          <w:sz w:val="24"/>
          <w:szCs w:val="24"/>
          <w:lang w:val="sk-SK"/>
        </w:rPr>
        <w:fldChar w:fldCharType="end"/>
      </w:r>
      <w:r w:rsidRPr="006C41F8">
        <w:rPr>
          <w:rFonts w:ascii="Times New Roman" w:hAnsi="Times New Roman"/>
          <w:sz w:val="24"/>
          <w:szCs w:val="24"/>
          <w:lang w:val="sk-SK"/>
        </w:rPr>
        <w:tab/>
        <w:t xml:space="preserve">áno </w:t>
      </w:r>
      <w:r w:rsidRPr="006C41F8">
        <w:rPr>
          <w:rFonts w:ascii="Times New Roman" w:hAnsi="Times New Roman"/>
          <w:sz w:val="24"/>
          <w:szCs w:val="24"/>
          <w:lang w:val="sk-SK"/>
        </w:rPr>
        <w:tab/>
      </w:r>
      <w:r w:rsidRPr="006C41F8">
        <w:rPr>
          <w:rFonts w:ascii="Times New Roman" w:hAnsi="Times New Roman"/>
          <w:sz w:val="24"/>
          <w:szCs w:val="24"/>
          <w:lang w:val="sk-SK"/>
        </w:rPr>
        <w:tab/>
        <w:t xml:space="preserve"> </w:t>
      </w:r>
      <w:r w:rsidRPr="006C41F8">
        <w:rPr>
          <w:rFonts w:ascii="Times New Roman" w:hAnsi="Times New Roman"/>
          <w:sz w:val="24"/>
          <w:szCs w:val="24"/>
          <w:lang w:val="sk-SK"/>
        </w:rPr>
        <w:fldChar w:fldCharType="begin">
          <w:ffData>
            <w:name w:val="Check1"/>
            <w:enabled/>
            <w:calcOnExit w:val="0"/>
            <w:checkBox>
              <w:sizeAuto/>
              <w:default w:val="0"/>
            </w:checkBox>
          </w:ffData>
        </w:fldChar>
      </w:r>
      <w:r w:rsidRPr="006C41F8">
        <w:rPr>
          <w:rFonts w:ascii="Times New Roman" w:hAnsi="Times New Roman"/>
          <w:sz w:val="24"/>
          <w:szCs w:val="24"/>
          <w:lang w:val="sk-SK"/>
        </w:rPr>
        <w:instrText xml:space="preserve"> FORMCHECKBOX </w:instrText>
      </w:r>
      <w:r w:rsidRPr="006C41F8">
        <w:rPr>
          <w:rFonts w:ascii="Times New Roman" w:hAnsi="Times New Roman"/>
          <w:sz w:val="24"/>
          <w:szCs w:val="24"/>
          <w:lang w:val="sk-SK"/>
        </w:rPr>
      </w:r>
      <w:r w:rsidRPr="006C41F8">
        <w:rPr>
          <w:rFonts w:ascii="Times New Roman" w:hAnsi="Times New Roman"/>
          <w:sz w:val="24"/>
          <w:szCs w:val="24"/>
          <w:lang w:val="sk-SK"/>
        </w:rPr>
        <w:fldChar w:fldCharType="separate"/>
      </w:r>
      <w:r w:rsidRPr="006C41F8">
        <w:rPr>
          <w:rFonts w:ascii="Times New Roman" w:hAnsi="Times New Roman"/>
          <w:sz w:val="24"/>
          <w:szCs w:val="24"/>
          <w:lang w:val="sk-SK"/>
        </w:rPr>
        <w:fldChar w:fldCharType="end"/>
      </w:r>
      <w:r w:rsidRPr="006C41F8">
        <w:rPr>
          <w:rFonts w:ascii="Times New Roman" w:hAnsi="Times New Roman"/>
          <w:sz w:val="24"/>
          <w:szCs w:val="24"/>
          <w:lang w:val="sk-SK"/>
        </w:rPr>
        <w:tab/>
        <w:t xml:space="preserve"> nie</w:t>
      </w:r>
    </w:p>
    <w:p w:rsidR="006C41F8" w:rsidRPr="006C41F8" w:rsidRDefault="006C41F8" w:rsidP="006C41F8">
      <w:pPr>
        <w:numPr>
          <w:ilvl w:val="0"/>
          <w:numId w:val="2"/>
        </w:numPr>
        <w:tabs>
          <w:tab w:val="left" w:pos="720"/>
          <w:tab w:val="left" w:pos="1077"/>
          <w:tab w:val="left" w:pos="1440"/>
          <w:tab w:val="left" w:pos="1797"/>
        </w:tabs>
        <w:spacing w:before="120" w:after="120" w:line="240" w:lineRule="auto"/>
        <w:ind w:hanging="720"/>
        <w:contextualSpacing/>
        <w:jc w:val="both"/>
        <w:rPr>
          <w:rFonts w:ascii="Times New Roman" w:hAnsi="Times New Roman"/>
          <w:color w:val="000000"/>
          <w:sz w:val="24"/>
          <w:szCs w:val="24"/>
          <w:shd w:val="clear" w:color="auto" w:fill="FFFFFF"/>
          <w:lang w:val="sk-SK" w:eastAsia="sk-SK" w:bidi="sk-SK"/>
        </w:rPr>
      </w:pPr>
      <w:r w:rsidRPr="006C41F8">
        <w:rPr>
          <w:rFonts w:ascii="Times New Roman" w:hAnsi="Times New Roman"/>
          <w:color w:val="000000"/>
          <w:sz w:val="24"/>
          <w:szCs w:val="24"/>
          <w:shd w:val="clear" w:color="auto" w:fill="FFFFFF"/>
          <w:lang w:val="sk-SK" w:eastAsia="sk-SK" w:bidi="sk-SK"/>
        </w:rPr>
        <w:t>V prípade podniku, ktorý nie je MSP:</w:t>
      </w:r>
    </w:p>
    <w:p w:rsidR="006C41F8" w:rsidRPr="006C41F8" w:rsidRDefault="006C41F8" w:rsidP="006C41F8">
      <w:pPr>
        <w:widowControl w:val="0"/>
        <w:numPr>
          <w:ilvl w:val="0"/>
          <w:numId w:val="3"/>
        </w:numPr>
        <w:shd w:val="clear" w:color="auto" w:fill="FFFFFF"/>
        <w:spacing w:before="300" w:after="128" w:line="240" w:lineRule="auto"/>
        <w:jc w:val="both"/>
        <w:rPr>
          <w:rFonts w:ascii="Times New Roman" w:hAnsi="Times New Roman"/>
          <w:bCs/>
          <w:sz w:val="24"/>
          <w:szCs w:val="24"/>
          <w:lang w:val="sk-SK"/>
        </w:rPr>
      </w:pPr>
      <w:r w:rsidRPr="006C41F8">
        <w:rPr>
          <w:rFonts w:ascii="Times New Roman" w:hAnsi="Times New Roman"/>
          <w:bCs/>
          <w:sz w:val="24"/>
          <w:szCs w:val="24"/>
          <w:lang w:val="sk-SK"/>
        </w:rPr>
        <w:t>bol za posledné dva roky pomer dlhu podniku k vlastnému imaniu vyšší než 7,5</w:t>
      </w:r>
    </w:p>
    <w:p w:rsidR="006C41F8" w:rsidRPr="006C41F8" w:rsidRDefault="006C41F8" w:rsidP="006C41F8">
      <w:pPr>
        <w:widowControl w:val="0"/>
        <w:shd w:val="clear" w:color="auto" w:fill="FFFFFF"/>
        <w:spacing w:before="300" w:after="128" w:line="240" w:lineRule="auto"/>
        <w:ind w:left="20" w:firstLine="700"/>
        <w:jc w:val="both"/>
        <w:rPr>
          <w:rFonts w:ascii="Times New Roman" w:hAnsi="Times New Roman"/>
          <w:bCs/>
          <w:sz w:val="24"/>
          <w:szCs w:val="24"/>
          <w:lang w:val="en-US"/>
        </w:rPr>
      </w:pPr>
      <w:r w:rsidRPr="006C41F8">
        <w:rPr>
          <w:rFonts w:ascii="Times New Roman" w:hAnsi="Times New Roman"/>
          <w:bCs/>
          <w:sz w:val="24"/>
          <w:szCs w:val="24"/>
          <w:lang w:val="en-US"/>
        </w:rPr>
        <w:t>a</w:t>
      </w:r>
    </w:p>
    <w:p w:rsidR="006C41F8" w:rsidRPr="006C41F8" w:rsidRDefault="006C41F8" w:rsidP="006C41F8">
      <w:pPr>
        <w:keepNext/>
        <w:widowControl w:val="0"/>
        <w:numPr>
          <w:ilvl w:val="0"/>
          <w:numId w:val="3"/>
        </w:numPr>
        <w:shd w:val="clear" w:color="auto" w:fill="FFFFFF"/>
        <w:spacing w:before="120" w:after="120" w:line="240" w:lineRule="auto"/>
        <w:ind w:left="1434" w:hanging="357"/>
        <w:jc w:val="both"/>
        <w:rPr>
          <w:rFonts w:ascii="Times New Roman" w:hAnsi="Times New Roman"/>
          <w:bCs/>
          <w:sz w:val="24"/>
          <w:szCs w:val="24"/>
          <w:lang w:val="en-US"/>
        </w:rPr>
      </w:pPr>
      <w:r w:rsidRPr="006C41F8">
        <w:rPr>
          <w:rFonts w:ascii="Times New Roman" w:hAnsi="Times New Roman"/>
          <w:bCs/>
          <w:sz w:val="24"/>
          <w:szCs w:val="24"/>
          <w:lang w:val="en-US"/>
        </w:rPr>
        <w:t xml:space="preserve">pomer zisku podniku pred úrokmi, zdanením a odpismi (EBITDA) </w:t>
      </w:r>
      <w:r w:rsidRPr="006C41F8">
        <w:rPr>
          <w:rFonts w:ascii="Times New Roman" w:hAnsi="Times New Roman"/>
          <w:bCs/>
          <w:sz w:val="24"/>
          <w:szCs w:val="24"/>
          <w:lang w:val="en-US"/>
        </w:rPr>
        <w:lastRenderedPageBreak/>
        <w:t>k úrokovému krytiu nižší než 1,0?</w:t>
      </w:r>
    </w:p>
    <w:p w:rsidR="006C41F8" w:rsidRPr="006C41F8" w:rsidRDefault="006C41F8" w:rsidP="006C41F8">
      <w:pPr>
        <w:spacing w:before="100" w:beforeAutospacing="1" w:after="100" w:afterAutospacing="1" w:line="240" w:lineRule="auto"/>
        <w:ind w:left="1985"/>
        <w:jc w:val="both"/>
        <w:rPr>
          <w:rFonts w:ascii="Times New Roman" w:hAnsi="Times New Roman"/>
          <w:color w:val="000000"/>
          <w:sz w:val="24"/>
          <w:szCs w:val="24"/>
          <w:lang w:val="sk-SK"/>
        </w:rPr>
      </w:pPr>
      <w:r w:rsidRPr="006C41F8">
        <w:rPr>
          <w:rFonts w:ascii="Times New Roman" w:hAnsi="Times New Roman"/>
          <w:sz w:val="24"/>
          <w:szCs w:val="24"/>
          <w:lang w:val="sk-SK"/>
        </w:rPr>
        <w:fldChar w:fldCharType="begin">
          <w:ffData>
            <w:name w:val="Check1"/>
            <w:enabled/>
            <w:calcOnExit w:val="0"/>
            <w:checkBox>
              <w:sizeAuto/>
              <w:default w:val="0"/>
            </w:checkBox>
          </w:ffData>
        </w:fldChar>
      </w:r>
      <w:r w:rsidRPr="006C41F8">
        <w:rPr>
          <w:rFonts w:ascii="Times New Roman" w:hAnsi="Times New Roman"/>
          <w:sz w:val="24"/>
          <w:szCs w:val="24"/>
          <w:lang w:val="sk-SK"/>
        </w:rPr>
        <w:instrText xml:space="preserve"> FORMCHECKBOX </w:instrText>
      </w:r>
      <w:r w:rsidRPr="006C41F8">
        <w:rPr>
          <w:rFonts w:ascii="Times New Roman" w:hAnsi="Times New Roman"/>
          <w:sz w:val="24"/>
          <w:szCs w:val="24"/>
          <w:lang w:val="sk-SK"/>
        </w:rPr>
      </w:r>
      <w:r w:rsidRPr="006C41F8">
        <w:rPr>
          <w:rFonts w:ascii="Times New Roman" w:hAnsi="Times New Roman"/>
          <w:sz w:val="24"/>
          <w:szCs w:val="24"/>
          <w:lang w:val="sk-SK"/>
        </w:rPr>
        <w:fldChar w:fldCharType="separate"/>
      </w:r>
      <w:r w:rsidRPr="006C41F8">
        <w:rPr>
          <w:rFonts w:ascii="Times New Roman" w:hAnsi="Times New Roman"/>
          <w:sz w:val="24"/>
          <w:szCs w:val="24"/>
          <w:lang w:val="sk-SK"/>
        </w:rPr>
        <w:fldChar w:fldCharType="end"/>
      </w:r>
      <w:r w:rsidRPr="006C41F8">
        <w:rPr>
          <w:rFonts w:ascii="Times New Roman" w:hAnsi="Times New Roman"/>
          <w:sz w:val="24"/>
          <w:szCs w:val="24"/>
          <w:lang w:val="sk-SK"/>
        </w:rPr>
        <w:tab/>
        <w:t xml:space="preserve">áno </w:t>
      </w:r>
      <w:r w:rsidRPr="006C41F8">
        <w:rPr>
          <w:rFonts w:ascii="Times New Roman" w:hAnsi="Times New Roman"/>
          <w:sz w:val="24"/>
          <w:szCs w:val="24"/>
          <w:lang w:val="sk-SK"/>
        </w:rPr>
        <w:tab/>
      </w:r>
      <w:r w:rsidRPr="006C41F8">
        <w:rPr>
          <w:rFonts w:ascii="Times New Roman" w:hAnsi="Times New Roman"/>
          <w:sz w:val="24"/>
          <w:szCs w:val="24"/>
          <w:lang w:val="sk-SK"/>
        </w:rPr>
        <w:tab/>
        <w:t xml:space="preserve"> </w:t>
      </w:r>
      <w:r w:rsidRPr="006C41F8">
        <w:rPr>
          <w:rFonts w:ascii="Times New Roman" w:hAnsi="Times New Roman"/>
          <w:sz w:val="24"/>
          <w:szCs w:val="24"/>
          <w:lang w:val="sk-SK"/>
        </w:rPr>
        <w:fldChar w:fldCharType="begin">
          <w:ffData>
            <w:name w:val="Check1"/>
            <w:enabled/>
            <w:calcOnExit w:val="0"/>
            <w:checkBox>
              <w:sizeAuto/>
              <w:default w:val="0"/>
            </w:checkBox>
          </w:ffData>
        </w:fldChar>
      </w:r>
      <w:r w:rsidRPr="006C41F8">
        <w:rPr>
          <w:rFonts w:ascii="Times New Roman" w:hAnsi="Times New Roman"/>
          <w:sz w:val="24"/>
          <w:szCs w:val="24"/>
          <w:lang w:val="sk-SK"/>
        </w:rPr>
        <w:instrText xml:space="preserve"> FORMCHECKBOX </w:instrText>
      </w:r>
      <w:r w:rsidRPr="006C41F8">
        <w:rPr>
          <w:rFonts w:ascii="Times New Roman" w:hAnsi="Times New Roman"/>
          <w:sz w:val="24"/>
          <w:szCs w:val="24"/>
          <w:lang w:val="sk-SK"/>
        </w:rPr>
      </w:r>
      <w:r w:rsidRPr="006C41F8">
        <w:rPr>
          <w:rFonts w:ascii="Times New Roman" w:hAnsi="Times New Roman"/>
          <w:sz w:val="24"/>
          <w:szCs w:val="24"/>
          <w:lang w:val="sk-SK"/>
        </w:rPr>
        <w:fldChar w:fldCharType="separate"/>
      </w:r>
      <w:r w:rsidRPr="006C41F8">
        <w:rPr>
          <w:rFonts w:ascii="Times New Roman" w:hAnsi="Times New Roman"/>
          <w:sz w:val="24"/>
          <w:szCs w:val="24"/>
          <w:lang w:val="sk-SK"/>
        </w:rPr>
        <w:fldChar w:fldCharType="end"/>
      </w:r>
      <w:r w:rsidRPr="006C41F8">
        <w:rPr>
          <w:rFonts w:ascii="Times New Roman" w:hAnsi="Times New Roman"/>
          <w:sz w:val="24"/>
          <w:szCs w:val="24"/>
          <w:lang w:val="sk-SK"/>
        </w:rPr>
        <w:tab/>
        <w:t xml:space="preserve"> nie</w:t>
      </w:r>
    </w:p>
    <w:p w:rsidR="006C41F8" w:rsidRPr="006C41F8" w:rsidRDefault="006C41F8" w:rsidP="006C41F8">
      <w:pPr>
        <w:numPr>
          <w:ilvl w:val="0"/>
          <w:numId w:val="2"/>
        </w:numPr>
        <w:tabs>
          <w:tab w:val="left" w:pos="720"/>
          <w:tab w:val="left" w:pos="1077"/>
          <w:tab w:val="left" w:pos="1440"/>
          <w:tab w:val="left" w:pos="1797"/>
        </w:tabs>
        <w:spacing w:before="120" w:after="120" w:line="240" w:lineRule="auto"/>
        <w:ind w:hanging="720"/>
        <w:contextualSpacing/>
        <w:jc w:val="both"/>
        <w:rPr>
          <w:rFonts w:ascii="Times New Roman" w:hAnsi="Times New Roman"/>
          <w:color w:val="000000"/>
          <w:sz w:val="24"/>
          <w:szCs w:val="24"/>
          <w:shd w:val="clear" w:color="auto" w:fill="FFFFFF"/>
          <w:lang w:val="sk-SK" w:eastAsia="sk-SK" w:bidi="sk-SK"/>
        </w:rPr>
      </w:pPr>
      <w:r w:rsidRPr="006C41F8">
        <w:rPr>
          <w:rFonts w:ascii="Times New Roman" w:hAnsi="Times New Roman"/>
          <w:color w:val="000000"/>
          <w:sz w:val="24"/>
          <w:szCs w:val="24"/>
          <w:shd w:val="clear" w:color="auto" w:fill="FFFFFF"/>
          <w:lang w:val="sk-SK" w:eastAsia="sk-SK" w:bidi="sk-SK"/>
        </w:rPr>
        <w:t>Ak ste odpovedali áno na ktorúkoľvek z otázok v oddieloch A až D, zdôvodnite odpoveď vrátane uvedenia odkazov na podporné dôkazy alebo dokumenty poskytnuté v prílohe (najnovšie výkazy ziskov a strát so súvahami alebo rozhodnutie súdu o začatí kolektívneho konkurzného konania voči spoločnosti alebo dôkaz, že sú splnené kritériá na zaradenie do konkurzného konania na žiadosť veriteľov podľa vnútroštátneho práva obchodných spoločností atď.).</w:t>
      </w:r>
    </w:p>
    <w:p w:rsidR="006C41F8" w:rsidRPr="006C41F8" w:rsidRDefault="006C41F8" w:rsidP="006C41F8">
      <w:pPr>
        <w:tabs>
          <w:tab w:val="left" w:pos="720"/>
          <w:tab w:val="left" w:pos="1077"/>
          <w:tab w:val="left" w:pos="1440"/>
          <w:tab w:val="left" w:pos="1797"/>
        </w:tabs>
        <w:spacing w:before="120" w:after="120"/>
        <w:ind w:left="720"/>
        <w:contextualSpacing/>
        <w:jc w:val="both"/>
        <w:rPr>
          <w:rFonts w:ascii="Times New Roman" w:hAnsi="Times New Roman"/>
          <w:color w:val="000000"/>
          <w:sz w:val="24"/>
          <w:szCs w:val="24"/>
          <w:shd w:val="clear" w:color="auto" w:fill="FFFFFF"/>
          <w:lang w:val="sk-SK" w:eastAsia="sk-SK" w:bidi="sk-SK"/>
        </w:rPr>
      </w:pPr>
    </w:p>
    <w:p w:rsidR="006C41F8" w:rsidRPr="006C41F8" w:rsidRDefault="006C41F8" w:rsidP="006C41F8">
      <w:pPr>
        <w:numPr>
          <w:ilvl w:val="1"/>
          <w:numId w:val="1"/>
        </w:numPr>
        <w:spacing w:before="120" w:beforeAutospacing="1" w:after="128" w:afterAutospacing="1" w:line="240" w:lineRule="auto"/>
        <w:ind w:left="709" w:hanging="709"/>
        <w:contextualSpacing/>
        <w:jc w:val="both"/>
        <w:rPr>
          <w:rFonts w:ascii="Times New Roman" w:hAnsi="Times New Roman"/>
          <w:b/>
          <w:sz w:val="24"/>
          <w:szCs w:val="24"/>
          <w:lang w:val="sk-SK" w:eastAsia="sk-SK" w:bidi="sk-SK"/>
        </w:rPr>
      </w:pPr>
      <w:r w:rsidRPr="006C41F8">
        <w:rPr>
          <w:rFonts w:ascii="Times New Roman" w:hAnsi="Times New Roman"/>
          <w:b/>
          <w:sz w:val="24"/>
          <w:szCs w:val="20"/>
          <w:lang w:val="sk-SK" w:eastAsia="sk-SK" w:bidi="sk-SK"/>
        </w:rPr>
        <w:t>Podnik, ktorý má akútny nedostatok likvidity:</w:t>
      </w:r>
    </w:p>
    <w:p w:rsidR="006C41F8" w:rsidRPr="006C41F8" w:rsidRDefault="006C41F8" w:rsidP="006C41F8">
      <w:pPr>
        <w:spacing w:beforeAutospacing="1" w:after="128" w:afterAutospacing="1" w:line="240" w:lineRule="auto"/>
        <w:ind w:left="709"/>
        <w:contextualSpacing/>
        <w:jc w:val="both"/>
        <w:rPr>
          <w:rFonts w:ascii="Times New Roman" w:hAnsi="Times New Roman"/>
          <w:b/>
          <w:sz w:val="24"/>
          <w:szCs w:val="24"/>
          <w:lang w:val="sk-SK" w:eastAsia="sk-SK" w:bidi="sk-SK"/>
        </w:rPr>
      </w:pPr>
    </w:p>
    <w:p w:rsidR="006C41F8" w:rsidRPr="006C41F8" w:rsidRDefault="006C41F8" w:rsidP="006C41F8">
      <w:pPr>
        <w:tabs>
          <w:tab w:val="left" w:pos="720"/>
          <w:tab w:val="left" w:pos="1077"/>
          <w:tab w:val="left" w:pos="1440"/>
          <w:tab w:val="left" w:pos="1797"/>
        </w:tabs>
        <w:spacing w:after="120"/>
        <w:ind w:left="720"/>
        <w:contextualSpacing/>
        <w:jc w:val="both"/>
        <w:rPr>
          <w:rFonts w:ascii="Times New Roman" w:hAnsi="Times New Roman"/>
          <w:color w:val="000000"/>
          <w:sz w:val="24"/>
          <w:szCs w:val="24"/>
          <w:shd w:val="clear" w:color="auto" w:fill="FFFFFF"/>
          <w:lang w:val="sk-SK" w:eastAsia="sk-SK" w:bidi="sk-SK"/>
        </w:rPr>
      </w:pPr>
      <w:r w:rsidRPr="006C41F8">
        <w:rPr>
          <w:rFonts w:ascii="Times New Roman" w:hAnsi="Times New Roman"/>
          <w:color w:val="000000"/>
          <w:sz w:val="24"/>
          <w:szCs w:val="24"/>
          <w:shd w:val="clear" w:color="auto" w:fill="FFFFFF"/>
          <w:lang w:val="sk-SK" w:eastAsia="sk-SK" w:bidi="sk-SK"/>
        </w:rPr>
        <w:t>Ak sa domnievate, že príjemca je oprávnený požiadať o pomoc na záchranu, aj keď ho nemožno považovať za podnik v ťažkostiach, vysvetlite, prečo sa domnievate, že má akútny nedostatok likvidity z dôvodu výnimočných a nepredvídaných okolností, a uveďte odkaz na podporné dôkazy alebo podkladové dokumenty (napr. projekcie peňažných tokov).</w:t>
      </w:r>
    </w:p>
    <w:p w:rsidR="006C41F8" w:rsidRPr="006C41F8" w:rsidRDefault="006C41F8" w:rsidP="006C41F8">
      <w:pPr>
        <w:tabs>
          <w:tab w:val="left" w:pos="720"/>
          <w:tab w:val="left" w:pos="1077"/>
          <w:tab w:val="left" w:pos="1440"/>
          <w:tab w:val="left" w:pos="1797"/>
        </w:tabs>
        <w:spacing w:after="120"/>
        <w:ind w:left="720"/>
        <w:contextualSpacing/>
        <w:jc w:val="both"/>
        <w:rPr>
          <w:rFonts w:ascii="Times New Roman" w:hAnsi="Times New Roman"/>
          <w:color w:val="000000"/>
          <w:sz w:val="24"/>
          <w:szCs w:val="24"/>
          <w:shd w:val="clear" w:color="auto" w:fill="FFFFFF"/>
          <w:lang w:val="sk-SK" w:eastAsia="sk-SK" w:bidi="sk-SK"/>
        </w:rPr>
      </w:pPr>
    </w:p>
    <w:p w:rsidR="006C41F8" w:rsidRPr="006C41F8" w:rsidRDefault="006C41F8" w:rsidP="006C41F8">
      <w:pPr>
        <w:numPr>
          <w:ilvl w:val="1"/>
          <w:numId w:val="1"/>
        </w:numPr>
        <w:spacing w:before="120" w:beforeAutospacing="1" w:after="128" w:afterAutospacing="1" w:line="240" w:lineRule="auto"/>
        <w:ind w:left="709" w:hanging="709"/>
        <w:contextualSpacing/>
        <w:jc w:val="both"/>
        <w:rPr>
          <w:rFonts w:ascii="Times New Roman" w:hAnsi="Times New Roman"/>
          <w:b/>
          <w:sz w:val="24"/>
          <w:szCs w:val="24"/>
          <w:lang w:val="sk-SK" w:eastAsia="sk-SK" w:bidi="sk-SK"/>
        </w:rPr>
      </w:pPr>
      <w:r w:rsidRPr="006C41F8">
        <w:rPr>
          <w:rFonts w:ascii="Times New Roman" w:hAnsi="Times New Roman"/>
          <w:b/>
          <w:sz w:val="24"/>
          <w:szCs w:val="20"/>
          <w:lang w:val="sk-SK" w:eastAsia="sk-SK" w:bidi="sk-SK"/>
        </w:rPr>
        <w:t>Novovytvorený podnik/väčšia podnikateľská skupina:</w:t>
      </w:r>
    </w:p>
    <w:p w:rsidR="006C41F8" w:rsidRPr="006C41F8" w:rsidRDefault="006C41F8" w:rsidP="006C41F8">
      <w:pPr>
        <w:spacing w:beforeAutospacing="1" w:after="128" w:afterAutospacing="1" w:line="240" w:lineRule="auto"/>
        <w:ind w:left="709"/>
        <w:contextualSpacing/>
        <w:jc w:val="both"/>
        <w:rPr>
          <w:rFonts w:ascii="Times New Roman" w:hAnsi="Times New Roman"/>
          <w:b/>
          <w:sz w:val="24"/>
          <w:szCs w:val="24"/>
          <w:lang w:val="sk-SK" w:eastAsia="sk-SK" w:bidi="sk-SK"/>
        </w:rPr>
      </w:pPr>
    </w:p>
    <w:p w:rsidR="006C41F8" w:rsidRPr="006C41F8" w:rsidRDefault="006C41F8" w:rsidP="006C41F8">
      <w:pPr>
        <w:numPr>
          <w:ilvl w:val="0"/>
          <w:numId w:val="4"/>
        </w:numPr>
        <w:tabs>
          <w:tab w:val="left" w:pos="720"/>
          <w:tab w:val="left" w:pos="1077"/>
          <w:tab w:val="left" w:pos="1440"/>
          <w:tab w:val="left" w:pos="1797"/>
        </w:tabs>
        <w:spacing w:before="120" w:after="120" w:line="240" w:lineRule="auto"/>
        <w:ind w:hanging="720"/>
        <w:contextualSpacing/>
        <w:jc w:val="both"/>
        <w:rPr>
          <w:rFonts w:ascii="Times New Roman" w:hAnsi="Times New Roman"/>
          <w:color w:val="000000"/>
          <w:sz w:val="24"/>
          <w:szCs w:val="24"/>
          <w:shd w:val="clear" w:color="auto" w:fill="FFFFFF"/>
          <w:lang w:val="sk-SK" w:eastAsia="sk-SK" w:bidi="sk-SK"/>
        </w:rPr>
      </w:pPr>
      <w:r w:rsidRPr="006C41F8">
        <w:rPr>
          <w:rFonts w:ascii="Times New Roman" w:hAnsi="Times New Roman"/>
          <w:color w:val="000000"/>
          <w:sz w:val="24"/>
          <w:szCs w:val="24"/>
          <w:shd w:val="clear" w:color="auto" w:fill="FFFFFF"/>
          <w:lang w:val="sk-SK" w:eastAsia="sk-SK" w:bidi="sk-SK"/>
        </w:rPr>
        <w:t>Kedy bol podnik založený?</w:t>
      </w:r>
    </w:p>
    <w:p w:rsidR="006C41F8" w:rsidRPr="006C41F8" w:rsidRDefault="006C41F8" w:rsidP="006C41F8">
      <w:pPr>
        <w:tabs>
          <w:tab w:val="left" w:leader="dot" w:pos="9072"/>
        </w:tabs>
        <w:spacing w:before="120" w:after="120"/>
        <w:ind w:left="720"/>
        <w:contextualSpacing/>
        <w:jc w:val="both"/>
        <w:rPr>
          <w:rFonts w:ascii="Times New Roman" w:hAnsi="Times New Roman"/>
          <w:sz w:val="24"/>
          <w:szCs w:val="24"/>
          <w:shd w:val="clear" w:color="auto" w:fill="FFFFFF"/>
          <w:lang w:val="sk-SK" w:eastAsia="sk-SK" w:bidi="sk-SK"/>
        </w:rPr>
      </w:pPr>
      <w:r w:rsidRPr="006C41F8">
        <w:rPr>
          <w:rFonts w:ascii="Times New Roman" w:hAnsi="Times New Roman"/>
          <w:sz w:val="24"/>
          <w:szCs w:val="24"/>
          <w:lang w:val="sk-SK" w:eastAsia="sk-SK" w:bidi="sk-SK"/>
        </w:rPr>
        <w:tab/>
      </w:r>
    </w:p>
    <w:p w:rsidR="006C41F8" w:rsidRPr="006C41F8" w:rsidRDefault="006C41F8" w:rsidP="006C41F8">
      <w:pPr>
        <w:numPr>
          <w:ilvl w:val="0"/>
          <w:numId w:val="4"/>
        </w:numPr>
        <w:tabs>
          <w:tab w:val="left" w:pos="614"/>
          <w:tab w:val="left" w:pos="720"/>
          <w:tab w:val="left" w:pos="1077"/>
          <w:tab w:val="left" w:pos="1440"/>
          <w:tab w:val="left" w:pos="1797"/>
        </w:tabs>
        <w:spacing w:before="120" w:after="0" w:line="240" w:lineRule="auto"/>
        <w:ind w:right="23" w:hanging="720"/>
        <w:contextualSpacing/>
        <w:jc w:val="both"/>
        <w:rPr>
          <w:rFonts w:ascii="Times New Roman" w:hAnsi="Times New Roman"/>
          <w:color w:val="000000"/>
          <w:sz w:val="24"/>
          <w:szCs w:val="24"/>
          <w:shd w:val="clear" w:color="auto" w:fill="FFFFFF"/>
          <w:lang w:val="sk-SK" w:eastAsia="sk-SK" w:bidi="sk-SK"/>
        </w:rPr>
      </w:pPr>
      <w:r w:rsidRPr="006C41F8">
        <w:rPr>
          <w:rFonts w:ascii="Times New Roman" w:hAnsi="Times New Roman"/>
          <w:color w:val="000000"/>
          <w:sz w:val="24"/>
          <w:szCs w:val="24"/>
          <w:shd w:val="clear" w:color="auto" w:fill="FFFFFF"/>
          <w:lang w:val="sk-SK" w:eastAsia="sk-SK" w:bidi="sk-SK"/>
        </w:rPr>
        <w:t>Odkedy je podnik v prevádzke?</w:t>
      </w:r>
    </w:p>
    <w:p w:rsidR="006C41F8" w:rsidRPr="006C41F8" w:rsidRDefault="006C41F8" w:rsidP="006C41F8">
      <w:pPr>
        <w:tabs>
          <w:tab w:val="left" w:leader="dot" w:pos="9072"/>
        </w:tabs>
        <w:spacing w:before="120" w:after="120"/>
        <w:ind w:left="720"/>
        <w:contextualSpacing/>
        <w:jc w:val="both"/>
        <w:rPr>
          <w:rFonts w:ascii="Times New Roman" w:hAnsi="Times New Roman"/>
          <w:sz w:val="24"/>
          <w:szCs w:val="24"/>
          <w:shd w:val="clear" w:color="auto" w:fill="FFFFFF"/>
          <w:lang w:val="sk-SK" w:eastAsia="sk-SK" w:bidi="sk-SK"/>
        </w:rPr>
      </w:pPr>
      <w:r w:rsidRPr="006C41F8">
        <w:rPr>
          <w:rFonts w:ascii="Times New Roman" w:hAnsi="Times New Roman"/>
          <w:sz w:val="24"/>
          <w:szCs w:val="24"/>
          <w:lang w:val="sk-SK" w:eastAsia="sk-SK" w:bidi="sk-SK"/>
        </w:rPr>
        <w:tab/>
      </w:r>
    </w:p>
    <w:p w:rsidR="006C41F8" w:rsidRPr="006C41F8" w:rsidRDefault="006C41F8" w:rsidP="006C41F8">
      <w:pPr>
        <w:numPr>
          <w:ilvl w:val="0"/>
          <w:numId w:val="4"/>
        </w:numPr>
        <w:tabs>
          <w:tab w:val="left" w:pos="614"/>
          <w:tab w:val="left" w:pos="720"/>
          <w:tab w:val="left" w:pos="1077"/>
          <w:tab w:val="left" w:pos="1440"/>
          <w:tab w:val="left" w:pos="1797"/>
        </w:tabs>
        <w:spacing w:before="120" w:after="150" w:line="240" w:lineRule="auto"/>
        <w:ind w:left="620" w:hanging="620"/>
        <w:contextualSpacing/>
        <w:jc w:val="both"/>
        <w:rPr>
          <w:rFonts w:ascii="Times New Roman" w:hAnsi="Times New Roman"/>
          <w:sz w:val="24"/>
          <w:szCs w:val="24"/>
          <w:lang w:val="sk-SK" w:eastAsia="sk-SK" w:bidi="sk-SK"/>
        </w:rPr>
      </w:pPr>
      <w:r w:rsidRPr="006C41F8">
        <w:rPr>
          <w:rFonts w:ascii="Times New Roman" w:hAnsi="Times New Roman"/>
          <w:color w:val="000000"/>
          <w:sz w:val="24"/>
          <w:szCs w:val="24"/>
          <w:shd w:val="clear" w:color="auto" w:fill="FFFFFF"/>
          <w:lang w:val="sk-SK" w:eastAsia="sk-SK" w:bidi="sk-SK"/>
        </w:rPr>
        <w:t>Patrí spoločnosť do väčšej podnikateľskej skupiny?</w:t>
      </w:r>
    </w:p>
    <w:p w:rsidR="006C41F8" w:rsidRPr="006C41F8" w:rsidRDefault="006C41F8" w:rsidP="006C41F8">
      <w:pPr>
        <w:spacing w:before="100" w:beforeAutospacing="1" w:after="100" w:afterAutospacing="1" w:line="240" w:lineRule="auto"/>
        <w:ind w:left="1985"/>
        <w:jc w:val="both"/>
        <w:rPr>
          <w:rFonts w:ascii="Times New Roman" w:hAnsi="Times New Roman"/>
          <w:color w:val="000000"/>
          <w:sz w:val="24"/>
          <w:szCs w:val="24"/>
          <w:shd w:val="clear" w:color="auto" w:fill="FFFFFF"/>
          <w:lang w:val="sk-SK"/>
        </w:rPr>
      </w:pPr>
      <w:r w:rsidRPr="006C41F8">
        <w:rPr>
          <w:rFonts w:ascii="Times New Roman" w:hAnsi="Times New Roman"/>
          <w:sz w:val="24"/>
          <w:szCs w:val="24"/>
          <w:lang w:val="sk-SK"/>
        </w:rPr>
        <w:fldChar w:fldCharType="begin">
          <w:ffData>
            <w:name w:val="Check1"/>
            <w:enabled/>
            <w:calcOnExit w:val="0"/>
            <w:checkBox>
              <w:sizeAuto/>
              <w:default w:val="0"/>
            </w:checkBox>
          </w:ffData>
        </w:fldChar>
      </w:r>
      <w:r w:rsidRPr="006C41F8">
        <w:rPr>
          <w:rFonts w:ascii="Times New Roman" w:hAnsi="Times New Roman"/>
          <w:sz w:val="24"/>
          <w:szCs w:val="24"/>
          <w:lang w:val="sk-SK"/>
        </w:rPr>
        <w:instrText xml:space="preserve"> FORMCHECKBOX </w:instrText>
      </w:r>
      <w:r w:rsidRPr="006C41F8">
        <w:rPr>
          <w:rFonts w:ascii="Times New Roman" w:hAnsi="Times New Roman"/>
          <w:sz w:val="24"/>
          <w:szCs w:val="24"/>
          <w:lang w:val="sk-SK"/>
        </w:rPr>
      </w:r>
      <w:r w:rsidRPr="006C41F8">
        <w:rPr>
          <w:rFonts w:ascii="Times New Roman" w:hAnsi="Times New Roman"/>
          <w:sz w:val="24"/>
          <w:szCs w:val="24"/>
          <w:lang w:val="sk-SK"/>
        </w:rPr>
        <w:fldChar w:fldCharType="separate"/>
      </w:r>
      <w:r w:rsidRPr="006C41F8">
        <w:rPr>
          <w:rFonts w:ascii="Times New Roman" w:hAnsi="Times New Roman"/>
          <w:sz w:val="24"/>
          <w:szCs w:val="24"/>
          <w:lang w:val="sk-SK"/>
        </w:rPr>
        <w:fldChar w:fldCharType="end"/>
      </w:r>
      <w:r w:rsidRPr="006C41F8">
        <w:rPr>
          <w:rFonts w:ascii="Times New Roman" w:hAnsi="Times New Roman"/>
          <w:sz w:val="24"/>
          <w:szCs w:val="24"/>
          <w:lang w:val="sk-SK"/>
        </w:rPr>
        <w:tab/>
        <w:t xml:space="preserve">áno </w:t>
      </w:r>
      <w:r w:rsidRPr="006C41F8">
        <w:rPr>
          <w:rFonts w:ascii="Times New Roman" w:hAnsi="Times New Roman"/>
          <w:sz w:val="24"/>
          <w:szCs w:val="24"/>
          <w:lang w:val="sk-SK"/>
        </w:rPr>
        <w:tab/>
      </w:r>
      <w:r w:rsidRPr="006C41F8">
        <w:rPr>
          <w:rFonts w:ascii="Times New Roman" w:hAnsi="Times New Roman"/>
          <w:sz w:val="24"/>
          <w:szCs w:val="24"/>
          <w:lang w:val="sk-SK"/>
        </w:rPr>
        <w:tab/>
        <w:t xml:space="preserve"> </w:t>
      </w:r>
      <w:r w:rsidRPr="006C41F8">
        <w:rPr>
          <w:rFonts w:ascii="Times New Roman" w:hAnsi="Times New Roman"/>
          <w:sz w:val="24"/>
          <w:szCs w:val="24"/>
          <w:lang w:val="sk-SK"/>
        </w:rPr>
        <w:fldChar w:fldCharType="begin">
          <w:ffData>
            <w:name w:val="Check1"/>
            <w:enabled/>
            <w:calcOnExit w:val="0"/>
            <w:checkBox>
              <w:sizeAuto/>
              <w:default w:val="0"/>
            </w:checkBox>
          </w:ffData>
        </w:fldChar>
      </w:r>
      <w:r w:rsidRPr="006C41F8">
        <w:rPr>
          <w:rFonts w:ascii="Times New Roman" w:hAnsi="Times New Roman"/>
          <w:sz w:val="24"/>
          <w:szCs w:val="24"/>
          <w:lang w:val="sk-SK"/>
        </w:rPr>
        <w:instrText xml:space="preserve"> FORMCHECKBOX </w:instrText>
      </w:r>
      <w:r w:rsidRPr="006C41F8">
        <w:rPr>
          <w:rFonts w:ascii="Times New Roman" w:hAnsi="Times New Roman"/>
          <w:sz w:val="24"/>
          <w:szCs w:val="24"/>
          <w:lang w:val="sk-SK"/>
        </w:rPr>
      </w:r>
      <w:r w:rsidRPr="006C41F8">
        <w:rPr>
          <w:rFonts w:ascii="Times New Roman" w:hAnsi="Times New Roman"/>
          <w:sz w:val="24"/>
          <w:szCs w:val="24"/>
          <w:lang w:val="sk-SK"/>
        </w:rPr>
        <w:fldChar w:fldCharType="separate"/>
      </w:r>
      <w:r w:rsidRPr="006C41F8">
        <w:rPr>
          <w:rFonts w:ascii="Times New Roman" w:hAnsi="Times New Roman"/>
          <w:sz w:val="24"/>
          <w:szCs w:val="24"/>
          <w:lang w:val="sk-SK"/>
        </w:rPr>
        <w:fldChar w:fldCharType="end"/>
      </w:r>
      <w:r w:rsidRPr="006C41F8">
        <w:rPr>
          <w:rFonts w:ascii="Times New Roman" w:hAnsi="Times New Roman"/>
          <w:sz w:val="24"/>
          <w:szCs w:val="24"/>
          <w:lang w:val="sk-SK"/>
        </w:rPr>
        <w:tab/>
        <w:t xml:space="preserve"> nie</w:t>
      </w:r>
    </w:p>
    <w:p w:rsidR="006C41F8" w:rsidRPr="006C41F8" w:rsidRDefault="006C41F8" w:rsidP="006C41F8">
      <w:pPr>
        <w:numPr>
          <w:ilvl w:val="0"/>
          <w:numId w:val="4"/>
        </w:numPr>
        <w:tabs>
          <w:tab w:val="left" w:pos="720"/>
          <w:tab w:val="left" w:pos="1077"/>
          <w:tab w:val="left" w:pos="1440"/>
          <w:tab w:val="left" w:pos="1797"/>
        </w:tabs>
        <w:spacing w:before="120" w:after="30" w:line="240" w:lineRule="auto"/>
        <w:ind w:left="620" w:right="20" w:hanging="720"/>
        <w:contextualSpacing/>
        <w:jc w:val="both"/>
        <w:rPr>
          <w:rFonts w:ascii="Times New Roman" w:hAnsi="Times New Roman"/>
          <w:color w:val="000000"/>
          <w:sz w:val="24"/>
          <w:szCs w:val="24"/>
          <w:shd w:val="clear" w:color="auto" w:fill="FFFFFF"/>
          <w:lang w:val="sk-SK" w:eastAsia="sk-SK" w:bidi="sk-SK"/>
        </w:rPr>
      </w:pPr>
      <w:r w:rsidRPr="006C41F8">
        <w:rPr>
          <w:rFonts w:ascii="Times New Roman" w:hAnsi="Times New Roman"/>
          <w:color w:val="000000"/>
          <w:sz w:val="24"/>
          <w:szCs w:val="24"/>
          <w:shd w:val="clear" w:color="auto" w:fill="FFFFFF"/>
          <w:lang w:val="sk-SK" w:eastAsia="sk-SK" w:bidi="sk-SK"/>
        </w:rPr>
        <w:t>Ak ste na otázku v písmene C odpovedali áno, predložte úplné podrobné informácie o skupine (organizačnú štruktúru, ktorá znázorňuje prepojenia medzi členmi skupiny, spolu s podrobnými údajmi o kapitále a hlasovacích právach) a preukážte, že ťažkosti spoločnosti sú jej vlastné a nevznikli v dôsledku svojvoľného rozdelenia nákladov v rámci skupiny a že ťažkosti sú príliš vážne na to, aby ich mohla riešiť len samotná skupina.</w:t>
      </w:r>
    </w:p>
    <w:p w:rsidR="006C41F8" w:rsidRPr="006C41F8" w:rsidRDefault="006C41F8" w:rsidP="006C41F8">
      <w:pPr>
        <w:tabs>
          <w:tab w:val="left" w:pos="720"/>
          <w:tab w:val="left" w:pos="1077"/>
          <w:tab w:val="left" w:pos="1440"/>
          <w:tab w:val="left" w:pos="1797"/>
        </w:tabs>
        <w:spacing w:before="120" w:after="30"/>
        <w:ind w:left="620" w:right="20"/>
        <w:contextualSpacing/>
        <w:jc w:val="both"/>
        <w:rPr>
          <w:rFonts w:ascii="Times New Roman" w:hAnsi="Times New Roman"/>
          <w:color w:val="000000"/>
          <w:sz w:val="24"/>
          <w:szCs w:val="24"/>
          <w:shd w:val="clear" w:color="auto" w:fill="FFFFFF"/>
          <w:lang w:val="sk-SK" w:eastAsia="sk-SK" w:bidi="sk-SK"/>
        </w:rPr>
      </w:pPr>
    </w:p>
    <w:p w:rsidR="006C41F8" w:rsidRPr="006C41F8" w:rsidRDefault="006C41F8" w:rsidP="006C41F8">
      <w:pPr>
        <w:numPr>
          <w:ilvl w:val="1"/>
          <w:numId w:val="1"/>
        </w:numPr>
        <w:spacing w:before="120" w:beforeAutospacing="1" w:after="128" w:afterAutospacing="1" w:line="240" w:lineRule="auto"/>
        <w:ind w:left="709" w:hanging="709"/>
        <w:contextualSpacing/>
        <w:jc w:val="both"/>
        <w:rPr>
          <w:rFonts w:ascii="Times New Roman" w:hAnsi="Times New Roman"/>
          <w:b/>
          <w:sz w:val="24"/>
          <w:szCs w:val="24"/>
          <w:lang w:val="sk-SK" w:eastAsia="sk-SK" w:bidi="sk-SK"/>
        </w:rPr>
      </w:pPr>
      <w:r w:rsidRPr="006C41F8">
        <w:rPr>
          <w:rFonts w:ascii="Times New Roman" w:hAnsi="Times New Roman"/>
          <w:b/>
          <w:sz w:val="24"/>
          <w:szCs w:val="24"/>
          <w:lang w:val="sk-SK" w:eastAsia="sk-SK" w:bidi="sk-SK"/>
        </w:rPr>
        <w:t>Rozsah pôsobností v rámci odvetví:</w:t>
      </w:r>
    </w:p>
    <w:p w:rsidR="006C41F8" w:rsidRPr="006C41F8" w:rsidRDefault="006C41F8" w:rsidP="006C41F8">
      <w:pPr>
        <w:widowControl w:val="0"/>
        <w:tabs>
          <w:tab w:val="left" w:pos="610"/>
        </w:tabs>
        <w:spacing w:after="162"/>
        <w:jc w:val="both"/>
        <w:rPr>
          <w:rFonts w:ascii="Times New Roman" w:hAnsi="Times New Roman"/>
          <w:bCs/>
          <w:sz w:val="24"/>
          <w:szCs w:val="24"/>
          <w:lang w:val="en-US"/>
        </w:rPr>
      </w:pPr>
      <w:r w:rsidRPr="006C41F8">
        <w:rPr>
          <w:rFonts w:ascii="Times New Roman" w:hAnsi="Times New Roman"/>
          <w:b/>
          <w:bCs/>
          <w:sz w:val="24"/>
          <w:szCs w:val="24"/>
          <w:lang w:val="sk-SK"/>
        </w:rPr>
        <w:tab/>
      </w:r>
      <w:r w:rsidRPr="006C41F8">
        <w:rPr>
          <w:rFonts w:ascii="Times New Roman" w:hAnsi="Times New Roman"/>
          <w:bCs/>
          <w:sz w:val="24"/>
          <w:szCs w:val="24"/>
          <w:lang w:val="en-US"/>
        </w:rPr>
        <w:t>Pôsobí podnik v:</w:t>
      </w:r>
    </w:p>
    <w:p w:rsidR="006C41F8" w:rsidRPr="006C41F8" w:rsidRDefault="006C41F8" w:rsidP="006C41F8">
      <w:pPr>
        <w:numPr>
          <w:ilvl w:val="0"/>
          <w:numId w:val="5"/>
        </w:numPr>
        <w:tabs>
          <w:tab w:val="left" w:pos="720"/>
          <w:tab w:val="left" w:pos="1077"/>
          <w:tab w:val="left" w:pos="1440"/>
          <w:tab w:val="left" w:pos="1797"/>
        </w:tabs>
        <w:spacing w:before="120" w:after="120" w:line="360" w:lineRule="auto"/>
        <w:ind w:hanging="720"/>
        <w:contextualSpacing/>
        <w:jc w:val="both"/>
        <w:rPr>
          <w:rFonts w:ascii="Times New Roman" w:hAnsi="Times New Roman"/>
          <w:color w:val="000000"/>
          <w:sz w:val="24"/>
          <w:szCs w:val="24"/>
          <w:shd w:val="clear" w:color="auto" w:fill="FFFFFF"/>
          <w:lang w:val="sk-SK" w:eastAsia="sk-SK" w:bidi="sk-SK"/>
        </w:rPr>
      </w:pPr>
      <w:r w:rsidRPr="006C41F8">
        <w:rPr>
          <w:rFonts w:ascii="Times New Roman" w:hAnsi="Times New Roman"/>
          <w:color w:val="000000"/>
          <w:sz w:val="24"/>
          <w:szCs w:val="24"/>
          <w:shd w:val="clear" w:color="auto" w:fill="FFFFFF"/>
          <w:lang w:val="sk-SK" w:eastAsia="sk-SK" w:bidi="sk-SK"/>
        </w:rPr>
        <w:t>uhoľnom odvetví</w:t>
      </w:r>
      <w:r w:rsidRPr="006C41F8">
        <w:rPr>
          <w:rFonts w:ascii="Times New Roman" w:hAnsi="Times New Roman"/>
          <w:color w:val="000000"/>
          <w:sz w:val="24"/>
          <w:szCs w:val="24"/>
          <w:shd w:val="clear" w:color="auto" w:fill="FFFFFF"/>
          <w:vertAlign w:val="superscript"/>
          <w:lang w:val="sk-SK" w:eastAsia="sk-SK" w:bidi="sk-SK"/>
        </w:rPr>
        <w:footnoteReference w:id="5"/>
      </w:r>
      <w:r w:rsidRPr="006C41F8">
        <w:rPr>
          <w:rFonts w:ascii="Times New Roman" w:hAnsi="Times New Roman"/>
          <w:color w:val="000000"/>
          <w:sz w:val="24"/>
          <w:szCs w:val="24"/>
          <w:shd w:val="clear" w:color="auto" w:fill="FFFFFF"/>
          <w:lang w:val="sk-SK" w:eastAsia="sk-SK" w:bidi="sk-SK"/>
        </w:rPr>
        <w:t>:</w:t>
      </w:r>
      <w:r w:rsidRPr="006C41F8">
        <w:rPr>
          <w:rFonts w:ascii="Times New Roman" w:hAnsi="Times New Roman"/>
          <w:sz w:val="24"/>
          <w:szCs w:val="24"/>
          <w:lang w:val="sk-SK" w:eastAsia="sk-SK" w:bidi="sk-SK"/>
        </w:rPr>
        <w:tab/>
      </w:r>
      <w:r w:rsidRPr="006C41F8">
        <w:rPr>
          <w:rFonts w:ascii="Times New Roman" w:hAnsi="Times New Roman"/>
          <w:sz w:val="24"/>
          <w:szCs w:val="24"/>
          <w:lang w:val="sk-SK" w:eastAsia="sk-SK" w:bidi="sk-SK"/>
        </w:rPr>
        <w:tab/>
      </w:r>
      <w:r w:rsidRPr="006C41F8">
        <w:rPr>
          <w:rFonts w:ascii="Times New Roman" w:hAnsi="Times New Roman"/>
          <w:color w:val="000000"/>
          <w:sz w:val="24"/>
          <w:szCs w:val="24"/>
          <w:shd w:val="clear" w:color="auto" w:fill="FFFFFF"/>
          <w:lang w:val="sk-SK" w:eastAsia="sk-SK" w:bidi="sk-SK"/>
        </w:rPr>
        <w:fldChar w:fldCharType="begin">
          <w:ffData>
            <w:name w:val="Check1"/>
            <w:enabled/>
            <w:calcOnExit w:val="0"/>
            <w:checkBox>
              <w:sizeAuto/>
              <w:default w:val="0"/>
            </w:checkBox>
          </w:ffData>
        </w:fldChar>
      </w:r>
      <w:r w:rsidRPr="006C41F8">
        <w:rPr>
          <w:rFonts w:ascii="Times New Roman" w:hAnsi="Times New Roman"/>
          <w:color w:val="000000"/>
          <w:sz w:val="24"/>
          <w:szCs w:val="24"/>
          <w:shd w:val="clear" w:color="auto" w:fill="FFFFFF"/>
          <w:lang w:val="sk-SK" w:eastAsia="sk-SK" w:bidi="sk-SK"/>
        </w:rPr>
        <w:instrText xml:space="preserve"> FORMCHECKBOX </w:instrText>
      </w:r>
      <w:r w:rsidRPr="006C41F8">
        <w:rPr>
          <w:rFonts w:ascii="Times New Roman" w:hAnsi="Times New Roman"/>
          <w:color w:val="000000"/>
          <w:sz w:val="24"/>
          <w:szCs w:val="24"/>
          <w:shd w:val="clear" w:color="auto" w:fill="FFFFFF"/>
          <w:lang w:val="sk-SK" w:eastAsia="sk-SK" w:bidi="sk-SK"/>
        </w:rPr>
      </w:r>
      <w:r w:rsidRPr="006C41F8">
        <w:rPr>
          <w:rFonts w:ascii="Times New Roman" w:hAnsi="Times New Roman"/>
          <w:color w:val="000000"/>
          <w:sz w:val="24"/>
          <w:szCs w:val="24"/>
          <w:shd w:val="clear" w:color="auto" w:fill="FFFFFF"/>
          <w:lang w:val="sk-SK" w:eastAsia="sk-SK" w:bidi="sk-SK"/>
        </w:rPr>
        <w:fldChar w:fldCharType="separate"/>
      </w:r>
      <w:r w:rsidRPr="006C41F8">
        <w:rPr>
          <w:rFonts w:ascii="Times New Roman" w:hAnsi="Times New Roman"/>
          <w:color w:val="000000"/>
          <w:sz w:val="24"/>
          <w:szCs w:val="24"/>
          <w:shd w:val="clear" w:color="auto" w:fill="FFFFFF"/>
          <w:lang w:val="sk-SK" w:eastAsia="sk-SK" w:bidi="sk-SK"/>
        </w:rPr>
        <w:fldChar w:fldCharType="end"/>
      </w:r>
      <w:r w:rsidRPr="006C41F8">
        <w:rPr>
          <w:rFonts w:ascii="Times New Roman" w:hAnsi="Times New Roman"/>
          <w:sz w:val="24"/>
          <w:szCs w:val="24"/>
          <w:lang w:val="sk-SK" w:eastAsia="sk-SK" w:bidi="sk-SK"/>
        </w:rPr>
        <w:tab/>
      </w:r>
      <w:r w:rsidRPr="006C41F8">
        <w:rPr>
          <w:rFonts w:ascii="Times New Roman" w:hAnsi="Times New Roman"/>
          <w:color w:val="000000"/>
          <w:sz w:val="24"/>
          <w:szCs w:val="24"/>
          <w:shd w:val="clear" w:color="auto" w:fill="FFFFFF"/>
          <w:lang w:val="sk-SK" w:eastAsia="sk-SK" w:bidi="sk-SK"/>
        </w:rPr>
        <w:t xml:space="preserve">áno </w:t>
      </w:r>
      <w:r w:rsidRPr="006C41F8">
        <w:rPr>
          <w:rFonts w:ascii="Times New Roman" w:hAnsi="Times New Roman"/>
          <w:sz w:val="24"/>
          <w:szCs w:val="24"/>
          <w:lang w:val="sk-SK" w:eastAsia="sk-SK" w:bidi="sk-SK"/>
        </w:rPr>
        <w:tab/>
      </w:r>
      <w:r w:rsidRPr="006C41F8">
        <w:rPr>
          <w:rFonts w:ascii="Times New Roman" w:hAnsi="Times New Roman"/>
          <w:sz w:val="24"/>
          <w:szCs w:val="24"/>
          <w:lang w:val="sk-SK" w:eastAsia="sk-SK" w:bidi="sk-SK"/>
        </w:rPr>
        <w:tab/>
      </w:r>
      <w:r w:rsidRPr="006C41F8">
        <w:rPr>
          <w:rFonts w:ascii="Times New Roman" w:hAnsi="Times New Roman"/>
          <w:color w:val="000000"/>
          <w:sz w:val="24"/>
          <w:szCs w:val="24"/>
          <w:shd w:val="clear" w:color="auto" w:fill="FFFFFF"/>
          <w:lang w:val="sk-SK" w:eastAsia="sk-SK" w:bidi="sk-SK"/>
        </w:rPr>
        <w:t xml:space="preserve"> </w:t>
      </w:r>
      <w:r w:rsidRPr="006C41F8">
        <w:rPr>
          <w:rFonts w:ascii="Times New Roman" w:hAnsi="Times New Roman"/>
          <w:color w:val="000000"/>
          <w:sz w:val="24"/>
          <w:szCs w:val="24"/>
          <w:shd w:val="clear" w:color="auto" w:fill="FFFFFF"/>
          <w:lang w:val="sk-SK" w:eastAsia="sk-SK" w:bidi="sk-SK"/>
        </w:rPr>
        <w:fldChar w:fldCharType="begin">
          <w:ffData>
            <w:name w:val="Check1"/>
            <w:enabled/>
            <w:calcOnExit w:val="0"/>
            <w:checkBox>
              <w:sizeAuto/>
              <w:default w:val="0"/>
            </w:checkBox>
          </w:ffData>
        </w:fldChar>
      </w:r>
      <w:r w:rsidRPr="006C41F8">
        <w:rPr>
          <w:rFonts w:ascii="Times New Roman" w:hAnsi="Times New Roman"/>
          <w:color w:val="000000"/>
          <w:sz w:val="24"/>
          <w:szCs w:val="24"/>
          <w:shd w:val="clear" w:color="auto" w:fill="FFFFFF"/>
          <w:lang w:val="sk-SK" w:eastAsia="sk-SK" w:bidi="sk-SK"/>
        </w:rPr>
        <w:instrText xml:space="preserve"> FORMCHECKBOX </w:instrText>
      </w:r>
      <w:r w:rsidRPr="006C41F8">
        <w:rPr>
          <w:rFonts w:ascii="Times New Roman" w:hAnsi="Times New Roman"/>
          <w:color w:val="000000"/>
          <w:sz w:val="24"/>
          <w:szCs w:val="24"/>
          <w:shd w:val="clear" w:color="auto" w:fill="FFFFFF"/>
          <w:lang w:val="sk-SK" w:eastAsia="sk-SK" w:bidi="sk-SK"/>
        </w:rPr>
      </w:r>
      <w:r w:rsidRPr="006C41F8">
        <w:rPr>
          <w:rFonts w:ascii="Times New Roman" w:hAnsi="Times New Roman"/>
          <w:color w:val="000000"/>
          <w:sz w:val="24"/>
          <w:szCs w:val="24"/>
          <w:shd w:val="clear" w:color="auto" w:fill="FFFFFF"/>
          <w:lang w:val="sk-SK" w:eastAsia="sk-SK" w:bidi="sk-SK"/>
        </w:rPr>
        <w:fldChar w:fldCharType="separate"/>
      </w:r>
      <w:r w:rsidRPr="006C41F8">
        <w:rPr>
          <w:rFonts w:ascii="Times New Roman" w:hAnsi="Times New Roman"/>
          <w:color w:val="000000"/>
          <w:sz w:val="24"/>
          <w:szCs w:val="24"/>
          <w:shd w:val="clear" w:color="auto" w:fill="FFFFFF"/>
          <w:lang w:val="sk-SK" w:eastAsia="sk-SK" w:bidi="sk-SK"/>
        </w:rPr>
        <w:fldChar w:fldCharType="end"/>
      </w:r>
      <w:r w:rsidRPr="006C41F8">
        <w:rPr>
          <w:rFonts w:ascii="Times New Roman" w:hAnsi="Times New Roman"/>
          <w:sz w:val="24"/>
          <w:szCs w:val="24"/>
          <w:lang w:val="sk-SK" w:eastAsia="sk-SK" w:bidi="sk-SK"/>
        </w:rPr>
        <w:tab/>
      </w:r>
      <w:r w:rsidRPr="006C41F8">
        <w:rPr>
          <w:rFonts w:ascii="Times New Roman" w:hAnsi="Times New Roman"/>
          <w:color w:val="000000"/>
          <w:sz w:val="24"/>
          <w:szCs w:val="24"/>
          <w:shd w:val="clear" w:color="auto" w:fill="FFFFFF"/>
          <w:lang w:val="sk-SK" w:eastAsia="sk-SK" w:bidi="sk-SK"/>
        </w:rPr>
        <w:t xml:space="preserve"> nie</w:t>
      </w:r>
      <w:r w:rsidRPr="006C41F8">
        <w:rPr>
          <w:rFonts w:ascii="Times New Roman" w:hAnsi="Times New Roman"/>
          <w:sz w:val="24"/>
          <w:szCs w:val="24"/>
          <w:lang w:val="sk-SK" w:eastAsia="sk-SK" w:bidi="sk-SK"/>
        </w:rPr>
        <w:tab/>
      </w:r>
    </w:p>
    <w:p w:rsidR="006C41F8" w:rsidRPr="006C41F8" w:rsidRDefault="006C41F8" w:rsidP="006C41F8">
      <w:pPr>
        <w:keepNext/>
        <w:numPr>
          <w:ilvl w:val="0"/>
          <w:numId w:val="5"/>
        </w:numPr>
        <w:tabs>
          <w:tab w:val="left" w:pos="720"/>
          <w:tab w:val="left" w:pos="1077"/>
          <w:tab w:val="left" w:pos="1440"/>
          <w:tab w:val="left" w:pos="1797"/>
        </w:tabs>
        <w:spacing w:before="120" w:after="120" w:line="360" w:lineRule="auto"/>
        <w:ind w:hanging="720"/>
        <w:contextualSpacing/>
        <w:jc w:val="both"/>
        <w:rPr>
          <w:rFonts w:ascii="Times New Roman" w:hAnsi="Times New Roman"/>
          <w:color w:val="000000"/>
          <w:sz w:val="24"/>
          <w:szCs w:val="24"/>
          <w:shd w:val="clear" w:color="auto" w:fill="FFFFFF"/>
          <w:lang w:val="sk-SK" w:eastAsia="sk-SK" w:bidi="sk-SK"/>
        </w:rPr>
      </w:pPr>
      <w:r w:rsidRPr="006C41F8">
        <w:rPr>
          <w:rFonts w:ascii="Times New Roman" w:hAnsi="Times New Roman"/>
          <w:color w:val="000000"/>
          <w:sz w:val="24"/>
          <w:szCs w:val="24"/>
          <w:shd w:val="clear" w:color="auto" w:fill="FFFFFF"/>
          <w:lang w:val="sk-SK" w:eastAsia="sk-SK" w:bidi="sk-SK"/>
        </w:rPr>
        <w:lastRenderedPageBreak/>
        <w:t>oceliarskom odvetví</w:t>
      </w:r>
      <w:r w:rsidRPr="006C41F8">
        <w:rPr>
          <w:rFonts w:ascii="Times New Roman" w:hAnsi="Times New Roman"/>
          <w:color w:val="000000"/>
          <w:sz w:val="24"/>
          <w:szCs w:val="24"/>
          <w:shd w:val="clear" w:color="auto" w:fill="FFFFFF"/>
          <w:vertAlign w:val="superscript"/>
          <w:lang w:val="sk-SK" w:eastAsia="sk-SK" w:bidi="sk-SK"/>
        </w:rPr>
        <w:footnoteReference w:id="6"/>
      </w:r>
      <w:r w:rsidRPr="006C41F8">
        <w:rPr>
          <w:rFonts w:ascii="Times New Roman" w:hAnsi="Times New Roman"/>
          <w:color w:val="000000"/>
          <w:sz w:val="24"/>
          <w:szCs w:val="24"/>
          <w:shd w:val="clear" w:color="auto" w:fill="FFFFFF"/>
          <w:lang w:val="sk-SK" w:eastAsia="sk-SK" w:bidi="sk-SK"/>
        </w:rPr>
        <w:t xml:space="preserve">: </w:t>
      </w:r>
      <w:r w:rsidRPr="006C41F8">
        <w:rPr>
          <w:rFonts w:ascii="Times New Roman" w:hAnsi="Times New Roman"/>
          <w:sz w:val="24"/>
          <w:szCs w:val="24"/>
          <w:lang w:val="sk-SK" w:eastAsia="sk-SK" w:bidi="sk-SK"/>
        </w:rPr>
        <w:tab/>
      </w:r>
      <w:r w:rsidRPr="006C41F8">
        <w:rPr>
          <w:rFonts w:ascii="Times New Roman" w:hAnsi="Times New Roman"/>
          <w:sz w:val="24"/>
          <w:szCs w:val="24"/>
          <w:lang w:val="sk-SK" w:eastAsia="sk-SK" w:bidi="sk-SK"/>
        </w:rPr>
        <w:tab/>
      </w:r>
      <w:r w:rsidRPr="006C41F8">
        <w:rPr>
          <w:rFonts w:ascii="Times New Roman" w:hAnsi="Times New Roman"/>
          <w:color w:val="000000"/>
          <w:sz w:val="24"/>
          <w:szCs w:val="24"/>
          <w:shd w:val="clear" w:color="auto" w:fill="FFFFFF"/>
          <w:lang w:val="sk-SK" w:eastAsia="sk-SK" w:bidi="sk-SK"/>
        </w:rPr>
        <w:fldChar w:fldCharType="begin">
          <w:ffData>
            <w:name w:val="Check1"/>
            <w:enabled/>
            <w:calcOnExit w:val="0"/>
            <w:checkBox>
              <w:sizeAuto/>
              <w:default w:val="0"/>
            </w:checkBox>
          </w:ffData>
        </w:fldChar>
      </w:r>
      <w:r w:rsidRPr="006C41F8">
        <w:rPr>
          <w:rFonts w:ascii="Times New Roman" w:hAnsi="Times New Roman"/>
          <w:color w:val="000000"/>
          <w:sz w:val="24"/>
          <w:szCs w:val="24"/>
          <w:shd w:val="clear" w:color="auto" w:fill="FFFFFF"/>
          <w:lang w:val="sk-SK" w:eastAsia="sk-SK" w:bidi="sk-SK"/>
        </w:rPr>
        <w:instrText xml:space="preserve"> FORMCHECKBOX </w:instrText>
      </w:r>
      <w:r w:rsidRPr="006C41F8">
        <w:rPr>
          <w:rFonts w:ascii="Times New Roman" w:hAnsi="Times New Roman"/>
          <w:color w:val="000000"/>
          <w:sz w:val="24"/>
          <w:szCs w:val="24"/>
          <w:shd w:val="clear" w:color="auto" w:fill="FFFFFF"/>
          <w:lang w:val="sk-SK" w:eastAsia="sk-SK" w:bidi="sk-SK"/>
        </w:rPr>
      </w:r>
      <w:r w:rsidRPr="006C41F8">
        <w:rPr>
          <w:rFonts w:ascii="Times New Roman" w:hAnsi="Times New Roman"/>
          <w:color w:val="000000"/>
          <w:sz w:val="24"/>
          <w:szCs w:val="24"/>
          <w:shd w:val="clear" w:color="auto" w:fill="FFFFFF"/>
          <w:lang w:val="sk-SK" w:eastAsia="sk-SK" w:bidi="sk-SK"/>
        </w:rPr>
        <w:fldChar w:fldCharType="separate"/>
      </w:r>
      <w:r w:rsidRPr="006C41F8">
        <w:rPr>
          <w:rFonts w:ascii="Times New Roman" w:hAnsi="Times New Roman"/>
          <w:color w:val="000000"/>
          <w:sz w:val="24"/>
          <w:szCs w:val="24"/>
          <w:shd w:val="clear" w:color="auto" w:fill="FFFFFF"/>
          <w:lang w:val="sk-SK" w:eastAsia="sk-SK" w:bidi="sk-SK"/>
        </w:rPr>
        <w:fldChar w:fldCharType="end"/>
      </w:r>
      <w:r w:rsidRPr="006C41F8">
        <w:rPr>
          <w:rFonts w:ascii="Times New Roman" w:hAnsi="Times New Roman"/>
          <w:sz w:val="24"/>
          <w:szCs w:val="24"/>
          <w:lang w:val="sk-SK" w:eastAsia="sk-SK" w:bidi="sk-SK"/>
        </w:rPr>
        <w:tab/>
      </w:r>
      <w:r w:rsidRPr="006C41F8">
        <w:rPr>
          <w:rFonts w:ascii="Times New Roman" w:hAnsi="Times New Roman"/>
          <w:color w:val="000000"/>
          <w:sz w:val="24"/>
          <w:szCs w:val="24"/>
          <w:shd w:val="clear" w:color="auto" w:fill="FFFFFF"/>
          <w:lang w:val="sk-SK" w:eastAsia="sk-SK" w:bidi="sk-SK"/>
        </w:rPr>
        <w:t xml:space="preserve">áno </w:t>
      </w:r>
      <w:r w:rsidRPr="006C41F8">
        <w:rPr>
          <w:rFonts w:ascii="Times New Roman" w:hAnsi="Times New Roman"/>
          <w:sz w:val="24"/>
          <w:szCs w:val="24"/>
          <w:lang w:val="sk-SK" w:eastAsia="sk-SK" w:bidi="sk-SK"/>
        </w:rPr>
        <w:tab/>
      </w:r>
      <w:r w:rsidRPr="006C41F8">
        <w:rPr>
          <w:rFonts w:ascii="Times New Roman" w:hAnsi="Times New Roman"/>
          <w:sz w:val="24"/>
          <w:szCs w:val="24"/>
          <w:lang w:val="sk-SK" w:eastAsia="sk-SK" w:bidi="sk-SK"/>
        </w:rPr>
        <w:tab/>
      </w:r>
      <w:r w:rsidRPr="006C41F8">
        <w:rPr>
          <w:rFonts w:ascii="Times New Roman" w:hAnsi="Times New Roman"/>
          <w:color w:val="000000"/>
          <w:sz w:val="24"/>
          <w:szCs w:val="24"/>
          <w:shd w:val="clear" w:color="auto" w:fill="FFFFFF"/>
          <w:lang w:val="sk-SK" w:eastAsia="sk-SK" w:bidi="sk-SK"/>
        </w:rPr>
        <w:t xml:space="preserve"> </w:t>
      </w:r>
      <w:r w:rsidRPr="006C41F8">
        <w:rPr>
          <w:rFonts w:ascii="Times New Roman" w:hAnsi="Times New Roman"/>
          <w:color w:val="000000"/>
          <w:sz w:val="24"/>
          <w:szCs w:val="24"/>
          <w:shd w:val="clear" w:color="auto" w:fill="FFFFFF"/>
          <w:lang w:val="sk-SK" w:eastAsia="sk-SK" w:bidi="sk-SK"/>
        </w:rPr>
        <w:fldChar w:fldCharType="begin">
          <w:ffData>
            <w:name w:val="Check1"/>
            <w:enabled/>
            <w:calcOnExit w:val="0"/>
            <w:checkBox>
              <w:sizeAuto/>
              <w:default w:val="0"/>
            </w:checkBox>
          </w:ffData>
        </w:fldChar>
      </w:r>
      <w:r w:rsidRPr="006C41F8">
        <w:rPr>
          <w:rFonts w:ascii="Times New Roman" w:hAnsi="Times New Roman"/>
          <w:color w:val="000000"/>
          <w:sz w:val="24"/>
          <w:szCs w:val="24"/>
          <w:shd w:val="clear" w:color="auto" w:fill="FFFFFF"/>
          <w:lang w:val="sk-SK" w:eastAsia="sk-SK" w:bidi="sk-SK"/>
        </w:rPr>
        <w:instrText xml:space="preserve"> FORMCHECKBOX </w:instrText>
      </w:r>
      <w:r w:rsidRPr="006C41F8">
        <w:rPr>
          <w:rFonts w:ascii="Times New Roman" w:hAnsi="Times New Roman"/>
          <w:color w:val="000000"/>
          <w:sz w:val="24"/>
          <w:szCs w:val="24"/>
          <w:shd w:val="clear" w:color="auto" w:fill="FFFFFF"/>
          <w:lang w:val="sk-SK" w:eastAsia="sk-SK" w:bidi="sk-SK"/>
        </w:rPr>
      </w:r>
      <w:r w:rsidRPr="006C41F8">
        <w:rPr>
          <w:rFonts w:ascii="Times New Roman" w:hAnsi="Times New Roman"/>
          <w:color w:val="000000"/>
          <w:sz w:val="24"/>
          <w:szCs w:val="24"/>
          <w:shd w:val="clear" w:color="auto" w:fill="FFFFFF"/>
          <w:lang w:val="sk-SK" w:eastAsia="sk-SK" w:bidi="sk-SK"/>
        </w:rPr>
        <w:fldChar w:fldCharType="separate"/>
      </w:r>
      <w:r w:rsidRPr="006C41F8">
        <w:rPr>
          <w:rFonts w:ascii="Times New Roman" w:hAnsi="Times New Roman"/>
          <w:color w:val="000000"/>
          <w:sz w:val="24"/>
          <w:szCs w:val="24"/>
          <w:shd w:val="clear" w:color="auto" w:fill="FFFFFF"/>
          <w:lang w:val="sk-SK" w:eastAsia="sk-SK" w:bidi="sk-SK"/>
        </w:rPr>
        <w:fldChar w:fldCharType="end"/>
      </w:r>
      <w:r w:rsidRPr="006C41F8">
        <w:rPr>
          <w:rFonts w:ascii="Times New Roman" w:hAnsi="Times New Roman"/>
          <w:sz w:val="24"/>
          <w:szCs w:val="24"/>
          <w:lang w:val="sk-SK" w:eastAsia="sk-SK" w:bidi="sk-SK"/>
        </w:rPr>
        <w:tab/>
      </w:r>
      <w:r w:rsidRPr="006C41F8">
        <w:rPr>
          <w:rFonts w:ascii="Times New Roman" w:hAnsi="Times New Roman"/>
          <w:color w:val="000000"/>
          <w:sz w:val="24"/>
          <w:szCs w:val="24"/>
          <w:shd w:val="clear" w:color="auto" w:fill="FFFFFF"/>
          <w:lang w:val="sk-SK" w:eastAsia="sk-SK" w:bidi="sk-SK"/>
        </w:rPr>
        <w:t xml:space="preserve"> nie</w:t>
      </w:r>
      <w:r w:rsidRPr="006C41F8">
        <w:rPr>
          <w:rFonts w:ascii="Times New Roman" w:hAnsi="Times New Roman"/>
          <w:sz w:val="24"/>
          <w:szCs w:val="24"/>
          <w:lang w:val="sk-SK" w:eastAsia="sk-SK" w:bidi="sk-SK"/>
        </w:rPr>
        <w:tab/>
      </w:r>
    </w:p>
    <w:p w:rsidR="006C41F8" w:rsidRPr="006C41F8" w:rsidRDefault="006C41F8" w:rsidP="006C41F8">
      <w:pPr>
        <w:keepNext/>
        <w:numPr>
          <w:ilvl w:val="0"/>
          <w:numId w:val="5"/>
        </w:numPr>
        <w:tabs>
          <w:tab w:val="left" w:pos="720"/>
          <w:tab w:val="left" w:pos="1077"/>
          <w:tab w:val="left" w:pos="1440"/>
          <w:tab w:val="left" w:pos="1797"/>
        </w:tabs>
        <w:spacing w:before="120" w:after="120" w:line="360" w:lineRule="auto"/>
        <w:ind w:hanging="720"/>
        <w:contextualSpacing/>
        <w:jc w:val="both"/>
        <w:rPr>
          <w:rFonts w:ascii="Times New Roman" w:hAnsi="Times New Roman"/>
          <w:color w:val="000000"/>
          <w:sz w:val="24"/>
          <w:szCs w:val="24"/>
          <w:shd w:val="clear" w:color="auto" w:fill="FFFFFF"/>
          <w:lang w:val="sk-SK" w:eastAsia="sk-SK" w:bidi="sk-SK"/>
        </w:rPr>
      </w:pPr>
      <w:r w:rsidRPr="006C41F8">
        <w:rPr>
          <w:rFonts w:ascii="Times New Roman" w:hAnsi="Times New Roman"/>
          <w:color w:val="000000"/>
          <w:sz w:val="24"/>
          <w:szCs w:val="24"/>
          <w:shd w:val="clear" w:color="auto" w:fill="FFFFFF"/>
          <w:lang w:val="sk-SK" w:eastAsia="sk-SK" w:bidi="sk-SK"/>
        </w:rPr>
        <w:t>odvetviach, na ktoré sa vzťahujú osobitné pravidlá pre finančné inštitúcie</w:t>
      </w:r>
      <w:r w:rsidRPr="006C41F8">
        <w:rPr>
          <w:rFonts w:ascii="Times New Roman" w:hAnsi="Times New Roman"/>
          <w:color w:val="000000"/>
          <w:sz w:val="24"/>
          <w:szCs w:val="24"/>
          <w:shd w:val="clear" w:color="auto" w:fill="FFFFFF"/>
          <w:vertAlign w:val="superscript"/>
          <w:lang w:val="sk-SK" w:eastAsia="sk-SK" w:bidi="sk-SK"/>
        </w:rPr>
        <w:footnoteReference w:id="7"/>
      </w:r>
      <w:r w:rsidRPr="006C41F8">
        <w:rPr>
          <w:rFonts w:ascii="Times New Roman" w:hAnsi="Times New Roman"/>
          <w:color w:val="000000"/>
          <w:sz w:val="24"/>
          <w:szCs w:val="24"/>
          <w:shd w:val="clear" w:color="auto" w:fill="FFFFFF"/>
          <w:lang w:val="sk-SK" w:eastAsia="sk-SK" w:bidi="sk-SK"/>
        </w:rPr>
        <w:t>:</w:t>
      </w:r>
    </w:p>
    <w:p w:rsidR="006C41F8" w:rsidRPr="006C41F8" w:rsidRDefault="006C41F8" w:rsidP="006C41F8">
      <w:pPr>
        <w:spacing w:before="100" w:beforeAutospacing="1" w:after="100" w:afterAutospacing="1" w:line="240" w:lineRule="auto"/>
        <w:ind w:left="1985"/>
        <w:jc w:val="both"/>
        <w:rPr>
          <w:rFonts w:ascii="Times New Roman" w:hAnsi="Times New Roman"/>
          <w:color w:val="000000"/>
          <w:sz w:val="24"/>
          <w:szCs w:val="24"/>
          <w:shd w:val="clear" w:color="auto" w:fill="FFFFFF"/>
          <w:lang w:val="sk-SK"/>
        </w:rPr>
      </w:pPr>
      <w:r w:rsidRPr="006C41F8">
        <w:rPr>
          <w:rFonts w:ascii="Times New Roman" w:hAnsi="Times New Roman"/>
          <w:color w:val="000000"/>
          <w:sz w:val="24"/>
          <w:szCs w:val="24"/>
          <w:shd w:val="clear" w:color="auto" w:fill="FFFFFF"/>
          <w:lang w:val="sk-SK"/>
        </w:rPr>
        <w:fldChar w:fldCharType="begin">
          <w:ffData>
            <w:name w:val="Check1"/>
            <w:enabled/>
            <w:calcOnExit w:val="0"/>
            <w:checkBox>
              <w:sizeAuto/>
              <w:default w:val="0"/>
            </w:checkBox>
          </w:ffData>
        </w:fldChar>
      </w:r>
      <w:r w:rsidRPr="006C41F8">
        <w:rPr>
          <w:rFonts w:ascii="Times New Roman" w:hAnsi="Times New Roman"/>
          <w:color w:val="000000"/>
          <w:sz w:val="24"/>
          <w:szCs w:val="24"/>
          <w:shd w:val="clear" w:color="auto" w:fill="FFFFFF"/>
          <w:lang w:val="sk-SK"/>
        </w:rPr>
        <w:instrText xml:space="preserve"> FORMCHECKBOX </w:instrText>
      </w:r>
      <w:r w:rsidRPr="006C41F8">
        <w:rPr>
          <w:rFonts w:ascii="Times New Roman" w:hAnsi="Times New Roman"/>
          <w:color w:val="000000"/>
          <w:sz w:val="24"/>
          <w:szCs w:val="24"/>
          <w:shd w:val="clear" w:color="auto" w:fill="FFFFFF"/>
          <w:lang w:val="sk-SK"/>
        </w:rPr>
      </w:r>
      <w:r w:rsidRPr="006C41F8">
        <w:rPr>
          <w:rFonts w:ascii="Times New Roman" w:hAnsi="Times New Roman"/>
          <w:color w:val="000000"/>
          <w:sz w:val="24"/>
          <w:szCs w:val="24"/>
          <w:shd w:val="clear" w:color="auto" w:fill="FFFFFF"/>
          <w:lang w:val="sk-SK"/>
        </w:rPr>
        <w:fldChar w:fldCharType="separate"/>
      </w:r>
      <w:r w:rsidRPr="006C41F8">
        <w:rPr>
          <w:rFonts w:ascii="Times New Roman" w:hAnsi="Times New Roman"/>
          <w:color w:val="000000"/>
          <w:sz w:val="24"/>
          <w:szCs w:val="24"/>
          <w:shd w:val="clear" w:color="auto" w:fill="FFFFFF"/>
          <w:lang w:val="sk-SK"/>
        </w:rPr>
        <w:fldChar w:fldCharType="end"/>
      </w:r>
      <w:r w:rsidRPr="006C41F8">
        <w:rPr>
          <w:rFonts w:ascii="Times New Roman" w:hAnsi="Times New Roman"/>
          <w:sz w:val="24"/>
          <w:szCs w:val="24"/>
          <w:lang w:val="sk-SK"/>
        </w:rPr>
        <w:tab/>
      </w:r>
      <w:r w:rsidRPr="006C41F8">
        <w:rPr>
          <w:rFonts w:ascii="Times New Roman" w:hAnsi="Times New Roman"/>
          <w:color w:val="000000"/>
          <w:sz w:val="24"/>
          <w:szCs w:val="24"/>
          <w:shd w:val="clear" w:color="auto" w:fill="FFFFFF"/>
          <w:lang w:val="sk-SK"/>
        </w:rPr>
        <w:t xml:space="preserve">áno </w:t>
      </w:r>
      <w:r w:rsidRPr="006C41F8">
        <w:rPr>
          <w:rFonts w:ascii="Times New Roman" w:hAnsi="Times New Roman"/>
          <w:sz w:val="24"/>
          <w:szCs w:val="24"/>
          <w:lang w:val="sk-SK"/>
        </w:rPr>
        <w:tab/>
      </w:r>
      <w:r w:rsidRPr="006C41F8">
        <w:rPr>
          <w:rFonts w:ascii="Times New Roman" w:hAnsi="Times New Roman"/>
          <w:sz w:val="24"/>
          <w:szCs w:val="24"/>
          <w:lang w:val="sk-SK"/>
        </w:rPr>
        <w:tab/>
      </w:r>
      <w:r w:rsidRPr="006C41F8">
        <w:rPr>
          <w:rFonts w:ascii="Times New Roman" w:hAnsi="Times New Roman"/>
          <w:color w:val="000000"/>
          <w:sz w:val="24"/>
          <w:szCs w:val="24"/>
          <w:shd w:val="clear" w:color="auto" w:fill="FFFFFF"/>
          <w:lang w:val="sk-SK"/>
        </w:rPr>
        <w:t xml:space="preserve"> </w:t>
      </w:r>
      <w:r w:rsidRPr="006C41F8">
        <w:rPr>
          <w:rFonts w:ascii="Times New Roman" w:hAnsi="Times New Roman"/>
          <w:color w:val="000000"/>
          <w:sz w:val="24"/>
          <w:szCs w:val="24"/>
          <w:shd w:val="clear" w:color="auto" w:fill="FFFFFF"/>
          <w:lang w:val="sk-SK"/>
        </w:rPr>
        <w:fldChar w:fldCharType="begin">
          <w:ffData>
            <w:name w:val="Check1"/>
            <w:enabled/>
            <w:calcOnExit w:val="0"/>
            <w:checkBox>
              <w:sizeAuto/>
              <w:default w:val="0"/>
            </w:checkBox>
          </w:ffData>
        </w:fldChar>
      </w:r>
      <w:r w:rsidRPr="006C41F8">
        <w:rPr>
          <w:rFonts w:ascii="Times New Roman" w:hAnsi="Times New Roman"/>
          <w:color w:val="000000"/>
          <w:sz w:val="24"/>
          <w:szCs w:val="24"/>
          <w:shd w:val="clear" w:color="auto" w:fill="FFFFFF"/>
          <w:lang w:val="sk-SK"/>
        </w:rPr>
        <w:instrText xml:space="preserve"> FORMCHECKBOX </w:instrText>
      </w:r>
      <w:r w:rsidRPr="006C41F8">
        <w:rPr>
          <w:rFonts w:ascii="Times New Roman" w:hAnsi="Times New Roman"/>
          <w:color w:val="000000"/>
          <w:sz w:val="24"/>
          <w:szCs w:val="24"/>
          <w:shd w:val="clear" w:color="auto" w:fill="FFFFFF"/>
          <w:lang w:val="sk-SK"/>
        </w:rPr>
      </w:r>
      <w:r w:rsidRPr="006C41F8">
        <w:rPr>
          <w:rFonts w:ascii="Times New Roman" w:hAnsi="Times New Roman"/>
          <w:color w:val="000000"/>
          <w:sz w:val="24"/>
          <w:szCs w:val="24"/>
          <w:shd w:val="clear" w:color="auto" w:fill="FFFFFF"/>
          <w:lang w:val="sk-SK"/>
        </w:rPr>
        <w:fldChar w:fldCharType="separate"/>
      </w:r>
      <w:r w:rsidRPr="006C41F8">
        <w:rPr>
          <w:rFonts w:ascii="Times New Roman" w:hAnsi="Times New Roman"/>
          <w:color w:val="000000"/>
          <w:sz w:val="24"/>
          <w:szCs w:val="24"/>
          <w:shd w:val="clear" w:color="auto" w:fill="FFFFFF"/>
          <w:lang w:val="sk-SK"/>
        </w:rPr>
        <w:fldChar w:fldCharType="end"/>
      </w:r>
      <w:r w:rsidRPr="006C41F8">
        <w:rPr>
          <w:rFonts w:ascii="Times New Roman" w:hAnsi="Times New Roman"/>
          <w:sz w:val="24"/>
          <w:szCs w:val="24"/>
          <w:lang w:val="sk-SK"/>
        </w:rPr>
        <w:tab/>
      </w:r>
      <w:r w:rsidRPr="006C41F8">
        <w:rPr>
          <w:rFonts w:ascii="Times New Roman" w:hAnsi="Times New Roman"/>
          <w:color w:val="000000"/>
          <w:sz w:val="24"/>
          <w:szCs w:val="24"/>
          <w:shd w:val="clear" w:color="auto" w:fill="FFFFFF"/>
          <w:lang w:val="sk-SK"/>
        </w:rPr>
        <w:t xml:space="preserve"> nie</w:t>
      </w:r>
      <w:r w:rsidRPr="006C41F8">
        <w:rPr>
          <w:rFonts w:ascii="Times New Roman" w:hAnsi="Times New Roman"/>
          <w:sz w:val="24"/>
          <w:szCs w:val="24"/>
          <w:lang w:val="sk-SK"/>
        </w:rPr>
        <w:tab/>
      </w:r>
    </w:p>
    <w:p w:rsidR="006C41F8" w:rsidRPr="006C41F8" w:rsidRDefault="006C41F8" w:rsidP="006C41F8">
      <w:pPr>
        <w:widowControl w:val="0"/>
        <w:tabs>
          <w:tab w:val="left" w:pos="610"/>
        </w:tabs>
        <w:spacing w:after="162" w:line="240" w:lineRule="auto"/>
        <w:jc w:val="both"/>
        <w:rPr>
          <w:rFonts w:ascii="Times New Roman" w:hAnsi="Times New Roman"/>
          <w:bCs/>
          <w:sz w:val="24"/>
          <w:szCs w:val="24"/>
          <w:lang w:val="en-US"/>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6C41F8" w:rsidRPr="006C41F8" w:rsidTr="00860C04">
        <w:tc>
          <w:tcPr>
            <w:tcW w:w="9214" w:type="dxa"/>
            <w:tcBorders>
              <w:top w:val="single" w:sz="4" w:space="0" w:color="auto"/>
              <w:left w:val="single" w:sz="4" w:space="0" w:color="auto"/>
              <w:bottom w:val="single" w:sz="4" w:space="0" w:color="auto"/>
              <w:right w:val="single" w:sz="4" w:space="0" w:color="auto"/>
            </w:tcBorders>
            <w:shd w:val="pct15" w:color="auto" w:fill="FFFFFF"/>
          </w:tcPr>
          <w:p w:rsidR="006C41F8" w:rsidRPr="006C41F8" w:rsidRDefault="006C41F8" w:rsidP="006C41F8">
            <w:pPr>
              <w:keepNext/>
              <w:numPr>
                <w:ilvl w:val="0"/>
                <w:numId w:val="6"/>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Cs/>
                <w:i/>
                <w:iCs/>
                <w:sz w:val="24"/>
                <w:lang w:val="sk-SK"/>
              </w:rPr>
            </w:pPr>
            <w:r w:rsidRPr="006C41F8">
              <w:rPr>
                <w:rFonts w:ascii="Times New Roman" w:eastAsia="Times New Roman" w:hAnsi="Times New Roman"/>
                <w:bCs/>
                <w:iCs/>
                <w:sz w:val="24"/>
                <w:lang w:val="sk-SK"/>
              </w:rPr>
              <w:br w:type="page"/>
            </w:r>
            <w:r w:rsidRPr="006C41F8">
              <w:rPr>
                <w:rFonts w:ascii="Times New Roman" w:eastAsia="Times New Roman" w:hAnsi="Times New Roman"/>
                <w:bCs/>
                <w:iCs/>
                <w:sz w:val="24"/>
                <w:lang w:val="sk-SK"/>
              </w:rPr>
              <w:br w:type="page"/>
              <w:t>Zlučiteľnosť s vnútorným trhom</w:t>
            </w:r>
          </w:p>
        </w:tc>
      </w:tr>
    </w:tbl>
    <w:p w:rsidR="006C41F8" w:rsidRPr="006C41F8" w:rsidRDefault="006C41F8" w:rsidP="006C41F8">
      <w:pPr>
        <w:widowControl w:val="0"/>
        <w:tabs>
          <w:tab w:val="left" w:pos="610"/>
        </w:tabs>
        <w:spacing w:after="162" w:line="240" w:lineRule="auto"/>
        <w:jc w:val="both"/>
        <w:rPr>
          <w:b/>
          <w:bCs/>
          <w:color w:val="000000"/>
          <w:sz w:val="24"/>
          <w:szCs w:val="24"/>
          <w:shd w:val="clear" w:color="auto" w:fill="FFFFFF"/>
          <w:lang w:val="en-US"/>
        </w:rPr>
      </w:pPr>
    </w:p>
    <w:p w:rsidR="006C41F8" w:rsidRPr="006C41F8" w:rsidRDefault="006C41F8" w:rsidP="006C41F8">
      <w:pPr>
        <w:numPr>
          <w:ilvl w:val="1"/>
          <w:numId w:val="7"/>
        </w:numPr>
        <w:spacing w:before="100" w:beforeAutospacing="1" w:after="100" w:afterAutospacing="1" w:line="240" w:lineRule="auto"/>
        <w:ind w:hanging="792"/>
        <w:contextualSpacing/>
        <w:jc w:val="both"/>
        <w:rPr>
          <w:rFonts w:ascii="Times New Roman" w:hAnsi="Times New Roman"/>
          <w:b/>
          <w:sz w:val="24"/>
          <w:szCs w:val="20"/>
          <w:lang w:val="sk-SK" w:eastAsia="sk-SK" w:bidi="sk-SK"/>
        </w:rPr>
      </w:pPr>
      <w:r w:rsidRPr="006C41F8">
        <w:rPr>
          <w:rFonts w:ascii="Times New Roman" w:hAnsi="Times New Roman"/>
          <w:b/>
          <w:sz w:val="24"/>
          <w:szCs w:val="20"/>
          <w:lang w:val="sk-SK" w:eastAsia="sk-SK" w:bidi="sk-SK"/>
        </w:rPr>
        <w:t>Príspevok k cieľu spoločného záujmu:</w:t>
      </w:r>
    </w:p>
    <w:p w:rsidR="006C41F8" w:rsidRPr="006C41F8" w:rsidRDefault="006C41F8" w:rsidP="006C41F8">
      <w:pPr>
        <w:numPr>
          <w:ilvl w:val="0"/>
          <w:numId w:val="8"/>
        </w:numPr>
        <w:spacing w:before="120" w:after="0" w:line="240" w:lineRule="auto"/>
        <w:ind w:hanging="720"/>
        <w:contextualSpacing/>
        <w:jc w:val="both"/>
        <w:rPr>
          <w:rFonts w:ascii="Times New Roman" w:hAnsi="Times New Roman"/>
          <w:sz w:val="24"/>
          <w:szCs w:val="20"/>
          <w:lang w:val="sk-SK" w:eastAsia="sk-SK" w:bidi="sk-SK"/>
        </w:rPr>
      </w:pPr>
      <w:r w:rsidRPr="006C41F8">
        <w:rPr>
          <w:rFonts w:ascii="Times New Roman" w:hAnsi="Times New Roman"/>
          <w:sz w:val="24"/>
          <w:szCs w:val="20"/>
          <w:lang w:val="sk-SK" w:eastAsia="sk-SK" w:bidi="sk-SK"/>
        </w:rPr>
        <w:t>Nachádza sa príjemca v regióne alebo regiónoch (na úrovni NUTS 2), kde je miera nezamestnanosti jedno z uvedeného:</w:t>
      </w:r>
    </w:p>
    <w:p w:rsidR="006C41F8" w:rsidRPr="006C41F8" w:rsidRDefault="006C41F8" w:rsidP="006C41F8">
      <w:pPr>
        <w:numPr>
          <w:ilvl w:val="1"/>
          <w:numId w:val="9"/>
        </w:numPr>
        <w:spacing w:before="120" w:after="0" w:line="240" w:lineRule="auto"/>
        <w:contextualSpacing/>
        <w:jc w:val="both"/>
        <w:rPr>
          <w:rFonts w:ascii="Times New Roman" w:hAnsi="Times New Roman"/>
          <w:sz w:val="24"/>
          <w:szCs w:val="20"/>
          <w:lang w:val="sk-SK" w:eastAsia="sk-SK" w:bidi="sk-SK"/>
        </w:rPr>
      </w:pPr>
      <w:r w:rsidRPr="006C41F8">
        <w:rPr>
          <w:rFonts w:ascii="Times New Roman" w:hAnsi="Times New Roman"/>
          <w:sz w:val="24"/>
          <w:szCs w:val="20"/>
          <w:lang w:val="sk-SK" w:eastAsia="sk-SK" w:bidi="sk-SK"/>
        </w:rPr>
        <w:t>vyššia ako priemer Únie, pretrvávajúca a sprevádzaná ťažkosťami pri vytváraní nových pracovných miest v dotknutom regióne (dotknutých regiónoch)</w:t>
      </w:r>
    </w:p>
    <w:p w:rsidR="006C41F8" w:rsidRPr="006C41F8" w:rsidRDefault="006C41F8" w:rsidP="006C41F8">
      <w:pPr>
        <w:numPr>
          <w:ilvl w:val="1"/>
          <w:numId w:val="9"/>
        </w:numPr>
        <w:spacing w:before="120" w:after="0" w:line="240" w:lineRule="auto"/>
        <w:contextualSpacing/>
        <w:jc w:val="both"/>
        <w:rPr>
          <w:rFonts w:ascii="Times New Roman" w:hAnsi="Times New Roman"/>
          <w:sz w:val="24"/>
          <w:szCs w:val="20"/>
          <w:lang w:val="sk-SK" w:eastAsia="sk-SK" w:bidi="sk-SK"/>
        </w:rPr>
      </w:pPr>
      <w:r w:rsidRPr="006C41F8">
        <w:rPr>
          <w:rFonts w:ascii="Times New Roman" w:hAnsi="Times New Roman"/>
          <w:sz w:val="24"/>
          <w:szCs w:val="20"/>
          <w:lang w:val="sk-SK" w:eastAsia="sk-SK" w:bidi="sk-SK"/>
        </w:rPr>
        <w:t>vyššia ako celoštátny priemer, pretrvávajúca a sprevádzaná ťažkosťami pri vytváraní nových pracovných miest v dotknutom regióne (dotknutých regiónoch)?</w:t>
      </w:r>
    </w:p>
    <w:p w:rsidR="006C41F8" w:rsidRPr="006C41F8" w:rsidRDefault="006C41F8" w:rsidP="006C41F8">
      <w:pPr>
        <w:spacing w:before="100" w:beforeAutospacing="1" w:after="100" w:afterAutospacing="1" w:line="240" w:lineRule="auto"/>
        <w:ind w:left="1985"/>
        <w:jc w:val="both"/>
        <w:rPr>
          <w:rFonts w:ascii="Times New Roman" w:hAnsi="Times New Roman"/>
          <w:color w:val="000000"/>
          <w:sz w:val="15"/>
          <w:szCs w:val="15"/>
          <w:shd w:val="clear" w:color="auto" w:fill="FFFFFF"/>
          <w:lang w:val="sk-SK"/>
        </w:rPr>
      </w:pPr>
      <w:r w:rsidRPr="006C41F8">
        <w:rPr>
          <w:rFonts w:ascii="Times New Roman" w:hAnsi="Times New Roman"/>
          <w:sz w:val="24"/>
          <w:lang w:val="sk-SK"/>
        </w:rPr>
        <w:fldChar w:fldCharType="begin">
          <w:ffData>
            <w:name w:val="Check1"/>
            <w:enabled/>
            <w:calcOnExit w:val="0"/>
            <w:checkBox>
              <w:sizeAuto/>
              <w:default w:val="0"/>
            </w:checkBox>
          </w:ffData>
        </w:fldChar>
      </w:r>
      <w:r w:rsidRPr="006C41F8">
        <w:rPr>
          <w:rFonts w:ascii="Times New Roman" w:hAnsi="Times New Roman"/>
          <w:sz w:val="24"/>
          <w:lang w:val="sk-SK"/>
        </w:rPr>
        <w:instrText xml:space="preserve"> FORMCHECKBOX </w:instrText>
      </w:r>
      <w:r w:rsidRPr="006C41F8">
        <w:rPr>
          <w:rFonts w:ascii="Times New Roman" w:hAnsi="Times New Roman"/>
          <w:sz w:val="24"/>
          <w:lang w:val="sk-SK"/>
        </w:rPr>
      </w:r>
      <w:r w:rsidRPr="006C41F8">
        <w:rPr>
          <w:rFonts w:ascii="Times New Roman" w:hAnsi="Times New Roman"/>
          <w:sz w:val="24"/>
          <w:lang w:val="sk-SK"/>
        </w:rPr>
        <w:fldChar w:fldCharType="separate"/>
      </w:r>
      <w:r w:rsidRPr="006C41F8">
        <w:rPr>
          <w:rFonts w:ascii="Times New Roman" w:hAnsi="Times New Roman"/>
          <w:sz w:val="24"/>
          <w:lang w:val="sk-SK"/>
        </w:rPr>
        <w:fldChar w:fldCharType="end"/>
      </w:r>
      <w:r w:rsidRPr="006C41F8">
        <w:rPr>
          <w:rFonts w:ascii="Times New Roman" w:hAnsi="Times New Roman"/>
          <w:sz w:val="24"/>
          <w:lang w:val="sk-SK"/>
        </w:rPr>
        <w:tab/>
        <w:t xml:space="preserve">áno </w:t>
      </w:r>
      <w:r w:rsidRPr="006C41F8">
        <w:rPr>
          <w:rFonts w:ascii="Times New Roman" w:hAnsi="Times New Roman"/>
          <w:sz w:val="24"/>
          <w:lang w:val="sk-SK"/>
        </w:rPr>
        <w:tab/>
      </w:r>
      <w:r w:rsidRPr="006C41F8">
        <w:rPr>
          <w:rFonts w:ascii="Times New Roman" w:hAnsi="Times New Roman"/>
          <w:sz w:val="24"/>
          <w:lang w:val="sk-SK"/>
        </w:rPr>
        <w:tab/>
        <w:t xml:space="preserve"> </w:t>
      </w:r>
      <w:r w:rsidRPr="006C41F8">
        <w:rPr>
          <w:rFonts w:ascii="Times New Roman" w:hAnsi="Times New Roman"/>
          <w:sz w:val="24"/>
          <w:lang w:val="sk-SK"/>
        </w:rPr>
        <w:fldChar w:fldCharType="begin">
          <w:ffData>
            <w:name w:val="Check1"/>
            <w:enabled/>
            <w:calcOnExit w:val="0"/>
            <w:checkBox>
              <w:sizeAuto/>
              <w:default w:val="0"/>
            </w:checkBox>
          </w:ffData>
        </w:fldChar>
      </w:r>
      <w:r w:rsidRPr="006C41F8">
        <w:rPr>
          <w:rFonts w:ascii="Times New Roman" w:hAnsi="Times New Roman"/>
          <w:sz w:val="24"/>
          <w:lang w:val="sk-SK"/>
        </w:rPr>
        <w:instrText xml:space="preserve"> FORMCHECKBOX </w:instrText>
      </w:r>
      <w:r w:rsidRPr="006C41F8">
        <w:rPr>
          <w:rFonts w:ascii="Times New Roman" w:hAnsi="Times New Roman"/>
          <w:sz w:val="24"/>
          <w:lang w:val="sk-SK"/>
        </w:rPr>
      </w:r>
      <w:r w:rsidRPr="006C41F8">
        <w:rPr>
          <w:rFonts w:ascii="Times New Roman" w:hAnsi="Times New Roman"/>
          <w:sz w:val="24"/>
          <w:lang w:val="sk-SK"/>
        </w:rPr>
        <w:fldChar w:fldCharType="separate"/>
      </w:r>
      <w:r w:rsidRPr="006C41F8">
        <w:rPr>
          <w:rFonts w:ascii="Times New Roman" w:hAnsi="Times New Roman"/>
          <w:sz w:val="24"/>
          <w:lang w:val="sk-SK"/>
        </w:rPr>
        <w:fldChar w:fldCharType="end"/>
      </w:r>
      <w:r w:rsidRPr="006C41F8">
        <w:rPr>
          <w:rFonts w:ascii="Times New Roman" w:hAnsi="Times New Roman"/>
          <w:sz w:val="24"/>
          <w:lang w:val="sk-SK"/>
        </w:rPr>
        <w:tab/>
        <w:t xml:space="preserve"> nie</w:t>
      </w:r>
    </w:p>
    <w:p w:rsidR="006C41F8" w:rsidRPr="006C41F8" w:rsidRDefault="006C41F8" w:rsidP="006C41F8">
      <w:pPr>
        <w:numPr>
          <w:ilvl w:val="0"/>
          <w:numId w:val="8"/>
        </w:numPr>
        <w:spacing w:before="120" w:after="0" w:line="240" w:lineRule="auto"/>
        <w:ind w:hanging="720"/>
        <w:contextualSpacing/>
        <w:jc w:val="both"/>
        <w:rPr>
          <w:rFonts w:ascii="Times New Roman" w:hAnsi="Times New Roman"/>
          <w:sz w:val="24"/>
          <w:szCs w:val="20"/>
          <w:lang w:val="sk-SK" w:eastAsia="sk-SK" w:bidi="sk-SK"/>
        </w:rPr>
      </w:pPr>
      <w:r w:rsidRPr="006C41F8">
        <w:rPr>
          <w:rFonts w:ascii="Times New Roman" w:hAnsi="Times New Roman"/>
          <w:sz w:val="24"/>
          <w:szCs w:val="20"/>
          <w:lang w:val="sk-SK" w:eastAsia="sk-SK" w:bidi="sk-SK"/>
        </w:rPr>
        <w:t>Existuje riziko narušenia dôležitej služby, ktorú je ťažké nahradiť, a kde by bol ťažký vstup pre akéhokoľvek konkurenta (napríklad poskytovateľ celoštátnej infraštruktúry)?</w:t>
      </w:r>
    </w:p>
    <w:p w:rsidR="006C41F8" w:rsidRPr="006C41F8" w:rsidRDefault="006C41F8" w:rsidP="006C41F8">
      <w:pPr>
        <w:spacing w:before="100" w:beforeAutospacing="1" w:after="100" w:afterAutospacing="1" w:line="240" w:lineRule="auto"/>
        <w:ind w:left="1985"/>
        <w:jc w:val="both"/>
        <w:rPr>
          <w:rFonts w:ascii="Times New Roman" w:hAnsi="Times New Roman"/>
          <w:sz w:val="24"/>
          <w:lang w:val="sk-SK"/>
        </w:rPr>
      </w:pPr>
      <w:r w:rsidRPr="006C41F8">
        <w:rPr>
          <w:rFonts w:ascii="Times New Roman" w:hAnsi="Times New Roman"/>
          <w:sz w:val="24"/>
          <w:lang w:val="sk-SK"/>
        </w:rPr>
        <w:fldChar w:fldCharType="begin">
          <w:ffData>
            <w:name w:val="Check1"/>
            <w:enabled/>
            <w:calcOnExit w:val="0"/>
            <w:checkBox>
              <w:sizeAuto/>
              <w:default w:val="0"/>
            </w:checkBox>
          </w:ffData>
        </w:fldChar>
      </w:r>
      <w:r w:rsidRPr="006C41F8">
        <w:rPr>
          <w:rFonts w:ascii="Times New Roman" w:hAnsi="Times New Roman"/>
          <w:sz w:val="24"/>
          <w:lang w:val="sk-SK"/>
        </w:rPr>
        <w:instrText xml:space="preserve"> FORMCHECKBOX </w:instrText>
      </w:r>
      <w:r w:rsidRPr="006C41F8">
        <w:rPr>
          <w:rFonts w:ascii="Times New Roman" w:hAnsi="Times New Roman"/>
          <w:sz w:val="24"/>
          <w:lang w:val="sk-SK"/>
        </w:rPr>
      </w:r>
      <w:r w:rsidRPr="006C41F8">
        <w:rPr>
          <w:rFonts w:ascii="Times New Roman" w:hAnsi="Times New Roman"/>
          <w:sz w:val="24"/>
          <w:lang w:val="sk-SK"/>
        </w:rPr>
        <w:fldChar w:fldCharType="separate"/>
      </w:r>
      <w:r w:rsidRPr="006C41F8">
        <w:rPr>
          <w:rFonts w:ascii="Times New Roman" w:hAnsi="Times New Roman"/>
          <w:sz w:val="24"/>
          <w:lang w:val="sk-SK"/>
        </w:rPr>
        <w:fldChar w:fldCharType="end"/>
      </w:r>
      <w:r w:rsidRPr="006C41F8">
        <w:rPr>
          <w:rFonts w:ascii="Times New Roman" w:hAnsi="Times New Roman"/>
          <w:sz w:val="24"/>
          <w:lang w:val="sk-SK"/>
        </w:rPr>
        <w:tab/>
        <w:t xml:space="preserve">áno </w:t>
      </w:r>
      <w:r w:rsidRPr="006C41F8">
        <w:rPr>
          <w:rFonts w:ascii="Times New Roman" w:hAnsi="Times New Roman"/>
          <w:sz w:val="24"/>
          <w:lang w:val="sk-SK"/>
        </w:rPr>
        <w:tab/>
      </w:r>
      <w:r w:rsidRPr="006C41F8">
        <w:rPr>
          <w:rFonts w:ascii="Times New Roman" w:hAnsi="Times New Roman"/>
          <w:sz w:val="24"/>
          <w:lang w:val="sk-SK"/>
        </w:rPr>
        <w:tab/>
        <w:t xml:space="preserve"> </w:t>
      </w:r>
      <w:r w:rsidRPr="006C41F8">
        <w:rPr>
          <w:rFonts w:ascii="Times New Roman" w:hAnsi="Times New Roman"/>
          <w:sz w:val="24"/>
          <w:lang w:val="sk-SK"/>
        </w:rPr>
        <w:fldChar w:fldCharType="begin">
          <w:ffData>
            <w:name w:val="Check1"/>
            <w:enabled/>
            <w:calcOnExit w:val="0"/>
            <w:checkBox>
              <w:sizeAuto/>
              <w:default w:val="0"/>
            </w:checkBox>
          </w:ffData>
        </w:fldChar>
      </w:r>
      <w:r w:rsidRPr="006C41F8">
        <w:rPr>
          <w:rFonts w:ascii="Times New Roman" w:hAnsi="Times New Roman"/>
          <w:sz w:val="24"/>
          <w:lang w:val="sk-SK"/>
        </w:rPr>
        <w:instrText xml:space="preserve"> FORMCHECKBOX </w:instrText>
      </w:r>
      <w:r w:rsidRPr="006C41F8">
        <w:rPr>
          <w:rFonts w:ascii="Times New Roman" w:hAnsi="Times New Roman"/>
          <w:sz w:val="24"/>
          <w:lang w:val="sk-SK"/>
        </w:rPr>
      </w:r>
      <w:r w:rsidRPr="006C41F8">
        <w:rPr>
          <w:rFonts w:ascii="Times New Roman" w:hAnsi="Times New Roman"/>
          <w:sz w:val="24"/>
          <w:lang w:val="sk-SK"/>
        </w:rPr>
        <w:fldChar w:fldCharType="separate"/>
      </w:r>
      <w:r w:rsidRPr="006C41F8">
        <w:rPr>
          <w:rFonts w:ascii="Times New Roman" w:hAnsi="Times New Roman"/>
          <w:sz w:val="24"/>
          <w:lang w:val="sk-SK"/>
        </w:rPr>
        <w:fldChar w:fldCharType="end"/>
      </w:r>
      <w:r w:rsidRPr="006C41F8">
        <w:rPr>
          <w:rFonts w:ascii="Times New Roman" w:hAnsi="Times New Roman"/>
          <w:sz w:val="24"/>
          <w:lang w:val="sk-SK"/>
        </w:rPr>
        <w:tab/>
        <w:t xml:space="preserve"> nie</w:t>
      </w:r>
    </w:p>
    <w:p w:rsidR="006C41F8" w:rsidRPr="006C41F8" w:rsidRDefault="006C41F8" w:rsidP="006C41F8">
      <w:pPr>
        <w:numPr>
          <w:ilvl w:val="0"/>
          <w:numId w:val="8"/>
        </w:numPr>
        <w:spacing w:before="120" w:after="0" w:line="240" w:lineRule="auto"/>
        <w:ind w:hanging="720"/>
        <w:contextualSpacing/>
        <w:jc w:val="both"/>
        <w:rPr>
          <w:rFonts w:ascii="Times New Roman" w:hAnsi="Times New Roman"/>
          <w:sz w:val="24"/>
          <w:szCs w:val="20"/>
          <w:lang w:val="sk-SK" w:eastAsia="sk-SK" w:bidi="sk-SK"/>
        </w:rPr>
      </w:pPr>
      <w:r w:rsidRPr="006C41F8">
        <w:rPr>
          <w:rFonts w:ascii="Times New Roman" w:hAnsi="Times New Roman"/>
          <w:sz w:val="24"/>
          <w:szCs w:val="20"/>
          <w:lang w:val="sk-SK" w:eastAsia="sk-SK" w:bidi="sk-SK"/>
        </w:rPr>
        <w:t>Má podnik dôležitú systémovú úlohu v určitom regióne alebo odvetví? Mal by jeho odchod z trhu akékoľvek možné nepriaznivé vplyvy (napríklad ako dodávateľa dôležitého vstupu)?</w:t>
      </w:r>
    </w:p>
    <w:p w:rsidR="006C41F8" w:rsidRPr="006C41F8" w:rsidRDefault="006C41F8" w:rsidP="006C41F8">
      <w:pPr>
        <w:spacing w:before="100" w:beforeAutospacing="1" w:after="100" w:afterAutospacing="1" w:line="240" w:lineRule="auto"/>
        <w:ind w:left="1985"/>
        <w:jc w:val="both"/>
        <w:rPr>
          <w:rFonts w:ascii="Times New Roman" w:hAnsi="Times New Roman"/>
          <w:sz w:val="24"/>
          <w:lang w:val="sk-SK"/>
        </w:rPr>
      </w:pPr>
      <w:r w:rsidRPr="006C41F8">
        <w:rPr>
          <w:rFonts w:ascii="Times New Roman" w:hAnsi="Times New Roman"/>
          <w:sz w:val="24"/>
          <w:lang w:val="sk-SK"/>
        </w:rPr>
        <w:fldChar w:fldCharType="begin">
          <w:ffData>
            <w:name w:val="Check1"/>
            <w:enabled/>
            <w:calcOnExit w:val="0"/>
            <w:checkBox>
              <w:sizeAuto/>
              <w:default w:val="0"/>
            </w:checkBox>
          </w:ffData>
        </w:fldChar>
      </w:r>
      <w:r w:rsidRPr="006C41F8">
        <w:rPr>
          <w:rFonts w:ascii="Times New Roman" w:hAnsi="Times New Roman"/>
          <w:sz w:val="24"/>
          <w:lang w:val="sk-SK"/>
        </w:rPr>
        <w:instrText xml:space="preserve"> FORMCHECKBOX </w:instrText>
      </w:r>
      <w:r w:rsidRPr="006C41F8">
        <w:rPr>
          <w:rFonts w:ascii="Times New Roman" w:hAnsi="Times New Roman"/>
          <w:sz w:val="24"/>
          <w:lang w:val="sk-SK"/>
        </w:rPr>
      </w:r>
      <w:r w:rsidRPr="006C41F8">
        <w:rPr>
          <w:rFonts w:ascii="Times New Roman" w:hAnsi="Times New Roman"/>
          <w:sz w:val="24"/>
          <w:lang w:val="sk-SK"/>
        </w:rPr>
        <w:fldChar w:fldCharType="separate"/>
      </w:r>
      <w:r w:rsidRPr="006C41F8">
        <w:rPr>
          <w:rFonts w:ascii="Times New Roman" w:hAnsi="Times New Roman"/>
          <w:sz w:val="24"/>
          <w:lang w:val="sk-SK"/>
        </w:rPr>
        <w:fldChar w:fldCharType="end"/>
      </w:r>
      <w:r w:rsidRPr="006C41F8">
        <w:rPr>
          <w:rFonts w:ascii="Times New Roman" w:hAnsi="Times New Roman"/>
          <w:sz w:val="24"/>
          <w:lang w:val="sk-SK"/>
        </w:rPr>
        <w:tab/>
        <w:t xml:space="preserve">áno </w:t>
      </w:r>
      <w:r w:rsidRPr="006C41F8">
        <w:rPr>
          <w:rFonts w:ascii="Times New Roman" w:hAnsi="Times New Roman"/>
          <w:sz w:val="24"/>
          <w:lang w:val="sk-SK"/>
        </w:rPr>
        <w:tab/>
      </w:r>
      <w:r w:rsidRPr="006C41F8">
        <w:rPr>
          <w:rFonts w:ascii="Times New Roman" w:hAnsi="Times New Roman"/>
          <w:sz w:val="24"/>
          <w:lang w:val="sk-SK"/>
        </w:rPr>
        <w:tab/>
        <w:t xml:space="preserve"> </w:t>
      </w:r>
      <w:r w:rsidRPr="006C41F8">
        <w:rPr>
          <w:rFonts w:ascii="Times New Roman" w:hAnsi="Times New Roman"/>
          <w:sz w:val="24"/>
          <w:lang w:val="sk-SK"/>
        </w:rPr>
        <w:fldChar w:fldCharType="begin">
          <w:ffData>
            <w:name w:val="Check1"/>
            <w:enabled/>
            <w:calcOnExit w:val="0"/>
            <w:checkBox>
              <w:sizeAuto/>
              <w:default w:val="0"/>
            </w:checkBox>
          </w:ffData>
        </w:fldChar>
      </w:r>
      <w:r w:rsidRPr="006C41F8">
        <w:rPr>
          <w:rFonts w:ascii="Times New Roman" w:hAnsi="Times New Roman"/>
          <w:sz w:val="24"/>
          <w:lang w:val="sk-SK"/>
        </w:rPr>
        <w:instrText xml:space="preserve"> FORMCHECKBOX </w:instrText>
      </w:r>
      <w:r w:rsidRPr="006C41F8">
        <w:rPr>
          <w:rFonts w:ascii="Times New Roman" w:hAnsi="Times New Roman"/>
          <w:sz w:val="24"/>
          <w:lang w:val="sk-SK"/>
        </w:rPr>
      </w:r>
      <w:r w:rsidRPr="006C41F8">
        <w:rPr>
          <w:rFonts w:ascii="Times New Roman" w:hAnsi="Times New Roman"/>
          <w:sz w:val="24"/>
          <w:lang w:val="sk-SK"/>
        </w:rPr>
        <w:fldChar w:fldCharType="separate"/>
      </w:r>
      <w:r w:rsidRPr="006C41F8">
        <w:rPr>
          <w:rFonts w:ascii="Times New Roman" w:hAnsi="Times New Roman"/>
          <w:sz w:val="24"/>
          <w:lang w:val="sk-SK"/>
        </w:rPr>
        <w:fldChar w:fldCharType="end"/>
      </w:r>
      <w:r w:rsidRPr="006C41F8">
        <w:rPr>
          <w:rFonts w:ascii="Times New Roman" w:hAnsi="Times New Roman"/>
          <w:sz w:val="24"/>
          <w:lang w:val="sk-SK"/>
        </w:rPr>
        <w:tab/>
        <w:t xml:space="preserve"> nie</w:t>
      </w:r>
    </w:p>
    <w:p w:rsidR="006C41F8" w:rsidRPr="006C41F8" w:rsidRDefault="006C41F8" w:rsidP="006C41F8">
      <w:pPr>
        <w:numPr>
          <w:ilvl w:val="0"/>
          <w:numId w:val="8"/>
        </w:numPr>
        <w:spacing w:before="120" w:after="0" w:line="240" w:lineRule="auto"/>
        <w:ind w:hanging="720"/>
        <w:contextualSpacing/>
        <w:jc w:val="both"/>
        <w:rPr>
          <w:rFonts w:ascii="Times New Roman" w:hAnsi="Times New Roman"/>
          <w:sz w:val="24"/>
          <w:szCs w:val="20"/>
          <w:lang w:val="sk-SK" w:eastAsia="sk-SK" w:bidi="sk-SK"/>
        </w:rPr>
      </w:pPr>
      <w:r w:rsidRPr="006C41F8">
        <w:rPr>
          <w:rFonts w:ascii="Times New Roman" w:hAnsi="Times New Roman"/>
          <w:sz w:val="24"/>
          <w:szCs w:val="20"/>
          <w:lang w:val="sk-SK" w:eastAsia="sk-SK" w:bidi="sk-SK"/>
        </w:rPr>
        <w:t>Existuje riziko prerušenia kontinuity poskytovania služieb všeobecného hospodárskeho záujmu?</w:t>
      </w:r>
    </w:p>
    <w:p w:rsidR="006C41F8" w:rsidRPr="006C41F8" w:rsidRDefault="006C41F8" w:rsidP="006C41F8">
      <w:pPr>
        <w:spacing w:before="100" w:beforeAutospacing="1" w:after="100" w:afterAutospacing="1" w:line="240" w:lineRule="auto"/>
        <w:ind w:left="1985"/>
        <w:jc w:val="both"/>
        <w:rPr>
          <w:rFonts w:ascii="Times New Roman" w:hAnsi="Times New Roman"/>
          <w:sz w:val="24"/>
          <w:lang w:val="sk-SK"/>
        </w:rPr>
      </w:pPr>
      <w:r w:rsidRPr="006C41F8">
        <w:rPr>
          <w:rFonts w:ascii="Times New Roman" w:hAnsi="Times New Roman"/>
          <w:sz w:val="24"/>
          <w:lang w:val="sk-SK"/>
        </w:rPr>
        <w:fldChar w:fldCharType="begin">
          <w:ffData>
            <w:name w:val="Check1"/>
            <w:enabled/>
            <w:calcOnExit w:val="0"/>
            <w:checkBox>
              <w:sizeAuto/>
              <w:default w:val="0"/>
            </w:checkBox>
          </w:ffData>
        </w:fldChar>
      </w:r>
      <w:r w:rsidRPr="006C41F8">
        <w:rPr>
          <w:rFonts w:ascii="Times New Roman" w:hAnsi="Times New Roman"/>
          <w:sz w:val="24"/>
          <w:lang w:val="sk-SK"/>
        </w:rPr>
        <w:instrText xml:space="preserve"> FORMCHECKBOX </w:instrText>
      </w:r>
      <w:r w:rsidRPr="006C41F8">
        <w:rPr>
          <w:rFonts w:ascii="Times New Roman" w:hAnsi="Times New Roman"/>
          <w:sz w:val="24"/>
          <w:lang w:val="sk-SK"/>
        </w:rPr>
      </w:r>
      <w:r w:rsidRPr="006C41F8">
        <w:rPr>
          <w:rFonts w:ascii="Times New Roman" w:hAnsi="Times New Roman"/>
          <w:sz w:val="24"/>
          <w:lang w:val="sk-SK"/>
        </w:rPr>
        <w:fldChar w:fldCharType="separate"/>
      </w:r>
      <w:r w:rsidRPr="006C41F8">
        <w:rPr>
          <w:rFonts w:ascii="Times New Roman" w:hAnsi="Times New Roman"/>
          <w:sz w:val="24"/>
          <w:lang w:val="sk-SK"/>
        </w:rPr>
        <w:fldChar w:fldCharType="end"/>
      </w:r>
      <w:r w:rsidRPr="006C41F8">
        <w:rPr>
          <w:rFonts w:ascii="Times New Roman" w:hAnsi="Times New Roman"/>
          <w:sz w:val="24"/>
          <w:lang w:val="sk-SK"/>
        </w:rPr>
        <w:tab/>
        <w:t xml:space="preserve">áno </w:t>
      </w:r>
      <w:r w:rsidRPr="006C41F8">
        <w:rPr>
          <w:rFonts w:ascii="Times New Roman" w:hAnsi="Times New Roman"/>
          <w:sz w:val="24"/>
          <w:lang w:val="sk-SK"/>
        </w:rPr>
        <w:tab/>
      </w:r>
      <w:r w:rsidRPr="006C41F8">
        <w:rPr>
          <w:rFonts w:ascii="Times New Roman" w:hAnsi="Times New Roman"/>
          <w:sz w:val="24"/>
          <w:lang w:val="sk-SK"/>
        </w:rPr>
        <w:tab/>
        <w:t xml:space="preserve"> </w:t>
      </w:r>
      <w:r w:rsidRPr="006C41F8">
        <w:rPr>
          <w:rFonts w:ascii="Times New Roman" w:hAnsi="Times New Roman"/>
          <w:sz w:val="24"/>
          <w:lang w:val="sk-SK"/>
        </w:rPr>
        <w:fldChar w:fldCharType="begin">
          <w:ffData>
            <w:name w:val="Check1"/>
            <w:enabled/>
            <w:calcOnExit w:val="0"/>
            <w:checkBox>
              <w:sizeAuto/>
              <w:default w:val="0"/>
            </w:checkBox>
          </w:ffData>
        </w:fldChar>
      </w:r>
      <w:r w:rsidRPr="006C41F8">
        <w:rPr>
          <w:rFonts w:ascii="Times New Roman" w:hAnsi="Times New Roman"/>
          <w:sz w:val="24"/>
          <w:lang w:val="sk-SK"/>
        </w:rPr>
        <w:instrText xml:space="preserve"> FORMCHECKBOX </w:instrText>
      </w:r>
      <w:r w:rsidRPr="006C41F8">
        <w:rPr>
          <w:rFonts w:ascii="Times New Roman" w:hAnsi="Times New Roman"/>
          <w:sz w:val="24"/>
          <w:lang w:val="sk-SK"/>
        </w:rPr>
      </w:r>
      <w:r w:rsidRPr="006C41F8">
        <w:rPr>
          <w:rFonts w:ascii="Times New Roman" w:hAnsi="Times New Roman"/>
          <w:sz w:val="24"/>
          <w:lang w:val="sk-SK"/>
        </w:rPr>
        <w:fldChar w:fldCharType="separate"/>
      </w:r>
      <w:r w:rsidRPr="006C41F8">
        <w:rPr>
          <w:rFonts w:ascii="Times New Roman" w:hAnsi="Times New Roman"/>
          <w:sz w:val="24"/>
          <w:lang w:val="sk-SK"/>
        </w:rPr>
        <w:fldChar w:fldCharType="end"/>
      </w:r>
      <w:r w:rsidRPr="006C41F8">
        <w:rPr>
          <w:rFonts w:ascii="Times New Roman" w:hAnsi="Times New Roman"/>
          <w:sz w:val="24"/>
          <w:lang w:val="sk-SK"/>
        </w:rPr>
        <w:tab/>
        <w:t xml:space="preserve"> nie</w:t>
      </w:r>
    </w:p>
    <w:p w:rsidR="006C41F8" w:rsidRPr="006C41F8" w:rsidRDefault="006C41F8" w:rsidP="006C41F8">
      <w:pPr>
        <w:numPr>
          <w:ilvl w:val="0"/>
          <w:numId w:val="8"/>
        </w:numPr>
        <w:spacing w:before="120" w:after="0" w:line="240" w:lineRule="auto"/>
        <w:ind w:hanging="720"/>
        <w:contextualSpacing/>
        <w:jc w:val="both"/>
        <w:rPr>
          <w:rFonts w:ascii="Times New Roman" w:hAnsi="Times New Roman"/>
          <w:sz w:val="24"/>
          <w:szCs w:val="20"/>
          <w:lang w:val="sk-SK" w:eastAsia="sk-SK" w:bidi="sk-SK"/>
        </w:rPr>
      </w:pPr>
      <w:r w:rsidRPr="006C41F8">
        <w:rPr>
          <w:rFonts w:ascii="Times New Roman" w:hAnsi="Times New Roman"/>
          <w:sz w:val="24"/>
          <w:szCs w:val="20"/>
          <w:lang w:val="sk-SK" w:eastAsia="sk-SK" w:bidi="sk-SK"/>
        </w:rPr>
        <w:t>Priviedli by zlyhanie alebo negatívne stimuly úverových trhov inak životaschopný podnik do konkurzu?</w:t>
      </w:r>
    </w:p>
    <w:p w:rsidR="006C41F8" w:rsidRPr="006C41F8" w:rsidRDefault="006C41F8" w:rsidP="006C41F8">
      <w:pPr>
        <w:spacing w:before="100" w:beforeAutospacing="1" w:after="100" w:afterAutospacing="1" w:line="240" w:lineRule="auto"/>
        <w:ind w:left="1985"/>
        <w:jc w:val="both"/>
        <w:rPr>
          <w:rFonts w:ascii="Times New Roman" w:hAnsi="Times New Roman"/>
          <w:sz w:val="24"/>
          <w:lang w:val="sk-SK"/>
        </w:rPr>
      </w:pPr>
      <w:r w:rsidRPr="006C41F8">
        <w:rPr>
          <w:rFonts w:ascii="Times New Roman" w:hAnsi="Times New Roman"/>
          <w:sz w:val="24"/>
          <w:lang w:val="sk-SK"/>
        </w:rPr>
        <w:lastRenderedPageBreak/>
        <w:fldChar w:fldCharType="begin">
          <w:ffData>
            <w:name w:val="Check1"/>
            <w:enabled/>
            <w:calcOnExit w:val="0"/>
            <w:checkBox>
              <w:sizeAuto/>
              <w:default w:val="0"/>
            </w:checkBox>
          </w:ffData>
        </w:fldChar>
      </w:r>
      <w:r w:rsidRPr="006C41F8">
        <w:rPr>
          <w:rFonts w:ascii="Times New Roman" w:hAnsi="Times New Roman"/>
          <w:sz w:val="24"/>
          <w:lang w:val="sk-SK"/>
        </w:rPr>
        <w:instrText xml:space="preserve"> FORMCHECKBOX </w:instrText>
      </w:r>
      <w:r w:rsidRPr="006C41F8">
        <w:rPr>
          <w:rFonts w:ascii="Times New Roman" w:hAnsi="Times New Roman"/>
          <w:sz w:val="24"/>
          <w:lang w:val="sk-SK"/>
        </w:rPr>
      </w:r>
      <w:r w:rsidRPr="006C41F8">
        <w:rPr>
          <w:rFonts w:ascii="Times New Roman" w:hAnsi="Times New Roman"/>
          <w:sz w:val="24"/>
          <w:lang w:val="sk-SK"/>
        </w:rPr>
        <w:fldChar w:fldCharType="separate"/>
      </w:r>
      <w:r w:rsidRPr="006C41F8">
        <w:rPr>
          <w:rFonts w:ascii="Times New Roman" w:hAnsi="Times New Roman"/>
          <w:sz w:val="24"/>
          <w:lang w:val="sk-SK"/>
        </w:rPr>
        <w:fldChar w:fldCharType="end"/>
      </w:r>
      <w:r w:rsidRPr="006C41F8">
        <w:rPr>
          <w:rFonts w:ascii="Times New Roman" w:hAnsi="Times New Roman"/>
          <w:sz w:val="24"/>
          <w:lang w:val="sk-SK"/>
        </w:rPr>
        <w:tab/>
        <w:t xml:space="preserve">áno </w:t>
      </w:r>
      <w:r w:rsidRPr="006C41F8">
        <w:rPr>
          <w:rFonts w:ascii="Times New Roman" w:hAnsi="Times New Roman"/>
          <w:sz w:val="24"/>
          <w:lang w:val="sk-SK"/>
        </w:rPr>
        <w:tab/>
      </w:r>
      <w:r w:rsidRPr="006C41F8">
        <w:rPr>
          <w:rFonts w:ascii="Times New Roman" w:hAnsi="Times New Roman"/>
          <w:sz w:val="24"/>
          <w:lang w:val="sk-SK"/>
        </w:rPr>
        <w:tab/>
        <w:t xml:space="preserve"> </w:t>
      </w:r>
      <w:r w:rsidRPr="006C41F8">
        <w:rPr>
          <w:rFonts w:ascii="Times New Roman" w:hAnsi="Times New Roman"/>
          <w:sz w:val="24"/>
          <w:lang w:val="sk-SK"/>
        </w:rPr>
        <w:fldChar w:fldCharType="begin">
          <w:ffData>
            <w:name w:val="Check1"/>
            <w:enabled/>
            <w:calcOnExit w:val="0"/>
            <w:checkBox>
              <w:sizeAuto/>
              <w:default w:val="0"/>
            </w:checkBox>
          </w:ffData>
        </w:fldChar>
      </w:r>
      <w:r w:rsidRPr="006C41F8">
        <w:rPr>
          <w:rFonts w:ascii="Times New Roman" w:hAnsi="Times New Roman"/>
          <w:sz w:val="24"/>
          <w:lang w:val="sk-SK"/>
        </w:rPr>
        <w:instrText xml:space="preserve"> FORMCHECKBOX </w:instrText>
      </w:r>
      <w:r w:rsidRPr="006C41F8">
        <w:rPr>
          <w:rFonts w:ascii="Times New Roman" w:hAnsi="Times New Roman"/>
          <w:sz w:val="24"/>
          <w:lang w:val="sk-SK"/>
        </w:rPr>
      </w:r>
      <w:r w:rsidRPr="006C41F8">
        <w:rPr>
          <w:rFonts w:ascii="Times New Roman" w:hAnsi="Times New Roman"/>
          <w:sz w:val="24"/>
          <w:lang w:val="sk-SK"/>
        </w:rPr>
        <w:fldChar w:fldCharType="separate"/>
      </w:r>
      <w:r w:rsidRPr="006C41F8">
        <w:rPr>
          <w:rFonts w:ascii="Times New Roman" w:hAnsi="Times New Roman"/>
          <w:sz w:val="24"/>
          <w:lang w:val="sk-SK"/>
        </w:rPr>
        <w:fldChar w:fldCharType="end"/>
      </w:r>
      <w:r w:rsidRPr="006C41F8">
        <w:rPr>
          <w:rFonts w:ascii="Times New Roman" w:hAnsi="Times New Roman"/>
          <w:sz w:val="24"/>
          <w:lang w:val="sk-SK"/>
        </w:rPr>
        <w:tab/>
        <w:t xml:space="preserve"> nie</w:t>
      </w:r>
    </w:p>
    <w:p w:rsidR="006C41F8" w:rsidRPr="006C41F8" w:rsidRDefault="006C41F8" w:rsidP="006C41F8">
      <w:pPr>
        <w:numPr>
          <w:ilvl w:val="0"/>
          <w:numId w:val="8"/>
        </w:numPr>
        <w:spacing w:before="120" w:after="0" w:line="240" w:lineRule="auto"/>
        <w:ind w:hanging="720"/>
        <w:contextualSpacing/>
        <w:jc w:val="both"/>
        <w:rPr>
          <w:rFonts w:ascii="Times New Roman" w:hAnsi="Times New Roman"/>
          <w:sz w:val="24"/>
          <w:szCs w:val="20"/>
          <w:lang w:val="sk-SK" w:eastAsia="sk-SK" w:bidi="sk-SK"/>
        </w:rPr>
      </w:pPr>
      <w:r w:rsidRPr="006C41F8">
        <w:rPr>
          <w:rFonts w:ascii="Times New Roman" w:hAnsi="Times New Roman"/>
          <w:sz w:val="24"/>
          <w:szCs w:val="20"/>
          <w:lang w:val="sk-SK" w:eastAsia="sk-SK" w:bidi="sk-SK"/>
        </w:rPr>
        <w:t>Viedol by odchod daného podniku z trhu k nenahraditeľnej strate dôležitých technických vedomostí alebo odborných znalostí?</w:t>
      </w:r>
    </w:p>
    <w:p w:rsidR="006C41F8" w:rsidRPr="006C41F8" w:rsidRDefault="006C41F8" w:rsidP="006C41F8">
      <w:pPr>
        <w:spacing w:before="100" w:beforeAutospacing="1" w:after="100" w:afterAutospacing="1" w:line="240" w:lineRule="auto"/>
        <w:ind w:left="1985"/>
        <w:jc w:val="both"/>
        <w:rPr>
          <w:rFonts w:ascii="Times New Roman" w:hAnsi="Times New Roman"/>
          <w:sz w:val="24"/>
          <w:lang w:val="sk-SK"/>
        </w:rPr>
      </w:pPr>
      <w:r w:rsidRPr="006C41F8">
        <w:rPr>
          <w:rFonts w:ascii="Times New Roman" w:hAnsi="Times New Roman"/>
          <w:sz w:val="24"/>
          <w:lang w:val="sk-SK"/>
        </w:rPr>
        <w:fldChar w:fldCharType="begin">
          <w:ffData>
            <w:name w:val="Check1"/>
            <w:enabled/>
            <w:calcOnExit w:val="0"/>
            <w:checkBox>
              <w:sizeAuto/>
              <w:default w:val="0"/>
            </w:checkBox>
          </w:ffData>
        </w:fldChar>
      </w:r>
      <w:r w:rsidRPr="006C41F8">
        <w:rPr>
          <w:rFonts w:ascii="Times New Roman" w:hAnsi="Times New Roman"/>
          <w:sz w:val="24"/>
          <w:lang w:val="sk-SK"/>
        </w:rPr>
        <w:instrText xml:space="preserve"> FORMCHECKBOX </w:instrText>
      </w:r>
      <w:r w:rsidRPr="006C41F8">
        <w:rPr>
          <w:rFonts w:ascii="Times New Roman" w:hAnsi="Times New Roman"/>
          <w:sz w:val="24"/>
          <w:lang w:val="sk-SK"/>
        </w:rPr>
      </w:r>
      <w:r w:rsidRPr="006C41F8">
        <w:rPr>
          <w:rFonts w:ascii="Times New Roman" w:hAnsi="Times New Roman"/>
          <w:sz w:val="24"/>
          <w:lang w:val="sk-SK"/>
        </w:rPr>
        <w:fldChar w:fldCharType="separate"/>
      </w:r>
      <w:r w:rsidRPr="006C41F8">
        <w:rPr>
          <w:rFonts w:ascii="Times New Roman" w:hAnsi="Times New Roman"/>
          <w:sz w:val="24"/>
          <w:lang w:val="sk-SK"/>
        </w:rPr>
        <w:fldChar w:fldCharType="end"/>
      </w:r>
      <w:r w:rsidRPr="006C41F8">
        <w:rPr>
          <w:rFonts w:ascii="Times New Roman" w:hAnsi="Times New Roman"/>
          <w:sz w:val="24"/>
          <w:lang w:val="sk-SK"/>
        </w:rPr>
        <w:tab/>
        <w:t xml:space="preserve">áno </w:t>
      </w:r>
      <w:r w:rsidRPr="006C41F8">
        <w:rPr>
          <w:rFonts w:ascii="Times New Roman" w:hAnsi="Times New Roman"/>
          <w:sz w:val="24"/>
          <w:lang w:val="sk-SK"/>
        </w:rPr>
        <w:tab/>
      </w:r>
      <w:r w:rsidRPr="006C41F8">
        <w:rPr>
          <w:rFonts w:ascii="Times New Roman" w:hAnsi="Times New Roman"/>
          <w:sz w:val="24"/>
          <w:lang w:val="sk-SK"/>
        </w:rPr>
        <w:tab/>
        <w:t xml:space="preserve"> </w:t>
      </w:r>
      <w:r w:rsidRPr="006C41F8">
        <w:rPr>
          <w:rFonts w:ascii="Times New Roman" w:hAnsi="Times New Roman"/>
          <w:sz w:val="24"/>
          <w:lang w:val="sk-SK"/>
        </w:rPr>
        <w:fldChar w:fldCharType="begin">
          <w:ffData>
            <w:name w:val="Check1"/>
            <w:enabled/>
            <w:calcOnExit w:val="0"/>
            <w:checkBox>
              <w:sizeAuto/>
              <w:default w:val="0"/>
            </w:checkBox>
          </w:ffData>
        </w:fldChar>
      </w:r>
      <w:r w:rsidRPr="006C41F8">
        <w:rPr>
          <w:rFonts w:ascii="Times New Roman" w:hAnsi="Times New Roman"/>
          <w:sz w:val="24"/>
          <w:lang w:val="sk-SK"/>
        </w:rPr>
        <w:instrText xml:space="preserve"> FORMCHECKBOX </w:instrText>
      </w:r>
      <w:r w:rsidRPr="006C41F8">
        <w:rPr>
          <w:rFonts w:ascii="Times New Roman" w:hAnsi="Times New Roman"/>
          <w:sz w:val="24"/>
          <w:lang w:val="sk-SK"/>
        </w:rPr>
      </w:r>
      <w:r w:rsidRPr="006C41F8">
        <w:rPr>
          <w:rFonts w:ascii="Times New Roman" w:hAnsi="Times New Roman"/>
          <w:sz w:val="24"/>
          <w:lang w:val="sk-SK"/>
        </w:rPr>
        <w:fldChar w:fldCharType="separate"/>
      </w:r>
      <w:r w:rsidRPr="006C41F8">
        <w:rPr>
          <w:rFonts w:ascii="Times New Roman" w:hAnsi="Times New Roman"/>
          <w:sz w:val="24"/>
          <w:lang w:val="sk-SK"/>
        </w:rPr>
        <w:fldChar w:fldCharType="end"/>
      </w:r>
      <w:r w:rsidRPr="006C41F8">
        <w:rPr>
          <w:rFonts w:ascii="Times New Roman" w:hAnsi="Times New Roman"/>
          <w:sz w:val="24"/>
          <w:lang w:val="sk-SK"/>
        </w:rPr>
        <w:tab/>
        <w:t xml:space="preserve"> nie</w:t>
      </w:r>
    </w:p>
    <w:p w:rsidR="006C41F8" w:rsidRPr="006C41F8" w:rsidRDefault="006C41F8" w:rsidP="006C41F8">
      <w:pPr>
        <w:numPr>
          <w:ilvl w:val="0"/>
          <w:numId w:val="8"/>
        </w:numPr>
        <w:spacing w:before="120" w:after="0" w:line="240" w:lineRule="auto"/>
        <w:ind w:hanging="720"/>
        <w:contextualSpacing/>
        <w:jc w:val="both"/>
        <w:rPr>
          <w:rFonts w:ascii="Times New Roman" w:hAnsi="Times New Roman"/>
          <w:sz w:val="24"/>
          <w:szCs w:val="20"/>
          <w:lang w:val="sk-SK" w:eastAsia="sk-SK" w:bidi="sk-SK"/>
        </w:rPr>
      </w:pPr>
      <w:r w:rsidRPr="006C41F8">
        <w:rPr>
          <w:rFonts w:ascii="Times New Roman" w:hAnsi="Times New Roman"/>
          <w:sz w:val="24"/>
          <w:szCs w:val="20"/>
          <w:lang w:val="sk-SK" w:eastAsia="sk-SK" w:bidi="sk-SK"/>
        </w:rPr>
        <w:t>Znamenal by neúspech príjemcu akékoľvek podobné zložité situácie, ktoré nie sú uvedené vyššie?</w:t>
      </w:r>
    </w:p>
    <w:p w:rsidR="006C41F8" w:rsidRPr="006C41F8" w:rsidRDefault="006C41F8" w:rsidP="006C41F8">
      <w:pPr>
        <w:spacing w:before="100" w:beforeAutospacing="1" w:after="100" w:afterAutospacing="1" w:line="240" w:lineRule="auto"/>
        <w:ind w:left="1985"/>
        <w:jc w:val="both"/>
        <w:rPr>
          <w:rFonts w:ascii="Times New Roman" w:hAnsi="Times New Roman"/>
          <w:color w:val="000000"/>
          <w:sz w:val="15"/>
          <w:szCs w:val="24"/>
          <w:shd w:val="clear" w:color="auto" w:fill="FFFFFF"/>
          <w:lang w:val="sk-SK"/>
        </w:rPr>
      </w:pPr>
      <w:r w:rsidRPr="006C41F8">
        <w:rPr>
          <w:rFonts w:ascii="Times New Roman" w:hAnsi="Times New Roman"/>
          <w:sz w:val="24"/>
          <w:lang w:val="sk-SK"/>
        </w:rPr>
        <w:fldChar w:fldCharType="begin">
          <w:ffData>
            <w:name w:val="Check1"/>
            <w:enabled/>
            <w:calcOnExit w:val="0"/>
            <w:checkBox>
              <w:sizeAuto/>
              <w:default w:val="0"/>
            </w:checkBox>
          </w:ffData>
        </w:fldChar>
      </w:r>
      <w:r w:rsidRPr="006C41F8">
        <w:rPr>
          <w:rFonts w:ascii="Times New Roman" w:hAnsi="Times New Roman"/>
          <w:sz w:val="24"/>
          <w:lang w:val="sk-SK"/>
        </w:rPr>
        <w:instrText xml:space="preserve"> FORMCHECKBOX </w:instrText>
      </w:r>
      <w:r w:rsidRPr="006C41F8">
        <w:rPr>
          <w:rFonts w:ascii="Times New Roman" w:hAnsi="Times New Roman"/>
          <w:sz w:val="24"/>
          <w:lang w:val="sk-SK"/>
        </w:rPr>
      </w:r>
      <w:r w:rsidRPr="006C41F8">
        <w:rPr>
          <w:rFonts w:ascii="Times New Roman" w:hAnsi="Times New Roman"/>
          <w:sz w:val="24"/>
          <w:lang w:val="sk-SK"/>
        </w:rPr>
        <w:fldChar w:fldCharType="separate"/>
      </w:r>
      <w:r w:rsidRPr="006C41F8">
        <w:rPr>
          <w:rFonts w:ascii="Times New Roman" w:hAnsi="Times New Roman"/>
          <w:sz w:val="24"/>
          <w:lang w:val="sk-SK"/>
        </w:rPr>
        <w:fldChar w:fldCharType="end"/>
      </w:r>
      <w:r w:rsidRPr="006C41F8">
        <w:rPr>
          <w:rFonts w:ascii="Times New Roman" w:hAnsi="Times New Roman"/>
          <w:sz w:val="24"/>
          <w:lang w:val="sk-SK"/>
        </w:rPr>
        <w:tab/>
        <w:t xml:space="preserve">áno </w:t>
      </w:r>
      <w:r w:rsidRPr="006C41F8">
        <w:rPr>
          <w:rFonts w:ascii="Times New Roman" w:hAnsi="Times New Roman"/>
          <w:sz w:val="24"/>
          <w:lang w:val="sk-SK"/>
        </w:rPr>
        <w:tab/>
      </w:r>
      <w:r w:rsidRPr="006C41F8">
        <w:rPr>
          <w:rFonts w:ascii="Times New Roman" w:hAnsi="Times New Roman"/>
          <w:sz w:val="24"/>
          <w:lang w:val="sk-SK"/>
        </w:rPr>
        <w:tab/>
        <w:t xml:space="preserve"> </w:t>
      </w:r>
      <w:r w:rsidRPr="006C41F8">
        <w:rPr>
          <w:rFonts w:ascii="Times New Roman" w:hAnsi="Times New Roman"/>
          <w:sz w:val="24"/>
          <w:lang w:val="sk-SK"/>
        </w:rPr>
        <w:fldChar w:fldCharType="begin">
          <w:ffData>
            <w:name w:val="Check1"/>
            <w:enabled/>
            <w:calcOnExit w:val="0"/>
            <w:checkBox>
              <w:sizeAuto/>
              <w:default w:val="0"/>
            </w:checkBox>
          </w:ffData>
        </w:fldChar>
      </w:r>
      <w:r w:rsidRPr="006C41F8">
        <w:rPr>
          <w:rFonts w:ascii="Times New Roman" w:hAnsi="Times New Roman"/>
          <w:sz w:val="24"/>
          <w:lang w:val="sk-SK"/>
        </w:rPr>
        <w:instrText xml:space="preserve"> FORMCHECKBOX </w:instrText>
      </w:r>
      <w:r w:rsidRPr="006C41F8">
        <w:rPr>
          <w:rFonts w:ascii="Times New Roman" w:hAnsi="Times New Roman"/>
          <w:sz w:val="24"/>
          <w:lang w:val="sk-SK"/>
        </w:rPr>
      </w:r>
      <w:r w:rsidRPr="006C41F8">
        <w:rPr>
          <w:rFonts w:ascii="Times New Roman" w:hAnsi="Times New Roman"/>
          <w:sz w:val="24"/>
          <w:lang w:val="sk-SK"/>
        </w:rPr>
        <w:fldChar w:fldCharType="separate"/>
      </w:r>
      <w:r w:rsidRPr="006C41F8">
        <w:rPr>
          <w:rFonts w:ascii="Times New Roman" w:hAnsi="Times New Roman"/>
          <w:sz w:val="24"/>
          <w:lang w:val="sk-SK"/>
        </w:rPr>
        <w:fldChar w:fldCharType="end"/>
      </w:r>
      <w:r w:rsidRPr="006C41F8">
        <w:rPr>
          <w:rFonts w:ascii="Times New Roman" w:hAnsi="Times New Roman"/>
          <w:sz w:val="24"/>
          <w:lang w:val="sk-SK"/>
        </w:rPr>
        <w:tab/>
        <w:t xml:space="preserve"> nie</w:t>
      </w:r>
    </w:p>
    <w:p w:rsidR="006C41F8" w:rsidRPr="006C41F8" w:rsidRDefault="006C41F8" w:rsidP="006C41F8">
      <w:pPr>
        <w:numPr>
          <w:ilvl w:val="0"/>
          <w:numId w:val="8"/>
        </w:numPr>
        <w:spacing w:before="120" w:after="0" w:line="240" w:lineRule="auto"/>
        <w:ind w:hanging="720"/>
        <w:contextualSpacing/>
        <w:jc w:val="both"/>
        <w:rPr>
          <w:rFonts w:ascii="Times New Roman" w:hAnsi="Times New Roman"/>
          <w:sz w:val="24"/>
          <w:szCs w:val="20"/>
          <w:lang w:val="sk-SK" w:eastAsia="sk-SK" w:bidi="sk-SK"/>
        </w:rPr>
      </w:pPr>
      <w:r w:rsidRPr="006C41F8">
        <w:rPr>
          <w:rFonts w:ascii="Times New Roman" w:hAnsi="Times New Roman"/>
          <w:sz w:val="24"/>
          <w:szCs w:val="20"/>
          <w:lang w:val="sk-SK" w:eastAsia="sk-SK" w:bidi="sk-SK"/>
        </w:rPr>
        <w:t>Ak ste na ktorúkoľvek z otázok v písmenách A až G odpovedali áno, plne zdôvodnite odpoveď(-de) vrátane odkazu na ďalšie podporné dôkazy alebo dokumenty poskytnuté v prílohe.</w:t>
      </w:r>
    </w:p>
    <w:p w:rsidR="006C41F8" w:rsidRPr="006C41F8" w:rsidRDefault="006C41F8" w:rsidP="006C41F8">
      <w:pPr>
        <w:tabs>
          <w:tab w:val="left" w:leader="dot" w:pos="9072"/>
        </w:tabs>
        <w:spacing w:after="0" w:line="240" w:lineRule="auto"/>
        <w:ind w:left="709"/>
        <w:contextualSpacing/>
        <w:rPr>
          <w:rFonts w:ascii="Times New Roman" w:hAnsi="Times New Roman"/>
          <w:sz w:val="24"/>
          <w:szCs w:val="20"/>
          <w:lang w:val="sk-SK" w:eastAsia="sk-SK" w:bidi="sk-SK"/>
        </w:rPr>
      </w:pPr>
      <w:r w:rsidRPr="006C41F8">
        <w:rPr>
          <w:rFonts w:ascii="Times New Roman" w:hAnsi="Times New Roman"/>
          <w:sz w:val="24"/>
          <w:szCs w:val="20"/>
          <w:lang w:val="sk-SK" w:eastAsia="sk-SK" w:bidi="sk-SK"/>
        </w:rPr>
        <w:tab/>
      </w:r>
    </w:p>
    <w:p w:rsidR="006C41F8" w:rsidRPr="006C41F8" w:rsidRDefault="006C41F8" w:rsidP="006C41F8">
      <w:pPr>
        <w:tabs>
          <w:tab w:val="left" w:leader="dot" w:pos="9072"/>
        </w:tabs>
        <w:spacing w:after="0" w:line="240" w:lineRule="auto"/>
        <w:ind w:left="709"/>
        <w:contextualSpacing/>
        <w:rPr>
          <w:rFonts w:ascii="Times New Roman" w:hAnsi="Times New Roman"/>
          <w:sz w:val="24"/>
          <w:szCs w:val="20"/>
          <w:lang w:val="sk-SK" w:eastAsia="sk-SK" w:bidi="sk-SK"/>
        </w:rPr>
      </w:pPr>
      <w:r w:rsidRPr="006C41F8">
        <w:rPr>
          <w:rFonts w:ascii="Times New Roman" w:hAnsi="Times New Roman"/>
          <w:sz w:val="24"/>
          <w:szCs w:val="20"/>
          <w:lang w:val="sk-SK" w:eastAsia="sk-SK" w:bidi="sk-SK"/>
        </w:rPr>
        <w:tab/>
      </w:r>
    </w:p>
    <w:p w:rsidR="006C41F8" w:rsidRPr="006C41F8" w:rsidRDefault="006C41F8" w:rsidP="006C41F8">
      <w:pPr>
        <w:numPr>
          <w:ilvl w:val="1"/>
          <w:numId w:val="7"/>
        </w:numPr>
        <w:spacing w:before="100" w:beforeAutospacing="1" w:after="100" w:afterAutospacing="1" w:line="240" w:lineRule="auto"/>
        <w:ind w:hanging="792"/>
        <w:contextualSpacing/>
        <w:jc w:val="both"/>
        <w:rPr>
          <w:rFonts w:ascii="Times New Roman" w:hAnsi="Times New Roman"/>
          <w:b/>
          <w:sz w:val="24"/>
          <w:szCs w:val="20"/>
          <w:lang w:val="sk-SK" w:eastAsia="sk-SK" w:bidi="sk-SK"/>
        </w:rPr>
      </w:pPr>
      <w:r w:rsidRPr="006C41F8">
        <w:rPr>
          <w:rFonts w:ascii="Times New Roman" w:hAnsi="Times New Roman"/>
          <w:b/>
          <w:sz w:val="24"/>
          <w:szCs w:val="20"/>
          <w:lang w:val="sk-SK" w:eastAsia="sk-SK" w:bidi="sk-SK"/>
        </w:rPr>
        <w:t>Vhodnosť/forma pomoci</w:t>
      </w:r>
    </w:p>
    <w:p w:rsidR="006C41F8" w:rsidRPr="006C41F8" w:rsidRDefault="006C41F8" w:rsidP="006C41F8">
      <w:pPr>
        <w:spacing w:before="100" w:beforeAutospacing="1" w:after="100" w:afterAutospacing="1"/>
        <w:ind w:left="792"/>
        <w:contextualSpacing/>
        <w:jc w:val="both"/>
        <w:rPr>
          <w:rFonts w:ascii="Times New Roman" w:hAnsi="Times New Roman"/>
          <w:b/>
          <w:sz w:val="24"/>
          <w:szCs w:val="20"/>
          <w:lang w:val="sk-SK" w:eastAsia="sk-SK" w:bidi="sk-SK"/>
        </w:rPr>
      </w:pPr>
    </w:p>
    <w:p w:rsidR="006C41F8" w:rsidRPr="006C41F8" w:rsidRDefault="006C41F8" w:rsidP="006C41F8">
      <w:pPr>
        <w:numPr>
          <w:ilvl w:val="0"/>
          <w:numId w:val="10"/>
        </w:numPr>
        <w:tabs>
          <w:tab w:val="left" w:pos="619"/>
        </w:tabs>
        <w:spacing w:before="120" w:after="0" w:line="240" w:lineRule="auto"/>
        <w:ind w:hanging="720"/>
        <w:contextualSpacing/>
        <w:jc w:val="both"/>
        <w:rPr>
          <w:rFonts w:ascii="Times New Roman" w:hAnsi="Times New Roman"/>
          <w:sz w:val="24"/>
          <w:szCs w:val="20"/>
          <w:lang w:val="sk-SK" w:eastAsia="sk-SK" w:bidi="sk-SK"/>
        </w:rPr>
      </w:pPr>
      <w:r w:rsidRPr="006C41F8">
        <w:rPr>
          <w:rFonts w:ascii="Times New Roman" w:hAnsi="Times New Roman"/>
          <w:sz w:val="24"/>
          <w:szCs w:val="20"/>
          <w:lang w:val="sk-SK" w:eastAsia="sk-SK" w:bidi="sk-SK"/>
        </w:rPr>
        <w:t>Je pomoc vo forme úverových záruk alebo úverov?</w:t>
      </w:r>
    </w:p>
    <w:p w:rsidR="006C41F8" w:rsidRPr="006C41F8" w:rsidRDefault="006C41F8" w:rsidP="006C41F8">
      <w:pPr>
        <w:spacing w:before="100" w:beforeAutospacing="1" w:after="100" w:afterAutospacing="1" w:line="240" w:lineRule="auto"/>
        <w:ind w:left="1985"/>
        <w:jc w:val="both"/>
        <w:rPr>
          <w:rFonts w:ascii="Times New Roman" w:hAnsi="Times New Roman"/>
          <w:sz w:val="24"/>
          <w:lang w:val="sk-SK"/>
        </w:rPr>
      </w:pPr>
      <w:r w:rsidRPr="006C41F8">
        <w:rPr>
          <w:rFonts w:ascii="Times New Roman" w:hAnsi="Times New Roman"/>
          <w:sz w:val="24"/>
          <w:lang w:val="sk-SK"/>
        </w:rPr>
        <w:fldChar w:fldCharType="begin">
          <w:ffData>
            <w:name w:val="Check1"/>
            <w:enabled/>
            <w:calcOnExit w:val="0"/>
            <w:checkBox>
              <w:sizeAuto/>
              <w:default w:val="0"/>
            </w:checkBox>
          </w:ffData>
        </w:fldChar>
      </w:r>
      <w:r w:rsidRPr="006C41F8">
        <w:rPr>
          <w:rFonts w:ascii="Times New Roman" w:hAnsi="Times New Roman"/>
          <w:sz w:val="24"/>
          <w:lang w:val="sk-SK"/>
        </w:rPr>
        <w:instrText xml:space="preserve"> FORMCHECKBOX </w:instrText>
      </w:r>
      <w:r w:rsidRPr="006C41F8">
        <w:rPr>
          <w:rFonts w:ascii="Times New Roman" w:hAnsi="Times New Roman"/>
          <w:sz w:val="24"/>
          <w:lang w:val="sk-SK"/>
        </w:rPr>
      </w:r>
      <w:r w:rsidRPr="006C41F8">
        <w:rPr>
          <w:rFonts w:ascii="Times New Roman" w:hAnsi="Times New Roman"/>
          <w:sz w:val="24"/>
          <w:lang w:val="sk-SK"/>
        </w:rPr>
        <w:fldChar w:fldCharType="separate"/>
      </w:r>
      <w:r w:rsidRPr="006C41F8">
        <w:rPr>
          <w:rFonts w:ascii="Times New Roman" w:hAnsi="Times New Roman"/>
          <w:sz w:val="24"/>
          <w:lang w:val="sk-SK"/>
        </w:rPr>
        <w:fldChar w:fldCharType="end"/>
      </w:r>
      <w:r w:rsidRPr="006C41F8">
        <w:rPr>
          <w:rFonts w:ascii="Times New Roman" w:hAnsi="Times New Roman"/>
          <w:sz w:val="24"/>
          <w:lang w:val="sk-SK"/>
        </w:rPr>
        <w:tab/>
        <w:t xml:space="preserve">áno </w:t>
      </w:r>
      <w:r w:rsidRPr="006C41F8">
        <w:rPr>
          <w:rFonts w:ascii="Times New Roman" w:hAnsi="Times New Roman"/>
          <w:sz w:val="24"/>
          <w:lang w:val="sk-SK"/>
        </w:rPr>
        <w:tab/>
      </w:r>
      <w:r w:rsidRPr="006C41F8">
        <w:rPr>
          <w:rFonts w:ascii="Times New Roman" w:hAnsi="Times New Roman"/>
          <w:sz w:val="24"/>
          <w:lang w:val="sk-SK"/>
        </w:rPr>
        <w:tab/>
        <w:t xml:space="preserve"> </w:t>
      </w:r>
      <w:r w:rsidRPr="006C41F8">
        <w:rPr>
          <w:rFonts w:ascii="Times New Roman" w:hAnsi="Times New Roman"/>
          <w:sz w:val="24"/>
          <w:lang w:val="sk-SK"/>
        </w:rPr>
        <w:fldChar w:fldCharType="begin">
          <w:ffData>
            <w:name w:val="Check1"/>
            <w:enabled/>
            <w:calcOnExit w:val="0"/>
            <w:checkBox>
              <w:sizeAuto/>
              <w:default w:val="0"/>
            </w:checkBox>
          </w:ffData>
        </w:fldChar>
      </w:r>
      <w:r w:rsidRPr="006C41F8">
        <w:rPr>
          <w:rFonts w:ascii="Times New Roman" w:hAnsi="Times New Roman"/>
          <w:sz w:val="24"/>
          <w:lang w:val="sk-SK"/>
        </w:rPr>
        <w:instrText xml:space="preserve"> FORMCHECKBOX </w:instrText>
      </w:r>
      <w:r w:rsidRPr="006C41F8">
        <w:rPr>
          <w:rFonts w:ascii="Times New Roman" w:hAnsi="Times New Roman"/>
          <w:sz w:val="24"/>
          <w:lang w:val="sk-SK"/>
        </w:rPr>
      </w:r>
      <w:r w:rsidRPr="006C41F8">
        <w:rPr>
          <w:rFonts w:ascii="Times New Roman" w:hAnsi="Times New Roman"/>
          <w:sz w:val="24"/>
          <w:lang w:val="sk-SK"/>
        </w:rPr>
        <w:fldChar w:fldCharType="separate"/>
      </w:r>
      <w:r w:rsidRPr="006C41F8">
        <w:rPr>
          <w:rFonts w:ascii="Times New Roman" w:hAnsi="Times New Roman"/>
          <w:sz w:val="24"/>
          <w:lang w:val="sk-SK"/>
        </w:rPr>
        <w:fldChar w:fldCharType="end"/>
      </w:r>
      <w:r w:rsidRPr="006C41F8">
        <w:rPr>
          <w:rFonts w:ascii="Times New Roman" w:hAnsi="Times New Roman"/>
          <w:sz w:val="24"/>
          <w:lang w:val="sk-SK"/>
        </w:rPr>
        <w:tab/>
        <w:t xml:space="preserve"> nie</w:t>
      </w:r>
    </w:p>
    <w:p w:rsidR="006C41F8" w:rsidRPr="006C41F8" w:rsidRDefault="006C41F8" w:rsidP="006C41F8">
      <w:pPr>
        <w:numPr>
          <w:ilvl w:val="0"/>
          <w:numId w:val="10"/>
        </w:numPr>
        <w:spacing w:before="120" w:after="0" w:line="240" w:lineRule="auto"/>
        <w:ind w:hanging="720"/>
        <w:contextualSpacing/>
        <w:jc w:val="both"/>
        <w:rPr>
          <w:rFonts w:ascii="Times New Roman" w:hAnsi="Times New Roman"/>
          <w:sz w:val="24"/>
          <w:szCs w:val="20"/>
          <w:lang w:val="sk-SK" w:eastAsia="sk-SK" w:bidi="sk-SK"/>
        </w:rPr>
      </w:pPr>
      <w:r w:rsidRPr="006C41F8">
        <w:rPr>
          <w:rFonts w:ascii="Times New Roman" w:hAnsi="Times New Roman"/>
          <w:sz w:val="24"/>
          <w:szCs w:val="20"/>
          <w:lang w:val="sk-SK" w:eastAsia="sk-SK" w:bidi="sk-SK"/>
        </w:rPr>
        <w:t>Ak ste odpovedali áno, opíšte podmienky úveru alebo záruky a pripojte príslušné dokumenty (napr. návrh úverovej zmluvy, návrh záruky).</w:t>
      </w:r>
    </w:p>
    <w:p w:rsidR="006C41F8" w:rsidRPr="006C41F8" w:rsidRDefault="006C41F8" w:rsidP="006C41F8">
      <w:pPr>
        <w:tabs>
          <w:tab w:val="left" w:leader="dot" w:pos="9072"/>
        </w:tabs>
        <w:spacing w:after="0" w:line="240" w:lineRule="auto"/>
        <w:ind w:left="709"/>
        <w:contextualSpacing/>
        <w:rPr>
          <w:rFonts w:ascii="Times New Roman" w:hAnsi="Times New Roman"/>
          <w:sz w:val="24"/>
          <w:szCs w:val="20"/>
          <w:lang w:val="sk-SK" w:eastAsia="sk-SK" w:bidi="sk-SK"/>
        </w:rPr>
      </w:pPr>
      <w:r w:rsidRPr="006C41F8">
        <w:rPr>
          <w:rFonts w:ascii="Times New Roman" w:hAnsi="Times New Roman"/>
          <w:sz w:val="24"/>
          <w:szCs w:val="20"/>
          <w:lang w:val="sk-SK" w:eastAsia="sk-SK" w:bidi="sk-SK"/>
        </w:rPr>
        <w:tab/>
      </w:r>
    </w:p>
    <w:p w:rsidR="006C41F8" w:rsidRPr="006C41F8" w:rsidRDefault="006C41F8" w:rsidP="006C41F8">
      <w:pPr>
        <w:tabs>
          <w:tab w:val="left" w:leader="dot" w:pos="9072"/>
        </w:tabs>
        <w:spacing w:after="0" w:line="240" w:lineRule="auto"/>
        <w:ind w:left="709"/>
        <w:contextualSpacing/>
        <w:rPr>
          <w:rFonts w:ascii="Times New Roman" w:hAnsi="Times New Roman"/>
          <w:sz w:val="24"/>
          <w:szCs w:val="20"/>
          <w:lang w:val="sk-SK" w:eastAsia="sk-SK" w:bidi="sk-SK"/>
        </w:rPr>
      </w:pPr>
      <w:r w:rsidRPr="006C41F8">
        <w:rPr>
          <w:rFonts w:ascii="Times New Roman" w:hAnsi="Times New Roman"/>
          <w:sz w:val="24"/>
          <w:szCs w:val="20"/>
          <w:lang w:val="sk-SK" w:eastAsia="sk-SK" w:bidi="sk-SK"/>
        </w:rPr>
        <w:tab/>
      </w:r>
    </w:p>
    <w:p w:rsidR="006C41F8" w:rsidRPr="006C41F8" w:rsidRDefault="006C41F8" w:rsidP="006C41F8">
      <w:pPr>
        <w:numPr>
          <w:ilvl w:val="0"/>
          <w:numId w:val="10"/>
        </w:numPr>
        <w:spacing w:before="120" w:after="0" w:line="240" w:lineRule="auto"/>
        <w:ind w:hanging="720"/>
        <w:contextualSpacing/>
        <w:jc w:val="both"/>
        <w:rPr>
          <w:rFonts w:ascii="Times New Roman" w:hAnsi="Times New Roman"/>
          <w:sz w:val="24"/>
          <w:szCs w:val="20"/>
          <w:lang w:val="sk-SK" w:eastAsia="sk-SK" w:bidi="sk-SK"/>
        </w:rPr>
      </w:pPr>
      <w:r w:rsidRPr="006C41F8">
        <w:rPr>
          <w:rFonts w:ascii="Times New Roman" w:hAnsi="Times New Roman"/>
          <w:sz w:val="24"/>
          <w:szCs w:val="20"/>
          <w:lang w:val="sk-SK" w:eastAsia="sk-SK" w:bidi="sk-SK"/>
        </w:rPr>
        <w:t>Je úroková sadzba úveru (alebo v prípade potreby celkové finančné náklady zaručeného úveru vrátane úrokovej sadzby úveru a poplatku za záruku) určená vo výške nie nižšej ako je referenčná sadzba stanovená Komisiou v oznámení o referenčných sadzbách</w:t>
      </w:r>
      <w:r w:rsidRPr="006C41F8">
        <w:rPr>
          <w:rFonts w:ascii="Times New Roman" w:hAnsi="Times New Roman"/>
          <w:sz w:val="24"/>
          <w:szCs w:val="20"/>
          <w:vertAlign w:val="superscript"/>
          <w:lang w:val="sk-SK" w:eastAsia="sk-SK" w:bidi="sk-SK"/>
        </w:rPr>
        <w:footnoteReference w:id="8"/>
      </w:r>
      <w:r w:rsidRPr="006C41F8">
        <w:rPr>
          <w:rFonts w:ascii="Times New Roman" w:hAnsi="Times New Roman"/>
          <w:sz w:val="24"/>
          <w:szCs w:val="20"/>
          <w:lang w:val="sk-SK" w:eastAsia="sk-SK" w:bidi="sk-SK"/>
        </w:rPr>
        <w:t xml:space="preserve"> pre slabé podniky ponúkajúce bežnú úroveň zabezpečenia?</w:t>
      </w:r>
    </w:p>
    <w:p w:rsidR="006C41F8" w:rsidRPr="006C41F8" w:rsidRDefault="006C41F8" w:rsidP="006C41F8">
      <w:pPr>
        <w:spacing w:before="100" w:beforeAutospacing="1" w:after="100" w:afterAutospacing="1" w:line="240" w:lineRule="auto"/>
        <w:ind w:left="1985"/>
        <w:jc w:val="both"/>
        <w:rPr>
          <w:rFonts w:ascii="Times New Roman" w:hAnsi="Times New Roman"/>
          <w:sz w:val="24"/>
          <w:szCs w:val="24"/>
          <w:lang w:val="sk-SK"/>
        </w:rPr>
      </w:pPr>
      <w:r w:rsidRPr="006C41F8">
        <w:rPr>
          <w:rFonts w:ascii="Times New Roman" w:hAnsi="Times New Roman"/>
          <w:sz w:val="24"/>
          <w:lang w:val="sk-SK"/>
        </w:rPr>
        <w:fldChar w:fldCharType="begin">
          <w:ffData>
            <w:name w:val="Check1"/>
            <w:enabled/>
            <w:calcOnExit w:val="0"/>
            <w:checkBox>
              <w:sizeAuto/>
              <w:default w:val="0"/>
            </w:checkBox>
          </w:ffData>
        </w:fldChar>
      </w:r>
      <w:r w:rsidRPr="006C41F8">
        <w:rPr>
          <w:rFonts w:ascii="Times New Roman" w:hAnsi="Times New Roman"/>
          <w:sz w:val="24"/>
          <w:lang w:val="sk-SK"/>
        </w:rPr>
        <w:instrText xml:space="preserve"> FORMCHECKBOX </w:instrText>
      </w:r>
      <w:r w:rsidRPr="006C41F8">
        <w:rPr>
          <w:rFonts w:ascii="Times New Roman" w:hAnsi="Times New Roman"/>
          <w:sz w:val="24"/>
          <w:lang w:val="sk-SK"/>
        </w:rPr>
      </w:r>
      <w:r w:rsidRPr="006C41F8">
        <w:rPr>
          <w:rFonts w:ascii="Times New Roman" w:hAnsi="Times New Roman"/>
          <w:sz w:val="24"/>
          <w:lang w:val="sk-SK"/>
        </w:rPr>
        <w:fldChar w:fldCharType="separate"/>
      </w:r>
      <w:r w:rsidRPr="006C41F8">
        <w:rPr>
          <w:rFonts w:ascii="Times New Roman" w:hAnsi="Times New Roman"/>
          <w:sz w:val="24"/>
          <w:lang w:val="sk-SK"/>
        </w:rPr>
        <w:fldChar w:fldCharType="end"/>
      </w:r>
      <w:r w:rsidRPr="006C41F8">
        <w:rPr>
          <w:rFonts w:ascii="Times New Roman" w:hAnsi="Times New Roman"/>
          <w:sz w:val="24"/>
          <w:lang w:val="sk-SK"/>
        </w:rPr>
        <w:tab/>
        <w:t xml:space="preserve">áno </w:t>
      </w:r>
      <w:r w:rsidRPr="006C41F8">
        <w:rPr>
          <w:rFonts w:ascii="Times New Roman" w:hAnsi="Times New Roman"/>
          <w:sz w:val="24"/>
          <w:lang w:val="sk-SK"/>
        </w:rPr>
        <w:tab/>
      </w:r>
      <w:r w:rsidRPr="006C41F8">
        <w:rPr>
          <w:rFonts w:ascii="Times New Roman" w:hAnsi="Times New Roman"/>
          <w:sz w:val="24"/>
          <w:lang w:val="sk-SK"/>
        </w:rPr>
        <w:tab/>
        <w:t xml:space="preserve"> </w:t>
      </w:r>
      <w:r w:rsidRPr="006C41F8">
        <w:rPr>
          <w:rFonts w:ascii="Times New Roman" w:hAnsi="Times New Roman"/>
          <w:sz w:val="24"/>
          <w:lang w:val="sk-SK"/>
        </w:rPr>
        <w:fldChar w:fldCharType="begin">
          <w:ffData>
            <w:name w:val="Check1"/>
            <w:enabled/>
            <w:calcOnExit w:val="0"/>
            <w:checkBox>
              <w:sizeAuto/>
              <w:default w:val="0"/>
            </w:checkBox>
          </w:ffData>
        </w:fldChar>
      </w:r>
      <w:r w:rsidRPr="006C41F8">
        <w:rPr>
          <w:rFonts w:ascii="Times New Roman" w:hAnsi="Times New Roman"/>
          <w:sz w:val="24"/>
          <w:lang w:val="sk-SK"/>
        </w:rPr>
        <w:instrText xml:space="preserve"> FORMCHECKBOX </w:instrText>
      </w:r>
      <w:r w:rsidRPr="006C41F8">
        <w:rPr>
          <w:rFonts w:ascii="Times New Roman" w:hAnsi="Times New Roman"/>
          <w:sz w:val="24"/>
          <w:lang w:val="sk-SK"/>
        </w:rPr>
      </w:r>
      <w:r w:rsidRPr="006C41F8">
        <w:rPr>
          <w:rFonts w:ascii="Times New Roman" w:hAnsi="Times New Roman"/>
          <w:sz w:val="24"/>
          <w:lang w:val="sk-SK"/>
        </w:rPr>
        <w:fldChar w:fldCharType="separate"/>
      </w:r>
      <w:r w:rsidRPr="006C41F8">
        <w:rPr>
          <w:rFonts w:ascii="Times New Roman" w:hAnsi="Times New Roman"/>
          <w:sz w:val="24"/>
          <w:lang w:val="sk-SK"/>
        </w:rPr>
        <w:fldChar w:fldCharType="end"/>
      </w:r>
      <w:r w:rsidRPr="006C41F8">
        <w:rPr>
          <w:rFonts w:ascii="Times New Roman" w:hAnsi="Times New Roman"/>
          <w:sz w:val="24"/>
          <w:lang w:val="sk-SK"/>
        </w:rPr>
        <w:tab/>
        <w:t xml:space="preserve"> nie</w:t>
      </w:r>
    </w:p>
    <w:p w:rsidR="006C41F8" w:rsidRPr="006C41F8" w:rsidRDefault="006C41F8" w:rsidP="006C41F8">
      <w:pPr>
        <w:numPr>
          <w:ilvl w:val="0"/>
          <w:numId w:val="10"/>
        </w:numPr>
        <w:spacing w:before="120" w:after="0" w:line="240" w:lineRule="auto"/>
        <w:ind w:hanging="720"/>
        <w:contextualSpacing/>
        <w:jc w:val="both"/>
        <w:rPr>
          <w:rFonts w:ascii="Times New Roman" w:hAnsi="Times New Roman"/>
          <w:sz w:val="24"/>
          <w:szCs w:val="20"/>
          <w:lang w:val="sk-SK" w:eastAsia="sk-SK" w:bidi="sk-SK"/>
        </w:rPr>
      </w:pPr>
      <w:r w:rsidRPr="006C41F8">
        <w:rPr>
          <w:rFonts w:ascii="Times New Roman" w:hAnsi="Times New Roman"/>
          <w:sz w:val="24"/>
          <w:szCs w:val="20"/>
          <w:lang w:val="sk-SK" w:eastAsia="sk-SK" w:bidi="sk-SK"/>
        </w:rPr>
        <w:t>Vysvetlite na aké účely sa pomoc na záchranu použije: použije sa pomoc na záchranu na financovanie štrukturálnych opatrení, ako je napríklad akvizícia významnej časti podniku alebo aktív okrem tých, ktoré sú nevyhnutné na prežitie príjemcu počas obdobia záchrany?</w:t>
      </w:r>
    </w:p>
    <w:p w:rsidR="006C41F8" w:rsidRPr="006C41F8" w:rsidRDefault="006C41F8" w:rsidP="006C41F8">
      <w:pPr>
        <w:spacing w:before="100" w:beforeAutospacing="1" w:after="100" w:afterAutospacing="1" w:line="240" w:lineRule="auto"/>
        <w:ind w:left="1985"/>
        <w:jc w:val="both"/>
        <w:rPr>
          <w:rFonts w:ascii="Times New Roman" w:hAnsi="Times New Roman"/>
          <w:color w:val="000000"/>
          <w:sz w:val="15"/>
          <w:szCs w:val="24"/>
          <w:shd w:val="clear" w:color="auto" w:fill="FFFFFF"/>
          <w:lang w:val="sk-SK"/>
        </w:rPr>
      </w:pPr>
      <w:r w:rsidRPr="006C41F8">
        <w:rPr>
          <w:rFonts w:ascii="Times New Roman" w:hAnsi="Times New Roman"/>
          <w:sz w:val="24"/>
          <w:lang w:val="sk-SK"/>
        </w:rPr>
        <w:fldChar w:fldCharType="begin">
          <w:ffData>
            <w:name w:val="Check1"/>
            <w:enabled/>
            <w:calcOnExit w:val="0"/>
            <w:checkBox>
              <w:sizeAuto/>
              <w:default w:val="0"/>
            </w:checkBox>
          </w:ffData>
        </w:fldChar>
      </w:r>
      <w:r w:rsidRPr="006C41F8">
        <w:rPr>
          <w:rFonts w:ascii="Times New Roman" w:hAnsi="Times New Roman"/>
          <w:sz w:val="24"/>
          <w:lang w:val="sk-SK"/>
        </w:rPr>
        <w:instrText xml:space="preserve"> FORMCHECKBOX </w:instrText>
      </w:r>
      <w:r w:rsidRPr="006C41F8">
        <w:rPr>
          <w:rFonts w:ascii="Times New Roman" w:hAnsi="Times New Roman"/>
          <w:sz w:val="24"/>
          <w:lang w:val="sk-SK"/>
        </w:rPr>
      </w:r>
      <w:r w:rsidRPr="006C41F8">
        <w:rPr>
          <w:rFonts w:ascii="Times New Roman" w:hAnsi="Times New Roman"/>
          <w:sz w:val="24"/>
          <w:lang w:val="sk-SK"/>
        </w:rPr>
        <w:fldChar w:fldCharType="separate"/>
      </w:r>
      <w:r w:rsidRPr="006C41F8">
        <w:rPr>
          <w:rFonts w:ascii="Times New Roman" w:hAnsi="Times New Roman"/>
          <w:sz w:val="24"/>
          <w:lang w:val="sk-SK"/>
        </w:rPr>
        <w:fldChar w:fldCharType="end"/>
      </w:r>
      <w:r w:rsidRPr="006C41F8">
        <w:rPr>
          <w:rFonts w:ascii="Times New Roman" w:hAnsi="Times New Roman"/>
          <w:sz w:val="24"/>
          <w:lang w:val="sk-SK"/>
        </w:rPr>
        <w:tab/>
        <w:t xml:space="preserve">áno </w:t>
      </w:r>
      <w:r w:rsidRPr="006C41F8">
        <w:rPr>
          <w:rFonts w:ascii="Times New Roman" w:hAnsi="Times New Roman"/>
          <w:sz w:val="24"/>
          <w:lang w:val="sk-SK"/>
        </w:rPr>
        <w:tab/>
      </w:r>
      <w:r w:rsidRPr="006C41F8">
        <w:rPr>
          <w:rFonts w:ascii="Times New Roman" w:hAnsi="Times New Roman"/>
          <w:sz w:val="24"/>
          <w:lang w:val="sk-SK"/>
        </w:rPr>
        <w:tab/>
        <w:t xml:space="preserve"> </w:t>
      </w:r>
      <w:r w:rsidRPr="006C41F8">
        <w:rPr>
          <w:rFonts w:ascii="Times New Roman" w:hAnsi="Times New Roman"/>
          <w:sz w:val="24"/>
          <w:lang w:val="sk-SK"/>
        </w:rPr>
        <w:fldChar w:fldCharType="begin">
          <w:ffData>
            <w:name w:val="Check1"/>
            <w:enabled/>
            <w:calcOnExit w:val="0"/>
            <w:checkBox>
              <w:sizeAuto/>
              <w:default w:val="0"/>
            </w:checkBox>
          </w:ffData>
        </w:fldChar>
      </w:r>
      <w:r w:rsidRPr="006C41F8">
        <w:rPr>
          <w:rFonts w:ascii="Times New Roman" w:hAnsi="Times New Roman"/>
          <w:sz w:val="24"/>
          <w:lang w:val="sk-SK"/>
        </w:rPr>
        <w:instrText xml:space="preserve"> FORMCHECKBOX </w:instrText>
      </w:r>
      <w:r w:rsidRPr="006C41F8">
        <w:rPr>
          <w:rFonts w:ascii="Times New Roman" w:hAnsi="Times New Roman"/>
          <w:sz w:val="24"/>
          <w:lang w:val="sk-SK"/>
        </w:rPr>
      </w:r>
      <w:r w:rsidRPr="006C41F8">
        <w:rPr>
          <w:rFonts w:ascii="Times New Roman" w:hAnsi="Times New Roman"/>
          <w:sz w:val="24"/>
          <w:lang w:val="sk-SK"/>
        </w:rPr>
        <w:fldChar w:fldCharType="separate"/>
      </w:r>
      <w:r w:rsidRPr="006C41F8">
        <w:rPr>
          <w:rFonts w:ascii="Times New Roman" w:hAnsi="Times New Roman"/>
          <w:sz w:val="24"/>
          <w:lang w:val="sk-SK"/>
        </w:rPr>
        <w:fldChar w:fldCharType="end"/>
      </w:r>
      <w:r w:rsidRPr="006C41F8">
        <w:rPr>
          <w:rFonts w:ascii="Times New Roman" w:hAnsi="Times New Roman"/>
          <w:sz w:val="24"/>
          <w:lang w:val="sk-SK"/>
        </w:rPr>
        <w:tab/>
        <w:t xml:space="preserve"> nie</w:t>
      </w:r>
    </w:p>
    <w:p w:rsidR="006C41F8" w:rsidRPr="006C41F8" w:rsidRDefault="006C41F8" w:rsidP="006C41F8">
      <w:pPr>
        <w:numPr>
          <w:ilvl w:val="0"/>
          <w:numId w:val="10"/>
        </w:numPr>
        <w:spacing w:before="120" w:after="0" w:line="240" w:lineRule="auto"/>
        <w:ind w:hanging="720"/>
        <w:contextualSpacing/>
        <w:jc w:val="both"/>
        <w:rPr>
          <w:rFonts w:ascii="Times New Roman" w:hAnsi="Times New Roman"/>
          <w:sz w:val="24"/>
          <w:szCs w:val="20"/>
          <w:lang w:val="sk-SK" w:eastAsia="sk-SK" w:bidi="sk-SK"/>
        </w:rPr>
      </w:pPr>
      <w:r w:rsidRPr="006C41F8">
        <w:rPr>
          <w:rFonts w:ascii="Times New Roman" w:hAnsi="Times New Roman"/>
          <w:sz w:val="24"/>
          <w:szCs w:val="20"/>
          <w:lang w:val="sk-SK" w:eastAsia="sk-SK" w:bidi="sk-SK"/>
        </w:rPr>
        <w:t>Ak áno, vysvetlite prečo.</w:t>
      </w:r>
    </w:p>
    <w:p w:rsidR="006C41F8" w:rsidRPr="006C41F8" w:rsidRDefault="006C41F8" w:rsidP="006C41F8">
      <w:pPr>
        <w:tabs>
          <w:tab w:val="left" w:leader="dot" w:pos="9072"/>
        </w:tabs>
        <w:spacing w:after="0" w:line="240" w:lineRule="auto"/>
        <w:ind w:left="709"/>
        <w:contextualSpacing/>
        <w:rPr>
          <w:rFonts w:ascii="Times New Roman" w:hAnsi="Times New Roman"/>
          <w:sz w:val="24"/>
          <w:szCs w:val="20"/>
          <w:lang w:val="sk-SK" w:eastAsia="sk-SK" w:bidi="sk-SK"/>
        </w:rPr>
      </w:pPr>
      <w:r w:rsidRPr="006C41F8">
        <w:rPr>
          <w:rFonts w:ascii="Times New Roman" w:hAnsi="Times New Roman"/>
          <w:sz w:val="24"/>
          <w:szCs w:val="20"/>
          <w:lang w:val="sk-SK" w:eastAsia="sk-SK" w:bidi="sk-SK"/>
        </w:rPr>
        <w:tab/>
      </w:r>
    </w:p>
    <w:p w:rsidR="006C41F8" w:rsidRPr="006C41F8" w:rsidRDefault="006C41F8" w:rsidP="006C41F8">
      <w:pPr>
        <w:tabs>
          <w:tab w:val="left" w:leader="dot" w:pos="9072"/>
        </w:tabs>
        <w:spacing w:after="0" w:line="240" w:lineRule="auto"/>
        <w:ind w:left="709"/>
        <w:contextualSpacing/>
        <w:rPr>
          <w:rFonts w:ascii="Times New Roman" w:hAnsi="Times New Roman"/>
          <w:sz w:val="24"/>
          <w:szCs w:val="20"/>
          <w:lang w:val="sk-SK" w:eastAsia="sk-SK" w:bidi="sk-SK"/>
        </w:rPr>
      </w:pPr>
      <w:r w:rsidRPr="006C41F8">
        <w:rPr>
          <w:rFonts w:ascii="Times New Roman" w:hAnsi="Times New Roman"/>
          <w:sz w:val="24"/>
          <w:szCs w:val="20"/>
          <w:lang w:val="sk-SK" w:eastAsia="sk-SK" w:bidi="sk-SK"/>
        </w:rPr>
        <w:tab/>
      </w:r>
    </w:p>
    <w:p w:rsidR="006C41F8" w:rsidRPr="006C41F8" w:rsidRDefault="006C41F8" w:rsidP="006C41F8">
      <w:pPr>
        <w:numPr>
          <w:ilvl w:val="0"/>
          <w:numId w:val="10"/>
        </w:numPr>
        <w:spacing w:before="120" w:after="0" w:line="240" w:lineRule="auto"/>
        <w:ind w:hanging="720"/>
        <w:contextualSpacing/>
        <w:jc w:val="both"/>
        <w:rPr>
          <w:rFonts w:ascii="Times New Roman" w:hAnsi="Times New Roman"/>
          <w:sz w:val="24"/>
          <w:szCs w:val="20"/>
          <w:lang w:val="sk-SK" w:eastAsia="sk-SK" w:bidi="sk-SK"/>
        </w:rPr>
      </w:pPr>
      <w:r w:rsidRPr="006C41F8">
        <w:rPr>
          <w:rFonts w:ascii="Times New Roman" w:hAnsi="Times New Roman"/>
          <w:sz w:val="24"/>
          <w:szCs w:val="20"/>
          <w:lang w:val="sk-SK" w:eastAsia="sk-SK" w:bidi="sk-SK"/>
        </w:rPr>
        <w:t>Bude úver splatený alebo skončí sa záruka za úver najneskôr do šiestich mesiacov od vyplatenia prvej splátky príjemcovi pomoci?</w:t>
      </w:r>
    </w:p>
    <w:p w:rsidR="006C41F8" w:rsidRPr="006C41F8" w:rsidRDefault="006C41F8" w:rsidP="006C41F8">
      <w:pPr>
        <w:spacing w:before="100" w:beforeAutospacing="1" w:after="100" w:afterAutospacing="1" w:line="240" w:lineRule="auto"/>
        <w:ind w:left="1985"/>
        <w:jc w:val="both"/>
        <w:rPr>
          <w:rFonts w:ascii="Times New Roman" w:hAnsi="Times New Roman"/>
          <w:sz w:val="24"/>
          <w:lang w:val="sk-SK"/>
        </w:rPr>
      </w:pPr>
      <w:r w:rsidRPr="006C41F8">
        <w:rPr>
          <w:rFonts w:ascii="Times New Roman" w:hAnsi="Times New Roman"/>
          <w:sz w:val="24"/>
          <w:lang w:val="sk-SK"/>
        </w:rPr>
        <w:lastRenderedPageBreak/>
        <w:fldChar w:fldCharType="begin">
          <w:ffData>
            <w:name w:val="Check1"/>
            <w:enabled/>
            <w:calcOnExit w:val="0"/>
            <w:checkBox>
              <w:sizeAuto/>
              <w:default w:val="0"/>
            </w:checkBox>
          </w:ffData>
        </w:fldChar>
      </w:r>
      <w:r w:rsidRPr="006C41F8">
        <w:rPr>
          <w:rFonts w:ascii="Times New Roman" w:hAnsi="Times New Roman"/>
          <w:sz w:val="24"/>
          <w:lang w:val="sk-SK"/>
        </w:rPr>
        <w:instrText xml:space="preserve"> FORMCHECKBOX </w:instrText>
      </w:r>
      <w:r w:rsidRPr="006C41F8">
        <w:rPr>
          <w:rFonts w:ascii="Times New Roman" w:hAnsi="Times New Roman"/>
          <w:sz w:val="24"/>
          <w:lang w:val="sk-SK"/>
        </w:rPr>
      </w:r>
      <w:r w:rsidRPr="006C41F8">
        <w:rPr>
          <w:rFonts w:ascii="Times New Roman" w:hAnsi="Times New Roman"/>
          <w:sz w:val="24"/>
          <w:lang w:val="sk-SK"/>
        </w:rPr>
        <w:fldChar w:fldCharType="separate"/>
      </w:r>
      <w:r w:rsidRPr="006C41F8">
        <w:rPr>
          <w:rFonts w:ascii="Times New Roman" w:hAnsi="Times New Roman"/>
          <w:sz w:val="24"/>
          <w:lang w:val="sk-SK"/>
        </w:rPr>
        <w:fldChar w:fldCharType="end"/>
      </w:r>
      <w:r w:rsidRPr="006C41F8">
        <w:rPr>
          <w:rFonts w:ascii="Times New Roman" w:hAnsi="Times New Roman"/>
          <w:sz w:val="24"/>
          <w:lang w:val="sk-SK"/>
        </w:rPr>
        <w:tab/>
        <w:t xml:space="preserve">áno </w:t>
      </w:r>
      <w:r w:rsidRPr="006C41F8">
        <w:rPr>
          <w:rFonts w:ascii="Times New Roman" w:hAnsi="Times New Roman"/>
          <w:sz w:val="24"/>
          <w:lang w:val="sk-SK"/>
        </w:rPr>
        <w:tab/>
      </w:r>
      <w:r w:rsidRPr="006C41F8">
        <w:rPr>
          <w:rFonts w:ascii="Times New Roman" w:hAnsi="Times New Roman"/>
          <w:sz w:val="24"/>
          <w:lang w:val="sk-SK"/>
        </w:rPr>
        <w:tab/>
        <w:t xml:space="preserve"> </w:t>
      </w:r>
      <w:r w:rsidRPr="006C41F8">
        <w:rPr>
          <w:rFonts w:ascii="Times New Roman" w:hAnsi="Times New Roman"/>
          <w:sz w:val="24"/>
          <w:lang w:val="sk-SK"/>
        </w:rPr>
        <w:fldChar w:fldCharType="begin">
          <w:ffData>
            <w:name w:val="Check1"/>
            <w:enabled/>
            <w:calcOnExit w:val="0"/>
            <w:checkBox>
              <w:sizeAuto/>
              <w:default w:val="0"/>
            </w:checkBox>
          </w:ffData>
        </w:fldChar>
      </w:r>
      <w:r w:rsidRPr="006C41F8">
        <w:rPr>
          <w:rFonts w:ascii="Times New Roman" w:hAnsi="Times New Roman"/>
          <w:sz w:val="24"/>
          <w:lang w:val="sk-SK"/>
        </w:rPr>
        <w:instrText xml:space="preserve"> FORMCHECKBOX </w:instrText>
      </w:r>
      <w:r w:rsidRPr="006C41F8">
        <w:rPr>
          <w:rFonts w:ascii="Times New Roman" w:hAnsi="Times New Roman"/>
          <w:sz w:val="24"/>
          <w:lang w:val="sk-SK"/>
        </w:rPr>
      </w:r>
      <w:r w:rsidRPr="006C41F8">
        <w:rPr>
          <w:rFonts w:ascii="Times New Roman" w:hAnsi="Times New Roman"/>
          <w:sz w:val="24"/>
          <w:lang w:val="sk-SK"/>
        </w:rPr>
        <w:fldChar w:fldCharType="separate"/>
      </w:r>
      <w:r w:rsidRPr="006C41F8">
        <w:rPr>
          <w:rFonts w:ascii="Times New Roman" w:hAnsi="Times New Roman"/>
          <w:sz w:val="24"/>
          <w:lang w:val="sk-SK"/>
        </w:rPr>
        <w:fldChar w:fldCharType="end"/>
      </w:r>
      <w:r w:rsidRPr="006C41F8">
        <w:rPr>
          <w:rFonts w:ascii="Times New Roman" w:hAnsi="Times New Roman"/>
          <w:sz w:val="24"/>
          <w:lang w:val="sk-SK"/>
        </w:rPr>
        <w:tab/>
        <w:t xml:space="preserve"> nie</w:t>
      </w:r>
    </w:p>
    <w:p w:rsidR="006C41F8" w:rsidRPr="006C41F8" w:rsidRDefault="006C41F8" w:rsidP="006C41F8">
      <w:pPr>
        <w:numPr>
          <w:ilvl w:val="0"/>
          <w:numId w:val="10"/>
        </w:numPr>
        <w:spacing w:before="120" w:after="0" w:line="240" w:lineRule="auto"/>
        <w:ind w:hanging="720"/>
        <w:contextualSpacing/>
        <w:jc w:val="both"/>
        <w:rPr>
          <w:rFonts w:ascii="Times New Roman" w:hAnsi="Times New Roman"/>
          <w:sz w:val="24"/>
          <w:szCs w:val="20"/>
          <w:lang w:val="sk-SK" w:eastAsia="sk-SK" w:bidi="sk-SK"/>
        </w:rPr>
      </w:pPr>
      <w:r w:rsidRPr="006C41F8">
        <w:rPr>
          <w:rFonts w:ascii="Times New Roman" w:hAnsi="Times New Roman"/>
          <w:sz w:val="24"/>
          <w:szCs w:val="20"/>
          <w:lang w:val="sk-SK" w:eastAsia="sk-SK" w:bidi="sk-SK"/>
        </w:rPr>
        <w:t>Zaväzujete sa, že najneskôr do šiestich mesiacov od schválenia opatrenia pomoci Komisii predložíte jedno z uvedeného:</w:t>
      </w:r>
    </w:p>
    <w:p w:rsidR="006C41F8" w:rsidRPr="006C41F8" w:rsidRDefault="006C41F8" w:rsidP="006C41F8">
      <w:pPr>
        <w:numPr>
          <w:ilvl w:val="1"/>
          <w:numId w:val="13"/>
        </w:numPr>
        <w:spacing w:before="120" w:after="0" w:line="240" w:lineRule="auto"/>
        <w:contextualSpacing/>
        <w:jc w:val="both"/>
        <w:rPr>
          <w:rFonts w:ascii="Times New Roman" w:hAnsi="Times New Roman"/>
          <w:sz w:val="24"/>
          <w:szCs w:val="20"/>
          <w:lang w:val="sk-SK" w:eastAsia="sk-SK" w:bidi="sk-SK"/>
        </w:rPr>
      </w:pPr>
      <w:r w:rsidRPr="006C41F8">
        <w:rPr>
          <w:rFonts w:ascii="Times New Roman" w:hAnsi="Times New Roman"/>
          <w:sz w:val="24"/>
          <w:szCs w:val="20"/>
          <w:lang w:val="sk-SK" w:eastAsia="sk-SK" w:bidi="sk-SK"/>
        </w:rPr>
        <w:t>dôkaz, že úver bol v celej výške splatený a/alebo záruka bola skončená</w:t>
      </w:r>
    </w:p>
    <w:p w:rsidR="006C41F8" w:rsidRPr="006C41F8" w:rsidRDefault="006C41F8" w:rsidP="006C41F8">
      <w:pPr>
        <w:numPr>
          <w:ilvl w:val="1"/>
          <w:numId w:val="13"/>
        </w:numPr>
        <w:spacing w:before="120" w:after="0" w:line="240" w:lineRule="auto"/>
        <w:contextualSpacing/>
        <w:jc w:val="both"/>
        <w:rPr>
          <w:rFonts w:ascii="Times New Roman" w:hAnsi="Times New Roman"/>
          <w:sz w:val="24"/>
          <w:szCs w:val="20"/>
          <w:lang w:val="sk-SK" w:eastAsia="sk-SK" w:bidi="sk-SK"/>
        </w:rPr>
      </w:pPr>
      <w:r w:rsidRPr="006C41F8">
        <w:rPr>
          <w:rFonts w:ascii="Times New Roman" w:hAnsi="Times New Roman"/>
          <w:sz w:val="24"/>
          <w:szCs w:val="20"/>
          <w:lang w:val="sk-SK" w:eastAsia="sk-SK" w:bidi="sk-SK"/>
        </w:rPr>
        <w:t>plán reštrukturalizácie</w:t>
      </w:r>
    </w:p>
    <w:p w:rsidR="006C41F8" w:rsidRPr="006C41F8" w:rsidRDefault="006C41F8" w:rsidP="006C41F8">
      <w:pPr>
        <w:numPr>
          <w:ilvl w:val="1"/>
          <w:numId w:val="13"/>
        </w:numPr>
        <w:spacing w:before="120" w:after="0" w:line="240" w:lineRule="auto"/>
        <w:contextualSpacing/>
        <w:jc w:val="both"/>
        <w:rPr>
          <w:rFonts w:ascii="Times New Roman" w:hAnsi="Times New Roman"/>
          <w:sz w:val="24"/>
          <w:szCs w:val="20"/>
          <w:lang w:val="sk-SK" w:eastAsia="sk-SK" w:bidi="sk-SK"/>
        </w:rPr>
      </w:pPr>
      <w:r w:rsidRPr="006C41F8">
        <w:rPr>
          <w:rFonts w:ascii="Times New Roman" w:hAnsi="Times New Roman"/>
          <w:sz w:val="24"/>
          <w:szCs w:val="20"/>
          <w:lang w:val="sk-SK" w:eastAsia="sk-SK" w:bidi="sk-SK"/>
        </w:rPr>
        <w:t>plán likvidácie, v ktorom sa zdôvodneným spôsobom uvádzajú kroky vedúce k likvidácii príjemcu v primeranej lehote bez ďalšej pomoci?</w:t>
      </w:r>
    </w:p>
    <w:p w:rsidR="006C41F8" w:rsidRPr="006C41F8" w:rsidRDefault="006C41F8" w:rsidP="006C41F8">
      <w:pPr>
        <w:spacing w:before="100" w:beforeAutospacing="1" w:after="100" w:afterAutospacing="1" w:line="240" w:lineRule="auto"/>
        <w:ind w:left="1985"/>
        <w:jc w:val="both"/>
        <w:rPr>
          <w:rFonts w:ascii="Times New Roman" w:hAnsi="Times New Roman"/>
          <w:sz w:val="24"/>
          <w:lang w:val="sk-SK"/>
        </w:rPr>
      </w:pPr>
      <w:r w:rsidRPr="006C41F8">
        <w:rPr>
          <w:rFonts w:ascii="Times New Roman" w:hAnsi="Times New Roman"/>
          <w:sz w:val="24"/>
          <w:lang w:val="sk-SK"/>
        </w:rPr>
        <w:fldChar w:fldCharType="begin">
          <w:ffData>
            <w:name w:val="Check1"/>
            <w:enabled/>
            <w:calcOnExit w:val="0"/>
            <w:checkBox>
              <w:sizeAuto/>
              <w:default w:val="0"/>
            </w:checkBox>
          </w:ffData>
        </w:fldChar>
      </w:r>
      <w:r w:rsidRPr="006C41F8">
        <w:rPr>
          <w:rFonts w:ascii="Times New Roman" w:hAnsi="Times New Roman"/>
          <w:sz w:val="24"/>
          <w:lang w:val="sk-SK"/>
        </w:rPr>
        <w:instrText xml:space="preserve"> FORMCHECKBOX </w:instrText>
      </w:r>
      <w:r w:rsidRPr="006C41F8">
        <w:rPr>
          <w:rFonts w:ascii="Times New Roman" w:hAnsi="Times New Roman"/>
          <w:sz w:val="24"/>
          <w:lang w:val="sk-SK"/>
        </w:rPr>
      </w:r>
      <w:r w:rsidRPr="006C41F8">
        <w:rPr>
          <w:rFonts w:ascii="Times New Roman" w:hAnsi="Times New Roman"/>
          <w:sz w:val="24"/>
          <w:lang w:val="sk-SK"/>
        </w:rPr>
        <w:fldChar w:fldCharType="separate"/>
      </w:r>
      <w:r w:rsidRPr="006C41F8">
        <w:rPr>
          <w:rFonts w:ascii="Times New Roman" w:hAnsi="Times New Roman"/>
          <w:sz w:val="24"/>
          <w:lang w:val="sk-SK"/>
        </w:rPr>
        <w:fldChar w:fldCharType="end"/>
      </w:r>
      <w:r w:rsidRPr="006C41F8">
        <w:rPr>
          <w:rFonts w:ascii="Times New Roman" w:hAnsi="Times New Roman"/>
          <w:sz w:val="24"/>
          <w:lang w:val="sk-SK"/>
        </w:rPr>
        <w:tab/>
        <w:t xml:space="preserve">áno </w:t>
      </w:r>
      <w:r w:rsidRPr="006C41F8">
        <w:rPr>
          <w:rFonts w:ascii="Times New Roman" w:hAnsi="Times New Roman"/>
          <w:sz w:val="24"/>
          <w:lang w:val="sk-SK"/>
        </w:rPr>
        <w:tab/>
      </w:r>
      <w:r w:rsidRPr="006C41F8">
        <w:rPr>
          <w:rFonts w:ascii="Times New Roman" w:hAnsi="Times New Roman"/>
          <w:sz w:val="24"/>
          <w:lang w:val="sk-SK"/>
        </w:rPr>
        <w:tab/>
        <w:t xml:space="preserve"> </w:t>
      </w:r>
      <w:r w:rsidRPr="006C41F8">
        <w:rPr>
          <w:rFonts w:ascii="Times New Roman" w:hAnsi="Times New Roman"/>
          <w:sz w:val="24"/>
          <w:lang w:val="sk-SK"/>
        </w:rPr>
        <w:fldChar w:fldCharType="begin">
          <w:ffData>
            <w:name w:val="Check1"/>
            <w:enabled/>
            <w:calcOnExit w:val="0"/>
            <w:checkBox>
              <w:sizeAuto/>
              <w:default w:val="0"/>
            </w:checkBox>
          </w:ffData>
        </w:fldChar>
      </w:r>
      <w:r w:rsidRPr="006C41F8">
        <w:rPr>
          <w:rFonts w:ascii="Times New Roman" w:hAnsi="Times New Roman"/>
          <w:sz w:val="24"/>
          <w:lang w:val="sk-SK"/>
        </w:rPr>
        <w:instrText xml:space="preserve"> FORMCHECKBOX </w:instrText>
      </w:r>
      <w:r w:rsidRPr="006C41F8">
        <w:rPr>
          <w:rFonts w:ascii="Times New Roman" w:hAnsi="Times New Roman"/>
          <w:sz w:val="24"/>
          <w:lang w:val="sk-SK"/>
        </w:rPr>
      </w:r>
      <w:r w:rsidRPr="006C41F8">
        <w:rPr>
          <w:rFonts w:ascii="Times New Roman" w:hAnsi="Times New Roman"/>
          <w:sz w:val="24"/>
          <w:lang w:val="sk-SK"/>
        </w:rPr>
        <w:fldChar w:fldCharType="separate"/>
      </w:r>
      <w:r w:rsidRPr="006C41F8">
        <w:rPr>
          <w:rFonts w:ascii="Times New Roman" w:hAnsi="Times New Roman"/>
          <w:sz w:val="24"/>
          <w:lang w:val="sk-SK"/>
        </w:rPr>
        <w:fldChar w:fldCharType="end"/>
      </w:r>
      <w:r w:rsidRPr="006C41F8">
        <w:rPr>
          <w:rFonts w:ascii="Times New Roman" w:hAnsi="Times New Roman"/>
          <w:sz w:val="24"/>
          <w:lang w:val="sk-SK"/>
        </w:rPr>
        <w:tab/>
        <w:t xml:space="preserve"> nie</w:t>
      </w:r>
    </w:p>
    <w:p w:rsidR="006C41F8" w:rsidRPr="006C41F8" w:rsidRDefault="006C41F8" w:rsidP="006C41F8">
      <w:pPr>
        <w:numPr>
          <w:ilvl w:val="1"/>
          <w:numId w:val="7"/>
        </w:numPr>
        <w:spacing w:before="100" w:beforeAutospacing="1" w:after="100" w:afterAutospacing="1" w:line="240" w:lineRule="auto"/>
        <w:ind w:hanging="792"/>
        <w:contextualSpacing/>
        <w:jc w:val="both"/>
        <w:rPr>
          <w:rFonts w:ascii="Times New Roman" w:hAnsi="Times New Roman"/>
          <w:b/>
          <w:sz w:val="24"/>
          <w:szCs w:val="20"/>
          <w:lang w:val="sk-SK" w:eastAsia="sk-SK" w:bidi="sk-SK"/>
        </w:rPr>
      </w:pPr>
      <w:r w:rsidRPr="006C41F8">
        <w:rPr>
          <w:rFonts w:ascii="Times New Roman" w:hAnsi="Times New Roman"/>
          <w:b/>
          <w:sz w:val="24"/>
          <w:szCs w:val="20"/>
          <w:lang w:val="sk-SK" w:eastAsia="sk-SK" w:bidi="sk-SK"/>
        </w:rPr>
        <w:t>Primeranosť pomoci/pomoc obmedzená na minimum</w:t>
      </w:r>
    </w:p>
    <w:p w:rsidR="006C41F8" w:rsidRPr="006C41F8" w:rsidRDefault="006C41F8" w:rsidP="006C41F8">
      <w:pPr>
        <w:spacing w:before="100" w:beforeAutospacing="1" w:after="100" w:afterAutospacing="1"/>
        <w:ind w:left="792"/>
        <w:contextualSpacing/>
        <w:jc w:val="both"/>
        <w:rPr>
          <w:rFonts w:ascii="Times New Roman" w:hAnsi="Times New Roman"/>
          <w:b/>
          <w:sz w:val="24"/>
          <w:szCs w:val="20"/>
          <w:lang w:val="sk-SK" w:eastAsia="sk-SK" w:bidi="sk-SK"/>
        </w:rPr>
      </w:pPr>
    </w:p>
    <w:p w:rsidR="006C41F8" w:rsidRPr="006C41F8" w:rsidRDefault="006C41F8" w:rsidP="00CF0E79">
      <w:pPr>
        <w:spacing w:before="120" w:after="0" w:line="240" w:lineRule="auto"/>
        <w:ind w:left="720"/>
        <w:contextualSpacing/>
        <w:jc w:val="both"/>
        <w:rPr>
          <w:rFonts w:ascii="Times New Roman" w:hAnsi="Times New Roman"/>
          <w:sz w:val="24"/>
          <w:szCs w:val="20"/>
          <w:lang w:val="sk-SK" w:eastAsia="sk-SK" w:bidi="sk-SK"/>
        </w:rPr>
      </w:pPr>
      <w:r w:rsidRPr="006C41F8">
        <w:rPr>
          <w:rFonts w:ascii="Times New Roman" w:hAnsi="Times New Roman"/>
          <w:sz w:val="24"/>
          <w:szCs w:val="20"/>
          <w:lang w:val="sk-SK" w:eastAsia="sk-SK" w:bidi="sk-SK"/>
        </w:rPr>
        <w:t>Je výška pomoci na záchranu stanovená podľa vzorca uvedeného v prílohe I k usmerneniam?</w:t>
      </w:r>
    </w:p>
    <w:p w:rsidR="006C41F8" w:rsidRPr="006C41F8" w:rsidRDefault="006C41F8" w:rsidP="006C41F8">
      <w:pPr>
        <w:spacing w:before="100" w:beforeAutospacing="1" w:after="100" w:afterAutospacing="1" w:line="240" w:lineRule="auto"/>
        <w:ind w:left="1985"/>
        <w:jc w:val="both"/>
        <w:rPr>
          <w:rFonts w:ascii="Times New Roman" w:hAnsi="Times New Roman"/>
          <w:sz w:val="24"/>
          <w:lang w:val="sk-SK"/>
        </w:rPr>
      </w:pPr>
      <w:r w:rsidRPr="006C41F8">
        <w:rPr>
          <w:rFonts w:ascii="Times New Roman" w:hAnsi="Times New Roman"/>
          <w:sz w:val="24"/>
          <w:lang w:val="sk-SK"/>
        </w:rPr>
        <w:fldChar w:fldCharType="begin">
          <w:ffData>
            <w:name w:val="Check1"/>
            <w:enabled/>
            <w:calcOnExit w:val="0"/>
            <w:checkBox>
              <w:sizeAuto/>
              <w:default w:val="0"/>
            </w:checkBox>
          </w:ffData>
        </w:fldChar>
      </w:r>
      <w:r w:rsidRPr="006C41F8">
        <w:rPr>
          <w:rFonts w:ascii="Times New Roman" w:hAnsi="Times New Roman"/>
          <w:sz w:val="24"/>
          <w:lang w:val="sk-SK"/>
        </w:rPr>
        <w:instrText xml:space="preserve"> FORMCHECKBOX </w:instrText>
      </w:r>
      <w:r w:rsidRPr="006C41F8">
        <w:rPr>
          <w:rFonts w:ascii="Times New Roman" w:hAnsi="Times New Roman"/>
          <w:sz w:val="24"/>
          <w:lang w:val="sk-SK"/>
        </w:rPr>
      </w:r>
      <w:r w:rsidRPr="006C41F8">
        <w:rPr>
          <w:rFonts w:ascii="Times New Roman" w:hAnsi="Times New Roman"/>
          <w:sz w:val="24"/>
          <w:lang w:val="sk-SK"/>
        </w:rPr>
        <w:fldChar w:fldCharType="separate"/>
      </w:r>
      <w:r w:rsidRPr="006C41F8">
        <w:rPr>
          <w:rFonts w:ascii="Times New Roman" w:hAnsi="Times New Roman"/>
          <w:sz w:val="24"/>
          <w:lang w:val="sk-SK"/>
        </w:rPr>
        <w:fldChar w:fldCharType="end"/>
      </w:r>
      <w:r w:rsidRPr="006C41F8">
        <w:rPr>
          <w:rFonts w:ascii="Times New Roman" w:hAnsi="Times New Roman"/>
          <w:sz w:val="24"/>
          <w:lang w:val="sk-SK"/>
        </w:rPr>
        <w:tab/>
        <w:t xml:space="preserve">áno </w:t>
      </w:r>
      <w:r w:rsidRPr="006C41F8">
        <w:rPr>
          <w:rFonts w:ascii="Times New Roman" w:hAnsi="Times New Roman"/>
          <w:sz w:val="24"/>
          <w:lang w:val="sk-SK"/>
        </w:rPr>
        <w:tab/>
      </w:r>
      <w:r w:rsidRPr="006C41F8">
        <w:rPr>
          <w:rFonts w:ascii="Times New Roman" w:hAnsi="Times New Roman"/>
          <w:sz w:val="24"/>
          <w:lang w:val="sk-SK"/>
        </w:rPr>
        <w:tab/>
        <w:t xml:space="preserve"> </w:t>
      </w:r>
      <w:r w:rsidRPr="006C41F8">
        <w:rPr>
          <w:rFonts w:ascii="Times New Roman" w:hAnsi="Times New Roman"/>
          <w:sz w:val="24"/>
          <w:lang w:val="sk-SK"/>
        </w:rPr>
        <w:fldChar w:fldCharType="begin">
          <w:ffData>
            <w:name w:val="Check1"/>
            <w:enabled/>
            <w:calcOnExit w:val="0"/>
            <w:checkBox>
              <w:sizeAuto/>
              <w:default w:val="0"/>
            </w:checkBox>
          </w:ffData>
        </w:fldChar>
      </w:r>
      <w:r w:rsidRPr="006C41F8">
        <w:rPr>
          <w:rFonts w:ascii="Times New Roman" w:hAnsi="Times New Roman"/>
          <w:sz w:val="24"/>
          <w:lang w:val="sk-SK"/>
        </w:rPr>
        <w:instrText xml:space="preserve"> FORMCHECKBOX </w:instrText>
      </w:r>
      <w:r w:rsidRPr="006C41F8">
        <w:rPr>
          <w:rFonts w:ascii="Times New Roman" w:hAnsi="Times New Roman"/>
          <w:sz w:val="24"/>
          <w:lang w:val="sk-SK"/>
        </w:rPr>
      </w:r>
      <w:r w:rsidRPr="006C41F8">
        <w:rPr>
          <w:rFonts w:ascii="Times New Roman" w:hAnsi="Times New Roman"/>
          <w:sz w:val="24"/>
          <w:lang w:val="sk-SK"/>
        </w:rPr>
        <w:fldChar w:fldCharType="separate"/>
      </w:r>
      <w:r w:rsidRPr="006C41F8">
        <w:rPr>
          <w:rFonts w:ascii="Times New Roman" w:hAnsi="Times New Roman"/>
          <w:sz w:val="24"/>
          <w:lang w:val="sk-SK"/>
        </w:rPr>
        <w:fldChar w:fldCharType="end"/>
      </w:r>
      <w:r w:rsidRPr="006C41F8">
        <w:rPr>
          <w:rFonts w:ascii="Times New Roman" w:hAnsi="Times New Roman"/>
          <w:sz w:val="24"/>
          <w:lang w:val="sk-SK"/>
        </w:rPr>
        <w:tab/>
        <w:t xml:space="preserve"> nie</w:t>
      </w:r>
    </w:p>
    <w:p w:rsidR="006C41F8" w:rsidRPr="006C41F8" w:rsidRDefault="006C41F8" w:rsidP="006C41F8">
      <w:pPr>
        <w:widowControl w:val="0"/>
        <w:spacing w:after="0" w:line="240" w:lineRule="auto"/>
        <w:ind w:left="709"/>
        <w:jc w:val="both"/>
        <w:rPr>
          <w:color w:val="000000"/>
          <w:sz w:val="24"/>
          <w:szCs w:val="15"/>
          <w:shd w:val="clear" w:color="auto" w:fill="FFFFFF"/>
          <w:lang w:val="sk-SK"/>
        </w:rPr>
      </w:pPr>
      <w:r w:rsidRPr="006C41F8">
        <w:rPr>
          <w:color w:val="000000"/>
          <w:sz w:val="24"/>
          <w:szCs w:val="15"/>
          <w:shd w:val="clear" w:color="auto" w:fill="FFFFFF"/>
          <w:lang w:val="sk-SK"/>
        </w:rPr>
        <w:t>Ak áno, uveďte výpočet výšky pomoci na záchranu podľa tohto vzorca.</w:t>
      </w:r>
    </w:p>
    <w:p w:rsidR="006C41F8" w:rsidRPr="006C41F8" w:rsidRDefault="006C41F8" w:rsidP="006C41F8">
      <w:pPr>
        <w:spacing w:before="120" w:after="120" w:line="240" w:lineRule="auto"/>
        <w:jc w:val="both"/>
        <w:rPr>
          <w:rFonts w:ascii="Times New Roman" w:hAnsi="Times New Roman"/>
          <w:sz w:val="24"/>
          <w:lang w:val="sk-SK"/>
        </w:rPr>
      </w:pPr>
    </w:p>
    <w:p w:rsidR="006C41F8" w:rsidRPr="006C41F8" w:rsidRDefault="006C41F8" w:rsidP="006C41F8">
      <w:pPr>
        <w:spacing w:before="120" w:after="120" w:line="240" w:lineRule="auto"/>
        <w:ind w:left="709"/>
        <w:jc w:val="both"/>
        <w:rPr>
          <w:rFonts w:ascii="Times New Roman" w:hAnsi="Times New Roman"/>
          <w:sz w:val="24"/>
          <w:lang w:val="sk-SK"/>
        </w:rPr>
      </w:pPr>
      <w:r w:rsidRPr="006C41F8">
        <w:rPr>
          <w:rFonts w:ascii="Times New Roman" w:hAnsi="Times New Roman"/>
          <w:sz w:val="24"/>
          <w:lang w:val="sk-SK"/>
        </w:rPr>
        <w:t>Ak je suma pomoci na záchranu vyššia než výsledok výpočtov na základe vzorca uvedeného v prílohe I k usmerneniam, uveďte riadne zdôvodnený plán likvidity, v ktorom je stanovená potreba likvidity príjemcu na najbližších šesť mesiacov.</w:t>
      </w:r>
    </w:p>
    <w:p w:rsidR="006C41F8" w:rsidRPr="006C41F8" w:rsidRDefault="006C41F8" w:rsidP="006C41F8">
      <w:pPr>
        <w:tabs>
          <w:tab w:val="left" w:leader="dot" w:pos="9072"/>
        </w:tabs>
        <w:spacing w:after="0" w:line="240" w:lineRule="auto"/>
        <w:ind w:left="709"/>
        <w:contextualSpacing/>
        <w:rPr>
          <w:rFonts w:ascii="Times New Roman" w:hAnsi="Times New Roman"/>
          <w:sz w:val="24"/>
          <w:szCs w:val="20"/>
          <w:lang w:val="sk-SK" w:eastAsia="sk-SK" w:bidi="sk-SK"/>
        </w:rPr>
      </w:pPr>
      <w:r w:rsidRPr="006C41F8">
        <w:rPr>
          <w:rFonts w:ascii="Times New Roman" w:hAnsi="Times New Roman"/>
          <w:sz w:val="24"/>
          <w:szCs w:val="20"/>
          <w:lang w:val="sk-SK" w:eastAsia="sk-SK" w:bidi="sk-SK"/>
        </w:rPr>
        <w:tab/>
      </w:r>
    </w:p>
    <w:p w:rsidR="006C41F8" w:rsidRPr="006C41F8" w:rsidRDefault="006C41F8" w:rsidP="006C41F8">
      <w:pPr>
        <w:tabs>
          <w:tab w:val="left" w:leader="dot" w:pos="9072"/>
        </w:tabs>
        <w:spacing w:after="0" w:line="240" w:lineRule="auto"/>
        <w:ind w:left="709"/>
        <w:contextualSpacing/>
        <w:rPr>
          <w:rFonts w:ascii="Times New Roman" w:hAnsi="Times New Roman"/>
          <w:sz w:val="24"/>
          <w:szCs w:val="20"/>
          <w:lang w:val="sk-SK" w:eastAsia="sk-SK" w:bidi="sk-SK"/>
        </w:rPr>
      </w:pPr>
      <w:r w:rsidRPr="006C41F8">
        <w:rPr>
          <w:rFonts w:ascii="Times New Roman" w:hAnsi="Times New Roman"/>
          <w:sz w:val="24"/>
          <w:szCs w:val="20"/>
          <w:lang w:val="sk-SK" w:eastAsia="sk-SK" w:bidi="sk-SK"/>
        </w:rPr>
        <w:tab/>
      </w:r>
    </w:p>
    <w:p w:rsidR="006C41F8" w:rsidRPr="006C41F8" w:rsidRDefault="006C41F8" w:rsidP="006C41F8">
      <w:pPr>
        <w:numPr>
          <w:ilvl w:val="1"/>
          <w:numId w:val="7"/>
        </w:numPr>
        <w:spacing w:before="100" w:beforeAutospacing="1" w:after="100" w:afterAutospacing="1" w:line="240" w:lineRule="auto"/>
        <w:ind w:hanging="792"/>
        <w:contextualSpacing/>
        <w:jc w:val="both"/>
        <w:rPr>
          <w:rFonts w:ascii="Times New Roman" w:hAnsi="Times New Roman"/>
          <w:b/>
          <w:sz w:val="24"/>
          <w:szCs w:val="20"/>
          <w:lang w:val="sk-SK" w:eastAsia="sk-SK" w:bidi="sk-SK"/>
        </w:rPr>
      </w:pPr>
      <w:r w:rsidRPr="006C41F8">
        <w:rPr>
          <w:rFonts w:ascii="Times New Roman" w:hAnsi="Times New Roman"/>
          <w:b/>
          <w:sz w:val="24"/>
          <w:szCs w:val="20"/>
          <w:lang w:val="sk-SK" w:eastAsia="sk-SK" w:bidi="sk-SK"/>
        </w:rPr>
        <w:t>Negatívne účinky – zásada „jedenkrát a naposledy“</w:t>
      </w:r>
    </w:p>
    <w:p w:rsidR="006C41F8" w:rsidRPr="006C41F8" w:rsidRDefault="006C41F8" w:rsidP="006C41F8">
      <w:pPr>
        <w:spacing w:before="100" w:beforeAutospacing="1" w:after="100" w:afterAutospacing="1"/>
        <w:ind w:left="792"/>
        <w:contextualSpacing/>
        <w:jc w:val="both"/>
        <w:rPr>
          <w:rFonts w:ascii="Times New Roman" w:hAnsi="Times New Roman"/>
          <w:b/>
          <w:sz w:val="24"/>
          <w:szCs w:val="20"/>
          <w:lang w:val="sk-SK" w:eastAsia="sk-SK" w:bidi="sk-SK"/>
        </w:rPr>
      </w:pPr>
    </w:p>
    <w:p w:rsidR="006C41F8" w:rsidRPr="006C41F8" w:rsidRDefault="006C41F8" w:rsidP="00CF0E79">
      <w:pPr>
        <w:spacing w:before="120" w:after="0" w:line="240" w:lineRule="auto"/>
        <w:ind w:left="720"/>
        <w:contextualSpacing/>
        <w:jc w:val="both"/>
        <w:rPr>
          <w:rFonts w:ascii="Times New Roman" w:hAnsi="Times New Roman"/>
          <w:sz w:val="24"/>
          <w:szCs w:val="20"/>
          <w:lang w:val="sk-SK" w:eastAsia="sk-SK" w:bidi="sk-SK"/>
        </w:rPr>
      </w:pPr>
      <w:r w:rsidRPr="006C41F8">
        <w:rPr>
          <w:rFonts w:ascii="Times New Roman" w:hAnsi="Times New Roman"/>
          <w:sz w:val="24"/>
          <w:szCs w:val="20"/>
          <w:lang w:val="sk-SK" w:eastAsia="sk-SK" w:bidi="sk-SK"/>
        </w:rPr>
        <w:t>Dostal už podnik (alebo skupina, do ktorej patrí) v minulosti akúkoľvek pomoc na záchranu, pomoc na reštrukturalizáciu alebo dočasnú podporu reštrukturalizácie</w:t>
      </w:r>
      <w:r w:rsidRPr="006C41F8">
        <w:rPr>
          <w:rFonts w:ascii="Times New Roman" w:hAnsi="Times New Roman"/>
          <w:sz w:val="24"/>
          <w:szCs w:val="20"/>
          <w:vertAlign w:val="superscript"/>
          <w:lang w:val="sk-SK" w:eastAsia="sk-SK" w:bidi="sk-SK"/>
        </w:rPr>
        <w:footnoteReference w:id="9"/>
      </w:r>
      <w:r w:rsidRPr="006C41F8">
        <w:rPr>
          <w:rFonts w:ascii="Times New Roman" w:hAnsi="Times New Roman"/>
          <w:sz w:val="24"/>
          <w:szCs w:val="20"/>
          <w:lang w:val="sk-SK" w:eastAsia="sk-SK" w:bidi="sk-SK"/>
        </w:rPr>
        <w:t xml:space="preserve"> a/alebo akúkoľvek nenotifikovanú pomoc?</w:t>
      </w:r>
    </w:p>
    <w:p w:rsidR="006C41F8" w:rsidRPr="006C41F8" w:rsidRDefault="006C41F8" w:rsidP="006C41F8">
      <w:pPr>
        <w:spacing w:before="100" w:beforeAutospacing="1" w:after="100" w:afterAutospacing="1" w:line="240" w:lineRule="auto"/>
        <w:ind w:left="1985"/>
        <w:jc w:val="both"/>
        <w:rPr>
          <w:rFonts w:ascii="Times New Roman" w:hAnsi="Times New Roman"/>
          <w:sz w:val="24"/>
          <w:lang w:val="sk-SK"/>
        </w:rPr>
      </w:pPr>
      <w:r w:rsidRPr="006C41F8">
        <w:rPr>
          <w:rFonts w:ascii="Times New Roman" w:hAnsi="Times New Roman"/>
          <w:sz w:val="24"/>
          <w:lang w:val="sk-SK"/>
        </w:rPr>
        <w:fldChar w:fldCharType="begin">
          <w:ffData>
            <w:name w:val="Check1"/>
            <w:enabled/>
            <w:calcOnExit w:val="0"/>
            <w:checkBox>
              <w:sizeAuto/>
              <w:default w:val="0"/>
            </w:checkBox>
          </w:ffData>
        </w:fldChar>
      </w:r>
      <w:r w:rsidRPr="006C41F8">
        <w:rPr>
          <w:rFonts w:ascii="Times New Roman" w:hAnsi="Times New Roman"/>
          <w:sz w:val="24"/>
          <w:lang w:val="sk-SK"/>
        </w:rPr>
        <w:instrText xml:space="preserve"> FORMCHECKBOX </w:instrText>
      </w:r>
      <w:r w:rsidRPr="006C41F8">
        <w:rPr>
          <w:rFonts w:ascii="Times New Roman" w:hAnsi="Times New Roman"/>
          <w:sz w:val="24"/>
          <w:lang w:val="sk-SK"/>
        </w:rPr>
      </w:r>
      <w:r w:rsidRPr="006C41F8">
        <w:rPr>
          <w:rFonts w:ascii="Times New Roman" w:hAnsi="Times New Roman"/>
          <w:sz w:val="24"/>
          <w:lang w:val="sk-SK"/>
        </w:rPr>
        <w:fldChar w:fldCharType="separate"/>
      </w:r>
      <w:r w:rsidRPr="006C41F8">
        <w:rPr>
          <w:rFonts w:ascii="Times New Roman" w:hAnsi="Times New Roman"/>
          <w:sz w:val="24"/>
          <w:lang w:val="sk-SK"/>
        </w:rPr>
        <w:fldChar w:fldCharType="end"/>
      </w:r>
      <w:r w:rsidRPr="006C41F8">
        <w:rPr>
          <w:rFonts w:ascii="Times New Roman" w:hAnsi="Times New Roman"/>
          <w:sz w:val="24"/>
          <w:lang w:val="sk-SK"/>
        </w:rPr>
        <w:tab/>
        <w:t xml:space="preserve">áno </w:t>
      </w:r>
      <w:r w:rsidRPr="006C41F8">
        <w:rPr>
          <w:rFonts w:ascii="Times New Roman" w:hAnsi="Times New Roman"/>
          <w:sz w:val="24"/>
          <w:lang w:val="sk-SK"/>
        </w:rPr>
        <w:tab/>
      </w:r>
      <w:r w:rsidRPr="006C41F8">
        <w:rPr>
          <w:rFonts w:ascii="Times New Roman" w:hAnsi="Times New Roman"/>
          <w:sz w:val="24"/>
          <w:lang w:val="sk-SK"/>
        </w:rPr>
        <w:tab/>
        <w:t xml:space="preserve"> </w:t>
      </w:r>
      <w:r w:rsidRPr="006C41F8">
        <w:rPr>
          <w:rFonts w:ascii="Times New Roman" w:hAnsi="Times New Roman"/>
          <w:sz w:val="24"/>
          <w:lang w:val="sk-SK"/>
        </w:rPr>
        <w:fldChar w:fldCharType="begin">
          <w:ffData>
            <w:name w:val="Check1"/>
            <w:enabled/>
            <w:calcOnExit w:val="0"/>
            <w:checkBox>
              <w:sizeAuto/>
              <w:default w:val="0"/>
            </w:checkBox>
          </w:ffData>
        </w:fldChar>
      </w:r>
      <w:r w:rsidRPr="006C41F8">
        <w:rPr>
          <w:rFonts w:ascii="Times New Roman" w:hAnsi="Times New Roman"/>
          <w:sz w:val="24"/>
          <w:lang w:val="sk-SK"/>
        </w:rPr>
        <w:instrText xml:space="preserve"> FORMCHECKBOX </w:instrText>
      </w:r>
      <w:r w:rsidRPr="006C41F8">
        <w:rPr>
          <w:rFonts w:ascii="Times New Roman" w:hAnsi="Times New Roman"/>
          <w:sz w:val="24"/>
          <w:lang w:val="sk-SK"/>
        </w:rPr>
      </w:r>
      <w:r w:rsidRPr="006C41F8">
        <w:rPr>
          <w:rFonts w:ascii="Times New Roman" w:hAnsi="Times New Roman"/>
          <w:sz w:val="24"/>
          <w:lang w:val="sk-SK"/>
        </w:rPr>
        <w:fldChar w:fldCharType="separate"/>
      </w:r>
      <w:r w:rsidRPr="006C41F8">
        <w:rPr>
          <w:rFonts w:ascii="Times New Roman" w:hAnsi="Times New Roman"/>
          <w:sz w:val="24"/>
          <w:lang w:val="sk-SK"/>
        </w:rPr>
        <w:fldChar w:fldCharType="end"/>
      </w:r>
      <w:r w:rsidRPr="006C41F8">
        <w:rPr>
          <w:rFonts w:ascii="Times New Roman" w:hAnsi="Times New Roman"/>
          <w:sz w:val="24"/>
          <w:lang w:val="sk-SK"/>
        </w:rPr>
        <w:tab/>
        <w:t xml:space="preserve"> nie</w:t>
      </w:r>
    </w:p>
    <w:p w:rsidR="006C41F8" w:rsidRPr="006C41F8" w:rsidRDefault="006C41F8" w:rsidP="00CF0E79">
      <w:pPr>
        <w:spacing w:before="120" w:after="0" w:line="240" w:lineRule="auto"/>
        <w:ind w:left="720"/>
        <w:contextualSpacing/>
        <w:jc w:val="both"/>
        <w:rPr>
          <w:rFonts w:ascii="Times New Roman" w:hAnsi="Times New Roman"/>
          <w:sz w:val="24"/>
          <w:szCs w:val="20"/>
          <w:lang w:val="sk-SK" w:eastAsia="sk-SK" w:bidi="sk-SK"/>
        </w:rPr>
      </w:pPr>
      <w:r w:rsidRPr="006C41F8">
        <w:rPr>
          <w:rFonts w:ascii="Times New Roman" w:hAnsi="Times New Roman"/>
          <w:sz w:val="24"/>
          <w:szCs w:val="20"/>
          <w:lang w:val="sk-SK" w:eastAsia="sk-SK" w:bidi="sk-SK"/>
        </w:rPr>
        <w:t>Ak áno, uveďte všetky podrobnosti (dátum, suma, odkaz na predchádzajúce rozhodnutie Komisie, ak sa uplatňuje, atď.)</w:t>
      </w:r>
      <w:r w:rsidRPr="006C41F8">
        <w:rPr>
          <w:rFonts w:ascii="Times New Roman" w:hAnsi="Times New Roman"/>
          <w:sz w:val="24"/>
          <w:szCs w:val="20"/>
          <w:vertAlign w:val="superscript"/>
          <w:lang w:val="sk-SK" w:eastAsia="sk-SK" w:bidi="sk-SK"/>
        </w:rPr>
        <w:footnoteReference w:id="10"/>
      </w:r>
      <w:r w:rsidRPr="006C41F8">
        <w:rPr>
          <w:rFonts w:ascii="Times New Roman" w:hAnsi="Times New Roman"/>
          <w:sz w:val="24"/>
          <w:szCs w:val="20"/>
          <w:lang w:val="sk-SK" w:eastAsia="sk-SK" w:bidi="sk-SK"/>
        </w:rPr>
        <w:t>.</w:t>
      </w:r>
    </w:p>
    <w:p w:rsidR="006C41F8" w:rsidRPr="006C41F8" w:rsidRDefault="006C41F8" w:rsidP="006C41F8">
      <w:pPr>
        <w:tabs>
          <w:tab w:val="left" w:leader="dot" w:pos="9072"/>
        </w:tabs>
        <w:spacing w:after="0" w:line="240" w:lineRule="auto"/>
        <w:ind w:left="709"/>
        <w:contextualSpacing/>
        <w:rPr>
          <w:rFonts w:ascii="Times New Roman" w:hAnsi="Times New Roman"/>
          <w:sz w:val="24"/>
          <w:szCs w:val="20"/>
          <w:lang w:val="sk-SK" w:eastAsia="sk-SK" w:bidi="sk-SK"/>
        </w:rPr>
      </w:pPr>
      <w:r w:rsidRPr="006C41F8">
        <w:rPr>
          <w:rFonts w:ascii="Times New Roman" w:hAnsi="Times New Roman"/>
          <w:sz w:val="24"/>
          <w:szCs w:val="20"/>
          <w:lang w:val="sk-SK" w:eastAsia="sk-SK" w:bidi="sk-SK"/>
        </w:rPr>
        <w:lastRenderedPageBreak/>
        <w:tab/>
      </w:r>
    </w:p>
    <w:p w:rsidR="006C41F8" w:rsidRPr="006C41F8" w:rsidRDefault="006C41F8" w:rsidP="006C41F8">
      <w:pPr>
        <w:tabs>
          <w:tab w:val="left" w:leader="dot" w:pos="9072"/>
        </w:tabs>
        <w:spacing w:after="0" w:line="240" w:lineRule="auto"/>
        <w:ind w:left="709"/>
        <w:contextualSpacing/>
        <w:rPr>
          <w:rFonts w:ascii="Times New Roman" w:hAnsi="Times New Roman"/>
          <w:sz w:val="24"/>
          <w:szCs w:val="20"/>
          <w:lang w:val="sk-SK" w:eastAsia="sk-SK" w:bidi="sk-SK"/>
        </w:rPr>
      </w:pPr>
      <w:r w:rsidRPr="006C41F8">
        <w:rPr>
          <w:rFonts w:ascii="Times New Roman" w:hAnsi="Times New Roman"/>
          <w:sz w:val="24"/>
          <w:szCs w:val="20"/>
          <w:lang w:val="sk-SK" w:eastAsia="sk-SK" w:bidi="sk-SK"/>
        </w:rPr>
        <w:tab/>
      </w:r>
    </w:p>
    <w:p w:rsidR="006C41F8" w:rsidRPr="006C41F8" w:rsidRDefault="006C41F8" w:rsidP="006C41F8">
      <w:pPr>
        <w:spacing w:before="120" w:after="120" w:line="240" w:lineRule="auto"/>
        <w:ind w:left="709"/>
        <w:jc w:val="both"/>
        <w:rPr>
          <w:rFonts w:ascii="Times New Roman" w:hAnsi="Times New Roman"/>
          <w:sz w:val="24"/>
          <w:lang w:val="sk-SK"/>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6C41F8" w:rsidRPr="006C41F8" w:rsidTr="00860C04">
        <w:tc>
          <w:tcPr>
            <w:tcW w:w="9214" w:type="dxa"/>
            <w:tcBorders>
              <w:top w:val="single" w:sz="4" w:space="0" w:color="auto"/>
              <w:left w:val="single" w:sz="4" w:space="0" w:color="auto"/>
              <w:bottom w:val="single" w:sz="4" w:space="0" w:color="auto"/>
              <w:right w:val="single" w:sz="4" w:space="0" w:color="auto"/>
            </w:tcBorders>
            <w:shd w:val="pct15" w:color="auto" w:fill="FFFFFF"/>
          </w:tcPr>
          <w:p w:rsidR="006C41F8" w:rsidRPr="006C41F8" w:rsidRDefault="006C41F8" w:rsidP="006C41F8">
            <w:pPr>
              <w:keepNext/>
              <w:numPr>
                <w:ilvl w:val="0"/>
                <w:numId w:val="6"/>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Cs/>
                <w:i/>
                <w:iCs/>
                <w:sz w:val="24"/>
                <w:lang w:val="sk-SK"/>
              </w:rPr>
            </w:pPr>
            <w:r w:rsidRPr="006C41F8">
              <w:rPr>
                <w:rFonts w:ascii="Times New Roman" w:eastAsia="Times New Roman" w:hAnsi="Times New Roman"/>
                <w:bCs/>
                <w:iCs/>
                <w:sz w:val="24"/>
                <w:lang w:val="sk-SK"/>
              </w:rPr>
              <w:br w:type="page"/>
            </w:r>
            <w:r w:rsidRPr="006C41F8">
              <w:rPr>
                <w:rFonts w:ascii="Times New Roman" w:eastAsia="Times New Roman" w:hAnsi="Times New Roman"/>
                <w:bCs/>
                <w:iCs/>
                <w:sz w:val="24"/>
                <w:lang w:val="sk-SK"/>
              </w:rPr>
              <w:br w:type="page"/>
              <w:t>ĎALŠIE INFORMÁCIE</w:t>
            </w:r>
          </w:p>
        </w:tc>
      </w:tr>
    </w:tbl>
    <w:p w:rsidR="006C41F8" w:rsidRPr="006C41F8" w:rsidRDefault="006C41F8" w:rsidP="006C41F8">
      <w:pPr>
        <w:spacing w:before="120" w:after="120" w:line="240" w:lineRule="auto"/>
        <w:jc w:val="both"/>
        <w:rPr>
          <w:rFonts w:ascii="Times New Roman" w:hAnsi="Times New Roman"/>
          <w:color w:val="000000"/>
          <w:sz w:val="15"/>
          <w:szCs w:val="24"/>
          <w:shd w:val="clear" w:color="auto" w:fill="FFFFFF"/>
          <w:lang w:val="sk-SK"/>
        </w:rPr>
      </w:pPr>
    </w:p>
    <w:p w:rsidR="006C41F8" w:rsidRPr="006C41F8" w:rsidRDefault="006C41F8" w:rsidP="006C41F8">
      <w:pPr>
        <w:spacing w:before="120" w:after="120" w:line="240" w:lineRule="auto"/>
        <w:jc w:val="both"/>
        <w:rPr>
          <w:rFonts w:ascii="Times New Roman" w:hAnsi="Times New Roman"/>
          <w:sz w:val="24"/>
          <w:lang w:val="sk-SK"/>
        </w:rPr>
      </w:pPr>
      <w:r w:rsidRPr="006C41F8">
        <w:rPr>
          <w:rFonts w:ascii="Times New Roman" w:hAnsi="Times New Roman"/>
          <w:sz w:val="24"/>
          <w:lang w:val="sk-SK"/>
        </w:rPr>
        <w:t>Tu uveďte akékoľvek ďalšie informácie, ktoré považujete za dôležité na posúdenie príslušného(-ých) opatrenia(-í) podľa usmernení:</w:t>
      </w:r>
    </w:p>
    <w:p w:rsidR="006C41F8" w:rsidRPr="006C41F8" w:rsidRDefault="006C41F8" w:rsidP="006C41F8">
      <w:pPr>
        <w:tabs>
          <w:tab w:val="left" w:leader="dot" w:pos="9072"/>
        </w:tabs>
        <w:spacing w:after="0" w:line="240" w:lineRule="auto"/>
        <w:contextualSpacing/>
        <w:rPr>
          <w:rFonts w:ascii="Times New Roman" w:hAnsi="Times New Roman"/>
          <w:sz w:val="24"/>
          <w:szCs w:val="20"/>
          <w:lang w:val="sk-SK" w:eastAsia="sk-SK" w:bidi="sk-SK"/>
        </w:rPr>
      </w:pPr>
      <w:r w:rsidRPr="006C41F8">
        <w:rPr>
          <w:rFonts w:ascii="Times New Roman" w:hAnsi="Times New Roman"/>
          <w:sz w:val="24"/>
          <w:szCs w:val="20"/>
          <w:lang w:val="sk-SK" w:eastAsia="sk-SK" w:bidi="sk-SK"/>
        </w:rPr>
        <w:tab/>
      </w:r>
    </w:p>
    <w:p w:rsidR="006C41F8" w:rsidRPr="006C41F8" w:rsidRDefault="006C41F8" w:rsidP="006C41F8">
      <w:pPr>
        <w:tabs>
          <w:tab w:val="left" w:leader="dot" w:pos="9072"/>
        </w:tabs>
        <w:spacing w:after="0" w:line="240" w:lineRule="auto"/>
        <w:contextualSpacing/>
        <w:rPr>
          <w:rFonts w:ascii="Times New Roman" w:hAnsi="Times New Roman"/>
          <w:sz w:val="24"/>
          <w:szCs w:val="20"/>
          <w:lang w:val="sk-SK" w:eastAsia="sk-SK" w:bidi="sk-SK"/>
        </w:rPr>
      </w:pPr>
      <w:r w:rsidRPr="006C41F8">
        <w:rPr>
          <w:rFonts w:ascii="Times New Roman" w:hAnsi="Times New Roman"/>
          <w:sz w:val="24"/>
          <w:szCs w:val="20"/>
          <w:lang w:val="sk-SK" w:eastAsia="sk-SK" w:bidi="sk-SK"/>
        </w:rPr>
        <w:tab/>
      </w:r>
    </w:p>
    <w:p w:rsidR="006C41F8" w:rsidRPr="006C41F8" w:rsidRDefault="006C41F8" w:rsidP="006C41F8">
      <w:pPr>
        <w:spacing w:before="120" w:after="120" w:line="240" w:lineRule="auto"/>
        <w:jc w:val="both"/>
        <w:rPr>
          <w:rFonts w:ascii="Times New Roman" w:hAnsi="Times New Roman"/>
          <w:sz w:val="24"/>
          <w:lang w:val="sk-SK"/>
        </w:rPr>
      </w:pPr>
    </w:p>
    <w:p w:rsidR="00860C04" w:rsidRPr="006C41F8" w:rsidRDefault="00860C04" w:rsidP="006C41F8">
      <w:pPr>
        <w:spacing w:before="120" w:after="120" w:line="240" w:lineRule="auto"/>
        <w:jc w:val="both"/>
        <w:rPr>
          <w:rFonts w:ascii="Times New Roman" w:hAnsi="Times New Roman"/>
          <w:sz w:val="24"/>
          <w:lang w:val="sk-SK"/>
        </w:rPr>
      </w:pPr>
    </w:p>
    <w:sectPr w:rsidR="00860C04" w:rsidRPr="006C41F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719" w:rsidRDefault="00971719" w:rsidP="006C41F8">
      <w:pPr>
        <w:spacing w:after="0" w:line="240" w:lineRule="auto"/>
      </w:pPr>
      <w:r>
        <w:separator/>
      </w:r>
    </w:p>
  </w:endnote>
  <w:endnote w:type="continuationSeparator" w:id="0">
    <w:p w:rsidR="00971719" w:rsidRDefault="00971719" w:rsidP="006C4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1F8" w:rsidRDefault="006C41F8">
    <w:pPr>
      <w:pStyle w:val="Pta"/>
      <w:jc w:val="center"/>
    </w:pPr>
    <w:r>
      <w:fldChar w:fldCharType="begin"/>
    </w:r>
    <w:r>
      <w:instrText xml:space="preserve"> PAGE   \* MERGEFORMAT </w:instrText>
    </w:r>
    <w:r>
      <w:fldChar w:fldCharType="separate"/>
    </w:r>
    <w:r w:rsidR="002B7631">
      <w:rPr>
        <w:noProof/>
      </w:rPr>
      <w:t>2</w:t>
    </w:r>
    <w:r>
      <w:rPr>
        <w:noProof/>
      </w:rPr>
      <w:fldChar w:fldCharType="end"/>
    </w:r>
  </w:p>
  <w:p w:rsidR="006C41F8" w:rsidRDefault="006C41F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719" w:rsidRDefault="00971719" w:rsidP="006C41F8">
      <w:pPr>
        <w:spacing w:after="0" w:line="240" w:lineRule="auto"/>
      </w:pPr>
      <w:r>
        <w:separator/>
      </w:r>
    </w:p>
  </w:footnote>
  <w:footnote w:type="continuationSeparator" w:id="0">
    <w:p w:rsidR="00971719" w:rsidRDefault="00971719" w:rsidP="006C41F8">
      <w:pPr>
        <w:spacing w:after="0" w:line="240" w:lineRule="auto"/>
      </w:pPr>
      <w:r>
        <w:continuationSeparator/>
      </w:r>
    </w:p>
  </w:footnote>
  <w:footnote w:id="1">
    <w:p w:rsidR="006C41F8" w:rsidRPr="00DE66D5" w:rsidRDefault="006C41F8" w:rsidP="006C41F8">
      <w:pPr>
        <w:pStyle w:val="Textpoznmkypodiarou"/>
        <w:rPr>
          <w:sz w:val="18"/>
          <w:szCs w:val="18"/>
        </w:rPr>
      </w:pPr>
      <w:r w:rsidRPr="00DE66D5">
        <w:rPr>
          <w:rStyle w:val="Odkaznapoznmkupodiarou"/>
        </w:rPr>
        <w:footnoteRef/>
      </w:r>
      <w:r w:rsidRPr="00DE66D5">
        <w:t xml:space="preserve"> </w:t>
      </w:r>
      <w:r w:rsidRPr="00DE66D5">
        <w:tab/>
        <w:t>Ú. v. EÚ C 249, 31.7.2014, s. 1.</w:t>
      </w:r>
    </w:p>
  </w:footnote>
  <w:footnote w:id="2">
    <w:p w:rsidR="006C41F8" w:rsidRPr="00DE66D5" w:rsidRDefault="006C41F8" w:rsidP="006C41F8">
      <w:pPr>
        <w:pStyle w:val="Textpoznmkypodiarou"/>
        <w:rPr>
          <w:sz w:val="18"/>
          <w:szCs w:val="18"/>
        </w:rPr>
      </w:pPr>
      <w:r w:rsidRPr="00DE66D5">
        <w:rPr>
          <w:rStyle w:val="Odkaznapoznmkupodiarou"/>
        </w:rPr>
        <w:footnoteRef/>
      </w:r>
      <w:r w:rsidRPr="00DE66D5">
        <w:rPr>
          <w:sz w:val="18"/>
        </w:rPr>
        <w:t xml:space="preserve"> </w:t>
      </w:r>
      <w:r w:rsidRPr="00DE66D5">
        <w:tab/>
      </w:r>
      <w:r w:rsidRPr="00DE66D5">
        <w:rPr>
          <w:sz w:val="18"/>
        </w:rPr>
        <w:t>Toto sa vzťahuje predovšetkým na druhy spoločností uvedené v prílohe I k smernici Európskeho parlamentu a Rady 2013/34/EÚ z 26. júna 2013 o ročných účtovných závierkach, konsolidovaných účtovných závierkach a súvisiacich správach určitých druhov podnikov, ktorou sa mení smernica Európskeho parlamentu a Rady 2006/43/ES a zrušujú smernice Rady 78/660/EHS a 83/349/EHS (Ú. v. EÚ L 182, 29.6.2013, s. 19).</w:t>
      </w:r>
    </w:p>
  </w:footnote>
  <w:footnote w:id="3">
    <w:p w:rsidR="006C41F8" w:rsidRPr="00DE66D5" w:rsidRDefault="006C41F8" w:rsidP="006C41F8">
      <w:pPr>
        <w:pStyle w:val="Textpoznmkypodiarou"/>
        <w:rPr>
          <w:sz w:val="18"/>
          <w:szCs w:val="18"/>
        </w:rPr>
      </w:pPr>
      <w:r w:rsidRPr="00DE66D5">
        <w:rPr>
          <w:rStyle w:val="Odkaznapoznmkupodiarou"/>
        </w:rPr>
        <w:footnoteRef/>
      </w:r>
      <w:r w:rsidRPr="00DE66D5">
        <w:t xml:space="preserve"> </w:t>
      </w:r>
      <w:r w:rsidRPr="00DE66D5">
        <w:tab/>
      </w:r>
      <w:r w:rsidRPr="00DE66D5">
        <w:rPr>
          <w:sz w:val="18"/>
        </w:rPr>
        <w:t>Ide o</w:t>
      </w:r>
      <w:r w:rsidRPr="00DE66D5">
        <w:t xml:space="preserve"> </w:t>
      </w:r>
      <w:r w:rsidRPr="00DE66D5">
        <w:rPr>
          <w:sz w:val="18"/>
        </w:rPr>
        <w:t>prípad, keď odpočet akumulovaných strát z rezerv (a všetkých ostatných prvkov všeobecne považovaných za súčasť vlastných zdrojov spoločnosti) vedie k zápornej súhrnnej sume, ktorá prevyšuje polovicu upísaného základného imania.</w:t>
      </w:r>
    </w:p>
  </w:footnote>
  <w:footnote w:id="4">
    <w:p w:rsidR="006C41F8" w:rsidRPr="00DE66D5" w:rsidRDefault="006C41F8" w:rsidP="006C41F8">
      <w:pPr>
        <w:pStyle w:val="Textpoznmkypodiarou"/>
      </w:pPr>
      <w:r w:rsidRPr="00DE66D5">
        <w:rPr>
          <w:rStyle w:val="Odkaznapoznmkupodiarou"/>
        </w:rPr>
        <w:footnoteRef/>
      </w:r>
      <w:r w:rsidRPr="00DE66D5">
        <w:t xml:space="preserve"> </w:t>
      </w:r>
      <w:r w:rsidRPr="00DE66D5">
        <w:tab/>
        <w:t xml:space="preserve">Toto sa vzťahuje predovšetkým na druhy spoločností uvedené </w:t>
      </w:r>
      <w:r w:rsidRPr="00DE66D5">
        <w:rPr>
          <w:sz w:val="18"/>
        </w:rPr>
        <w:t>v prílohe II k smernici 2013/34/EÚ.</w:t>
      </w:r>
    </w:p>
  </w:footnote>
  <w:footnote w:id="5">
    <w:p w:rsidR="006C41F8" w:rsidRPr="00DE66D5" w:rsidRDefault="006C41F8" w:rsidP="006C41F8">
      <w:pPr>
        <w:pStyle w:val="Textpoznmkypodiarou"/>
        <w:rPr>
          <w:sz w:val="18"/>
          <w:szCs w:val="18"/>
        </w:rPr>
      </w:pPr>
      <w:r w:rsidRPr="00DE66D5">
        <w:rPr>
          <w:rStyle w:val="Odkaznapoznmkupodiarou"/>
        </w:rPr>
        <w:footnoteRef/>
      </w:r>
      <w:r w:rsidRPr="00DE66D5">
        <w:t xml:space="preserve"> </w:t>
      </w:r>
      <w:r w:rsidRPr="00DE66D5">
        <w:tab/>
      </w:r>
      <w:r w:rsidRPr="00DE66D5">
        <w:rPr>
          <w:sz w:val="18"/>
        </w:rPr>
        <w:t>Ako sa vymedzuje v rozhodnutí č. 2010/787/EÚ.</w:t>
      </w:r>
    </w:p>
  </w:footnote>
  <w:footnote w:id="6">
    <w:p w:rsidR="006C41F8" w:rsidRPr="00DE66D5" w:rsidRDefault="006C41F8" w:rsidP="006C41F8">
      <w:pPr>
        <w:pStyle w:val="Textpoznmkypodiarou"/>
        <w:rPr>
          <w:sz w:val="18"/>
          <w:szCs w:val="18"/>
        </w:rPr>
      </w:pPr>
      <w:r w:rsidRPr="00DE66D5">
        <w:rPr>
          <w:vertAlign w:val="superscript"/>
        </w:rPr>
        <w:footnoteRef/>
      </w:r>
      <w:r w:rsidRPr="00DE66D5">
        <w:rPr>
          <w:sz w:val="18"/>
        </w:rPr>
        <w:t xml:space="preserve"> </w:t>
      </w:r>
      <w:r w:rsidRPr="00DE66D5">
        <w:tab/>
      </w:r>
      <w:r w:rsidRPr="00DE66D5">
        <w:rPr>
          <w:sz w:val="18"/>
        </w:rPr>
        <w:t>Ako sa vymedzuje v prílohe IV k oznámeniu Komisie: Usmernenia o regionálnej štátnej pomoci na roky 2014 – 2020 (Ú. v. EÚ C 209, 23.7.2013, s. 1).</w:t>
      </w:r>
    </w:p>
  </w:footnote>
  <w:footnote w:id="7">
    <w:p w:rsidR="006C41F8" w:rsidRPr="00DE66D5" w:rsidRDefault="006C41F8" w:rsidP="006C41F8">
      <w:pPr>
        <w:pStyle w:val="Textpoznmkypodiarou"/>
        <w:rPr>
          <w:sz w:val="18"/>
          <w:szCs w:val="18"/>
        </w:rPr>
      </w:pPr>
      <w:r w:rsidRPr="00DE66D5">
        <w:rPr>
          <w:vertAlign w:val="superscript"/>
        </w:rPr>
        <w:footnoteRef/>
      </w:r>
      <w:r w:rsidRPr="00DE66D5">
        <w:rPr>
          <w:sz w:val="18"/>
        </w:rPr>
        <w:t xml:space="preserve"> </w:t>
      </w:r>
      <w:r w:rsidRPr="00DE66D5">
        <w:tab/>
      </w:r>
      <w:r w:rsidRPr="00DE66D5">
        <w:rPr>
          <w:sz w:val="18"/>
        </w:rPr>
        <w:t>Oznámenie Komisie o uplatňovaní pravidiel štátnej pomoci na podporné opatrenia v prospech bánk v súvislosti s finančnou krízou od 1. augusta 2013 („oznámenie o bankovníctve“) (Ú. v. EÚ C 216, 30.7.2013, s. 1).</w:t>
      </w:r>
    </w:p>
  </w:footnote>
  <w:footnote w:id="8">
    <w:p w:rsidR="006C41F8" w:rsidRPr="00DE66D5" w:rsidRDefault="006C41F8" w:rsidP="006C41F8">
      <w:pPr>
        <w:pStyle w:val="Textpoznmkypodiarou"/>
        <w:rPr>
          <w:sz w:val="18"/>
          <w:szCs w:val="18"/>
        </w:rPr>
      </w:pPr>
      <w:r w:rsidRPr="00DE66D5">
        <w:rPr>
          <w:rStyle w:val="Odkaznapoznmkupodiarou"/>
        </w:rPr>
        <w:footnoteRef/>
      </w:r>
      <w:r w:rsidRPr="00DE66D5">
        <w:t xml:space="preserve"> </w:t>
      </w:r>
      <w:r w:rsidRPr="00DE66D5">
        <w:tab/>
      </w:r>
      <w:r w:rsidRPr="00DE66D5">
        <w:rPr>
          <w:sz w:val="18"/>
        </w:rPr>
        <w:t>Oznámenie Komisie o revízii spôsobu stanovenia referenčných a diskontných sadzieb (Ú. v. EÚ C 14, 19.1.2008, s. 6) alebo akékoľvek budúce oznámenie, ktorým sa môže toto oznámenie nahradiť.</w:t>
      </w:r>
    </w:p>
  </w:footnote>
  <w:footnote w:id="9">
    <w:p w:rsidR="006C41F8" w:rsidRPr="00DE66D5" w:rsidRDefault="006C41F8" w:rsidP="006C41F8">
      <w:pPr>
        <w:pStyle w:val="Textpoznmkypodiarou"/>
      </w:pPr>
      <w:r w:rsidRPr="00DE66D5">
        <w:rPr>
          <w:rStyle w:val="Odkaznapoznmkupodiarou"/>
        </w:rPr>
        <w:footnoteRef/>
      </w:r>
      <w:r w:rsidRPr="00DE66D5">
        <w:t xml:space="preserve"> </w:t>
      </w:r>
      <w:r w:rsidRPr="00DE66D5">
        <w:tab/>
      </w:r>
      <w:r w:rsidRPr="00DE66D5">
        <w:rPr>
          <w:sz w:val="18"/>
        </w:rPr>
        <w:t>Vrátane každej takejto pomoci udelenej pred tým, ako Komisia začala uplatňovať uvedené usmernenia, t. j. pred 1. augustom 2014.</w:t>
      </w:r>
    </w:p>
  </w:footnote>
  <w:footnote w:id="10">
    <w:p w:rsidR="006C41F8" w:rsidRPr="00DE66D5" w:rsidRDefault="006C41F8" w:rsidP="006C41F8">
      <w:pPr>
        <w:pStyle w:val="Textpoznmkypodiarou"/>
        <w:rPr>
          <w:sz w:val="18"/>
          <w:szCs w:val="18"/>
        </w:rPr>
      </w:pPr>
      <w:r w:rsidRPr="00DE66D5">
        <w:rPr>
          <w:rStyle w:val="Odkaznapoznmkupodiarou"/>
        </w:rPr>
        <w:footnoteRef/>
      </w:r>
      <w:r w:rsidRPr="00DE66D5">
        <w:t xml:space="preserve"> </w:t>
      </w:r>
      <w:r w:rsidRPr="00DE66D5">
        <w:tab/>
      </w:r>
      <w:r w:rsidRPr="00DE66D5">
        <w:rPr>
          <w:sz w:val="18"/>
        </w:rPr>
        <w:t>Je potrebné upozorniť, že ak od poskytnutia pomoci na záchranu alebo dočasnej podpory reštrukturalizácie, prípadne od skončenia obdobia reštrukturalizácie alebo pozastavenia plnenia plánu reštrukturalizácie (podľa toho, čo nastane neskôr) ubehlo menej ako desať rokov, ďalšiu pomoc na záchranu, pomoc na reštrukturalizáciu alebo dočasnú podporu reštrukturalizácie možno poskytnúť len ak: a) dočasná pomoc na reštrukturalizáciu nadväzuje na poskytnutie pomoci na záchranu, a tvorí tak súčasť jedinej reštrukturalizačnej operácie; b) pomoc na reštrukturalizáciu nadväzuje na poskytnutie pomoci na záchranu alebo dočasnú pomoc na reštrukturalizáciu, a tvorí tak súčasť jedinej reštrukturalizačnej operácie; c) bola pomoc na záchranu alebo dočasná pomoc na  reštrukturalizáciu poskytnutá v súlade s týmito usmerneniami, avšak nenasledovala po nej pomoc na  reštrukturalizáciu, ak: i) bolo možné reálne predpokladať, že príjemca bude dlhodobo životaschopný, v prípade, že mu bude poskytnutá pomoc v súlade s týmito usmerneniami, a ii) nová pomoc na záchranu či reštrukturalizáciu dočasná pomoc na  reštrukturalizáciu je po uplynutí aspoň piatich rokov nutná z dôvodu nepredvídateľných okolností, za ktoré príjemca nenesie zodpovednosť; d) za mimoriadnych a nepredvídateľných okolností, za ktoré príjemca nenesie zodpovednosť.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66AE"/>
    <w:multiLevelType w:val="multilevel"/>
    <w:tmpl w:val="52B66650"/>
    <w:lvl w:ilvl="0">
      <w:start w:val="1"/>
      <w:numFmt w:val="decimal"/>
      <w:lvlText w:val="%1."/>
      <w:lvlJc w:val="left"/>
      <w:pPr>
        <w:ind w:left="360" w:hanging="360"/>
      </w:pPr>
      <w:rPr>
        <w:rFonts w:hint="default"/>
      </w:rPr>
    </w:lvl>
    <w:lvl w:ilvl="1">
      <w:start w:val="1"/>
      <w:numFmt w:val="decimal"/>
      <w:lvlText w:val="3.%2."/>
      <w:lvlJc w:val="left"/>
      <w:pPr>
        <w:ind w:left="858" w:hanging="432"/>
      </w:pPr>
      <w:rPr>
        <w:rFonts w:hint="default"/>
        <w:b w:val="0"/>
        <w:color w:val="auto"/>
      </w:rPr>
    </w:lvl>
    <w:lvl w:ilvl="2">
      <w:start w:val="1"/>
      <w:numFmt w:val="decimal"/>
      <w:lvlText w:val="3.%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184CA8"/>
    <w:multiLevelType w:val="multilevel"/>
    <w:tmpl w:val="2C2E65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ED3883"/>
    <w:multiLevelType w:val="hybridMultilevel"/>
    <w:tmpl w:val="2878C886"/>
    <w:lvl w:ilvl="0" w:tplc="FDFA2CF6">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A54027"/>
    <w:multiLevelType w:val="hybridMultilevel"/>
    <w:tmpl w:val="2878C886"/>
    <w:lvl w:ilvl="0" w:tplc="FDFA2CF6">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6D7665"/>
    <w:multiLevelType w:val="hybridMultilevel"/>
    <w:tmpl w:val="1A324F70"/>
    <w:lvl w:ilvl="0" w:tplc="00064BD0">
      <w:start w:val="1"/>
      <w:numFmt w:val="bullet"/>
      <w:lvlText w:val=""/>
      <w:lvlJc w:val="left"/>
      <w:pPr>
        <w:ind w:left="720" w:hanging="360"/>
      </w:pPr>
      <w:rPr>
        <w:rFonts w:ascii="Symbol" w:hAnsi="Symbol" w:hint="default"/>
      </w:rPr>
    </w:lvl>
    <w:lvl w:ilvl="1" w:tplc="00064BD0">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024C97"/>
    <w:multiLevelType w:val="hybridMultilevel"/>
    <w:tmpl w:val="2878C886"/>
    <w:lvl w:ilvl="0" w:tplc="FDFA2CF6">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134317"/>
    <w:multiLevelType w:val="multilevel"/>
    <w:tmpl w:val="4792FF4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EB1418E"/>
    <w:multiLevelType w:val="hybridMultilevel"/>
    <w:tmpl w:val="1F263ABE"/>
    <w:lvl w:ilvl="0" w:tplc="FDFA2CF6">
      <w:start w:val="1"/>
      <w:numFmt w:val="upperLetter"/>
      <w:lvlText w:val="%1)"/>
      <w:lvlJc w:val="left"/>
      <w:pPr>
        <w:ind w:left="720" w:hanging="360"/>
      </w:pPr>
      <w:rPr>
        <w:rFonts w:hint="default"/>
        <w:b/>
        <w:i w:val="0"/>
      </w:rPr>
    </w:lvl>
    <w:lvl w:ilvl="1" w:tplc="DF3A3472">
      <w:start w:val="1"/>
      <w:numFmt w:val="bullet"/>
      <w:lvlText w:val="-"/>
      <w:lvlJc w:val="left"/>
      <w:pPr>
        <w:ind w:left="1440" w:hanging="360"/>
      </w:pPr>
      <w:rPr>
        <w:rFonts w:ascii="Times New Roman" w:eastAsia="Calibr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A10894"/>
    <w:multiLevelType w:val="hybridMultilevel"/>
    <w:tmpl w:val="F9DE6A1A"/>
    <w:lvl w:ilvl="0" w:tplc="FDFA2CF6">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691378"/>
    <w:multiLevelType w:val="hybridMultilevel"/>
    <w:tmpl w:val="2878C886"/>
    <w:lvl w:ilvl="0" w:tplc="FDFA2CF6">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0B22BD"/>
    <w:multiLevelType w:val="hybridMultilevel"/>
    <w:tmpl w:val="AB54475A"/>
    <w:lvl w:ilvl="0" w:tplc="00064BD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D510A8D"/>
    <w:multiLevelType w:val="hybridMultilevel"/>
    <w:tmpl w:val="F9DE6A1A"/>
    <w:lvl w:ilvl="0" w:tplc="FDFA2CF6">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435184"/>
    <w:multiLevelType w:val="hybridMultilevel"/>
    <w:tmpl w:val="6FBACF9C"/>
    <w:lvl w:ilvl="0" w:tplc="00064BD0">
      <w:start w:val="1"/>
      <w:numFmt w:val="bullet"/>
      <w:lvlText w:val=""/>
      <w:lvlJc w:val="left"/>
      <w:pPr>
        <w:ind w:left="720" w:hanging="360"/>
      </w:pPr>
      <w:rPr>
        <w:rFonts w:ascii="Symbol" w:hAnsi="Symbol" w:hint="default"/>
      </w:rPr>
    </w:lvl>
    <w:lvl w:ilvl="1" w:tplc="00064BD0">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0"/>
  </w:num>
  <w:num w:numId="4">
    <w:abstractNumId w:val="8"/>
  </w:num>
  <w:num w:numId="5">
    <w:abstractNumId w:val="7"/>
  </w:num>
  <w:num w:numId="6">
    <w:abstractNumId w:val="0"/>
  </w:num>
  <w:num w:numId="7">
    <w:abstractNumId w:val="6"/>
  </w:num>
  <w:num w:numId="8">
    <w:abstractNumId w:val="9"/>
  </w:num>
  <w:num w:numId="9">
    <w:abstractNumId w:val="4"/>
  </w:num>
  <w:num w:numId="10">
    <w:abstractNumId w:val="2"/>
  </w:num>
  <w:num w:numId="11">
    <w:abstractNumId w:val="5"/>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C41F8"/>
    <w:rsid w:val="0006760A"/>
    <w:rsid w:val="000E503C"/>
    <w:rsid w:val="002B7631"/>
    <w:rsid w:val="004659DC"/>
    <w:rsid w:val="00695E50"/>
    <w:rsid w:val="006C41F8"/>
    <w:rsid w:val="00860C04"/>
    <w:rsid w:val="00971719"/>
    <w:rsid w:val="00C90D08"/>
    <w:rsid w:val="00CF0E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0A95939-572F-4A7E-93BB-3770395B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val="en-GB"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4659DC"/>
    <w:pPr>
      <w:spacing w:after="80"/>
    </w:pPr>
    <w:rPr>
      <w:rFonts w:ascii="Times New Roman" w:hAnsi="Times New Roman"/>
    </w:rPr>
  </w:style>
  <w:style w:type="character" w:customStyle="1" w:styleId="TextpoznmkypodiarouChar">
    <w:name w:val="Text poznámky pod čiarou Char"/>
    <w:link w:val="Textpoznmkypodiarou"/>
    <w:uiPriority w:val="99"/>
    <w:rsid w:val="004659DC"/>
    <w:rPr>
      <w:rFonts w:ascii="Times New Roman" w:hAnsi="Times New Roman"/>
    </w:rPr>
  </w:style>
  <w:style w:type="character" w:styleId="Odkaznapoznmkupodiarou">
    <w:name w:val="footnote reference"/>
    <w:aliases w:val="Footnote,Footnote symbol,Nota,Footnote number,de nota al pie,Ref,Char,SUPERS,Voetnootmarkering,Char1,fr,o,(NECG) Footnote Reference,Times 10 Point,Exposant 3 Point,Footnote Reference Number,Footnote reference number,FR, Char"/>
    <w:link w:val="SUPERSChar"/>
    <w:uiPriority w:val="99"/>
    <w:unhideWhenUsed/>
    <w:rsid w:val="006C41F8"/>
    <w:rPr>
      <w:vertAlign w:val="superscript"/>
    </w:rPr>
  </w:style>
  <w:style w:type="paragraph" w:customStyle="1" w:styleId="SUPERSChar">
    <w:name w:val="SUPERS Char"/>
    <w:aliases w:val="EN Footnote Reference Char"/>
    <w:basedOn w:val="Normlny"/>
    <w:link w:val="Odkaznapoznmkupodiarou"/>
    <w:uiPriority w:val="99"/>
    <w:rsid w:val="006C41F8"/>
    <w:pPr>
      <w:spacing w:after="160" w:line="240" w:lineRule="exact"/>
    </w:pPr>
    <w:rPr>
      <w:sz w:val="20"/>
      <w:szCs w:val="20"/>
      <w:vertAlign w:val="superscript"/>
      <w:lang w:eastAsia="en-GB"/>
    </w:rPr>
  </w:style>
  <w:style w:type="paragraph" w:styleId="Hlavika">
    <w:name w:val="header"/>
    <w:basedOn w:val="Normlny"/>
    <w:link w:val="HlavikaChar"/>
    <w:uiPriority w:val="99"/>
    <w:unhideWhenUsed/>
    <w:rsid w:val="006C41F8"/>
    <w:pPr>
      <w:tabs>
        <w:tab w:val="center" w:pos="4536"/>
        <w:tab w:val="right" w:pos="9072"/>
      </w:tabs>
    </w:pPr>
  </w:style>
  <w:style w:type="character" w:customStyle="1" w:styleId="HlavikaChar">
    <w:name w:val="Hlavička Char"/>
    <w:link w:val="Hlavika"/>
    <w:uiPriority w:val="99"/>
    <w:rsid w:val="006C41F8"/>
    <w:rPr>
      <w:sz w:val="22"/>
      <w:szCs w:val="22"/>
      <w:lang w:eastAsia="en-US"/>
    </w:rPr>
  </w:style>
  <w:style w:type="paragraph" w:styleId="Pta">
    <w:name w:val="footer"/>
    <w:basedOn w:val="Normlny"/>
    <w:link w:val="PtaChar"/>
    <w:uiPriority w:val="99"/>
    <w:unhideWhenUsed/>
    <w:rsid w:val="006C41F8"/>
    <w:pPr>
      <w:tabs>
        <w:tab w:val="center" w:pos="4536"/>
        <w:tab w:val="right" w:pos="9072"/>
      </w:tabs>
    </w:pPr>
  </w:style>
  <w:style w:type="character" w:customStyle="1" w:styleId="PtaChar">
    <w:name w:val="Päta Char"/>
    <w:link w:val="Pta"/>
    <w:uiPriority w:val="99"/>
    <w:rsid w:val="006C41F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1120</Words>
  <Characters>6390</Characters>
  <Application>Microsoft Office Word</Application>
  <DocSecurity>4</DocSecurity>
  <Lines>53</Lines>
  <Paragraphs>14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TEZAK Vesna (COMP)</dc:creator>
  <cp:keywords/>
  <cp:lastModifiedBy>Richard Gazda</cp:lastModifiedBy>
  <cp:revision>2</cp:revision>
  <dcterms:created xsi:type="dcterms:W3CDTF">2016-04-12T12:52:00Z</dcterms:created>
  <dcterms:modified xsi:type="dcterms:W3CDTF">2016-04-12T12:52:00Z</dcterms:modified>
</cp:coreProperties>
</file>