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75D" w:rsidRPr="0060775D" w:rsidRDefault="0060775D" w:rsidP="0060775D">
      <w:pPr>
        <w:jc w:val="right"/>
        <w:rPr>
          <w:rFonts w:ascii="Times New Roman" w:eastAsia="Times New Roman" w:hAnsi="Times New Roman"/>
          <w:sz w:val="20"/>
          <w:szCs w:val="24"/>
          <w:lang w:eastAsia="en-GB"/>
        </w:rPr>
      </w:pP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66"/>
      </w:tblGrid>
      <w:tr w:rsidR="0060775D" w:rsidRPr="0060775D" w:rsidTr="00FB7619">
        <w:tblPrEx>
          <w:tblCellMar>
            <w:top w:w="0" w:type="dxa"/>
            <w:bottom w:w="0" w:type="dxa"/>
          </w:tblCellMar>
        </w:tblPrEx>
        <w:trPr>
          <w:jc w:val="center"/>
        </w:trPr>
        <w:tc>
          <w:tcPr>
            <w:tcW w:w="8966" w:type="dxa"/>
            <w:shd w:val="pct15" w:color="auto" w:fill="FFFFFF"/>
          </w:tcPr>
          <w:p w:rsidR="0060775D" w:rsidRPr="0060775D" w:rsidRDefault="0060775D" w:rsidP="0060775D">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sidRPr="0060775D">
              <w:rPr>
                <w:rFonts w:ascii="Times New Roman" w:eastAsia="Times New Roman" w:hAnsi="Times New Roman"/>
                <w:b/>
                <w:smallCaps/>
                <w:sz w:val="32"/>
                <w:szCs w:val="24"/>
                <w:lang w:eastAsia="en-GB"/>
              </w:rPr>
              <w:t>1.1.1.</w:t>
            </w:r>
            <w:r w:rsidR="00384AAE">
              <w:rPr>
                <w:rFonts w:ascii="Times New Roman" w:eastAsia="Times New Roman" w:hAnsi="Times New Roman"/>
                <w:b/>
                <w:smallCaps/>
                <w:sz w:val="32"/>
                <w:szCs w:val="24"/>
                <w:lang w:eastAsia="en-GB"/>
              </w:rPr>
              <w:t>3</w:t>
            </w:r>
            <w:r w:rsidRPr="0060775D">
              <w:rPr>
                <w:rFonts w:ascii="Times New Roman" w:eastAsia="Times New Roman" w:hAnsi="Times New Roman"/>
                <w:b/>
                <w:smallCaps/>
                <w:sz w:val="32"/>
                <w:szCs w:val="24"/>
                <w:lang w:eastAsia="en-GB"/>
              </w:rPr>
              <w:t xml:space="preserve">. </w:t>
            </w:r>
          </w:p>
          <w:p w:rsidR="0060775D" w:rsidRPr="0060775D" w:rsidRDefault="0060775D" w:rsidP="00384AA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8"/>
                <w:szCs w:val="24"/>
                <w:lang w:eastAsia="en-GB"/>
              </w:rPr>
            </w:pPr>
            <w:r w:rsidRPr="0060775D">
              <w:rPr>
                <w:rFonts w:ascii="Times New Roman" w:eastAsia="Times New Roman" w:hAnsi="Times New Roman"/>
                <w:b/>
                <w:smallCaps/>
                <w:sz w:val="32"/>
                <w:szCs w:val="24"/>
                <w:lang w:eastAsia="en-GB"/>
              </w:rPr>
              <w:t xml:space="preserve">Supplementary information sheet on aid for investment in connection with the processing of agricultural products </w:t>
            </w:r>
            <w:r w:rsidR="00384AAE">
              <w:rPr>
                <w:rFonts w:ascii="Times New Roman" w:eastAsia="Times New Roman" w:hAnsi="Times New Roman"/>
                <w:b/>
                <w:smallCaps/>
                <w:sz w:val="32"/>
                <w:szCs w:val="24"/>
                <w:lang w:eastAsia="en-GB"/>
              </w:rPr>
              <w:t>or</w:t>
            </w:r>
            <w:r w:rsidRPr="0060775D">
              <w:rPr>
                <w:rFonts w:ascii="Times New Roman" w:eastAsia="Times New Roman" w:hAnsi="Times New Roman"/>
                <w:b/>
                <w:smallCaps/>
                <w:sz w:val="32"/>
                <w:szCs w:val="24"/>
                <w:lang w:eastAsia="en-GB"/>
              </w:rPr>
              <w:t xml:space="preserve"> the marketing of agricultural products</w:t>
            </w:r>
          </w:p>
        </w:tc>
      </w:tr>
    </w:tbl>
    <w:p w:rsidR="0060775D" w:rsidRPr="0060775D" w:rsidRDefault="0060775D" w:rsidP="0060775D">
      <w:pPr>
        <w:spacing w:after="0" w:line="240" w:lineRule="auto"/>
        <w:ind w:left="720"/>
        <w:rPr>
          <w:rFonts w:ascii="Times New Roman" w:eastAsia="Times New Roman" w:hAnsi="Times New Roman"/>
          <w:sz w:val="24"/>
          <w:szCs w:val="24"/>
          <w:lang w:eastAsia="en-GB"/>
        </w:rPr>
      </w:pPr>
    </w:p>
    <w:p w:rsidR="0060775D" w:rsidRPr="0060775D" w:rsidRDefault="0060775D" w:rsidP="0060775D">
      <w:pPr>
        <w:spacing w:after="0" w:line="240" w:lineRule="auto"/>
        <w:jc w:val="both"/>
        <w:rPr>
          <w:rFonts w:ascii="Times New Roman" w:eastAsia="Times New Roman" w:hAnsi="Times New Roman"/>
          <w:i/>
          <w:sz w:val="24"/>
          <w:szCs w:val="24"/>
          <w:lang w:eastAsia="en-GB"/>
        </w:rPr>
      </w:pPr>
      <w:r w:rsidRPr="0060775D">
        <w:rPr>
          <w:rFonts w:ascii="Times New Roman" w:eastAsia="Times New Roman" w:hAnsi="Times New Roman"/>
          <w:i/>
          <w:sz w:val="24"/>
          <w:szCs w:val="24"/>
          <w:lang w:eastAsia="en-GB"/>
        </w:rPr>
        <w:t xml:space="preserve">This information sheet relates to State aid for investments in connection with the processing of agricultural products </w:t>
      </w:r>
      <w:r w:rsidR="00384AAE">
        <w:rPr>
          <w:rFonts w:ascii="Times New Roman" w:eastAsia="Times New Roman" w:hAnsi="Times New Roman"/>
          <w:i/>
          <w:sz w:val="24"/>
          <w:szCs w:val="24"/>
          <w:lang w:eastAsia="en-GB"/>
        </w:rPr>
        <w:t>or</w:t>
      </w:r>
      <w:r w:rsidRPr="0060775D">
        <w:rPr>
          <w:rFonts w:ascii="Times New Roman" w:eastAsia="Times New Roman" w:hAnsi="Times New Roman"/>
          <w:i/>
          <w:sz w:val="24"/>
          <w:szCs w:val="24"/>
          <w:lang w:eastAsia="en-GB"/>
        </w:rPr>
        <w:t xml:space="preserve"> the marketing of agricultural products, as described in section 1.1.1.</w:t>
      </w:r>
      <w:r w:rsidR="00384AAE">
        <w:rPr>
          <w:rFonts w:ascii="Times New Roman" w:eastAsia="Times New Roman" w:hAnsi="Times New Roman"/>
          <w:i/>
          <w:sz w:val="24"/>
          <w:szCs w:val="24"/>
          <w:lang w:eastAsia="en-GB"/>
        </w:rPr>
        <w:t>3</w:t>
      </w:r>
      <w:r w:rsidRPr="0060775D">
        <w:rPr>
          <w:rFonts w:ascii="Times New Roman" w:eastAsia="Times New Roman" w:hAnsi="Times New Roman"/>
          <w:i/>
          <w:sz w:val="24"/>
          <w:szCs w:val="24"/>
          <w:lang w:eastAsia="en-GB"/>
        </w:rPr>
        <w:t xml:space="preserve"> of Chapter 1 of Part II of the European Union Guidelines for State aid in the agricultural and forestry sectors and in rural areas ('the Guidelines').</w:t>
      </w:r>
    </w:p>
    <w:p w:rsidR="0060775D" w:rsidRPr="0060775D" w:rsidRDefault="0060775D" w:rsidP="0060775D">
      <w:pPr>
        <w:autoSpaceDE w:val="0"/>
        <w:autoSpaceDN w:val="0"/>
        <w:adjustRightInd w:val="0"/>
        <w:spacing w:after="0" w:line="240" w:lineRule="auto"/>
        <w:rPr>
          <w:rFonts w:ascii="Times New Roman" w:eastAsia="Times New Roman" w:hAnsi="Times New Roman"/>
          <w:sz w:val="24"/>
          <w:szCs w:val="24"/>
          <w:lang w:eastAsia="en-GB"/>
        </w:rPr>
      </w:pPr>
    </w:p>
    <w:p w:rsidR="0060775D" w:rsidRPr="0060775D" w:rsidRDefault="0060775D" w:rsidP="0060775D">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 xml:space="preserve">Will the investments at which the aid is aimed, </w:t>
      </w:r>
      <w:r w:rsidR="00384AAE" w:rsidRPr="00B30B7F">
        <w:rPr>
          <w:rFonts w:ascii="Times New Roman" w:eastAsia="Times New Roman" w:hAnsi="Times New Roman"/>
          <w:sz w:val="24"/>
          <w:szCs w:val="24"/>
          <w:lang w:eastAsia="en-GB"/>
        </w:rPr>
        <w:t>respect prohibitions and restrictions laid down in Regulation (EU) No 1308/2013, including where such prohibitions and restrictions only refer to the Union support provided for in that Regulation?</w:t>
      </w:r>
      <w:r w:rsidRPr="0060775D">
        <w:rPr>
          <w:rFonts w:ascii="Times New Roman" w:eastAsia="Times New Roman" w:hAnsi="Times New Roman"/>
          <w:sz w:val="24"/>
          <w:szCs w:val="24"/>
          <w:lang w:eastAsia="en-GB"/>
        </w:rPr>
        <w:t>?</w:t>
      </w:r>
    </w:p>
    <w:p w:rsidR="0060775D" w:rsidRPr="0060775D" w:rsidRDefault="0060775D" w:rsidP="0060775D">
      <w:pPr>
        <w:autoSpaceDE w:val="0"/>
        <w:autoSpaceDN w:val="0"/>
        <w:adjustRightInd w:val="0"/>
        <w:spacing w:after="0" w:line="240" w:lineRule="auto"/>
        <w:ind w:left="567"/>
        <w:rPr>
          <w:rFonts w:ascii="Times New Roman" w:eastAsia="Times New Roman" w:hAnsi="Times New Roman"/>
          <w:sz w:val="24"/>
          <w:szCs w:val="24"/>
          <w:lang w:eastAsia="en-GB"/>
        </w:rPr>
      </w:pPr>
    </w:p>
    <w:p w:rsidR="0060775D" w:rsidRPr="0060775D" w:rsidRDefault="0060775D" w:rsidP="0060775D">
      <w:pPr>
        <w:autoSpaceDE w:val="0"/>
        <w:autoSpaceDN w:val="0"/>
        <w:adjustRightInd w:val="0"/>
        <w:spacing w:after="0" w:line="240" w:lineRule="auto"/>
        <w:ind w:left="567"/>
        <w:rPr>
          <w:rFonts w:ascii="Times New Roman" w:eastAsia="Times New Roman" w:hAnsi="Times New Roman"/>
          <w:noProof/>
          <w:sz w:val="24"/>
          <w:szCs w:val="24"/>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t>yes</w:t>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r>
      <w:r w:rsidRPr="0060775D">
        <w:rPr>
          <w:rFonts w:ascii="Times New Roman" w:eastAsia="Times New Roman" w:hAnsi="Times New Roman"/>
          <w:noProof/>
          <w:sz w:val="24"/>
          <w:szCs w:val="24"/>
          <w:lang w:eastAsia="en-GB"/>
        </w:rPr>
        <w:t>no</w:t>
      </w:r>
    </w:p>
    <w:p w:rsidR="0060775D" w:rsidRPr="0060775D" w:rsidRDefault="0060775D" w:rsidP="0060775D">
      <w:pPr>
        <w:autoSpaceDE w:val="0"/>
        <w:autoSpaceDN w:val="0"/>
        <w:adjustRightInd w:val="0"/>
        <w:spacing w:after="0" w:line="240" w:lineRule="auto"/>
        <w:ind w:left="567"/>
        <w:rPr>
          <w:rFonts w:ascii="Times New Roman" w:eastAsia="Times New Roman" w:hAnsi="Times New Roman"/>
          <w:noProof/>
          <w:sz w:val="24"/>
          <w:szCs w:val="24"/>
          <w:lang w:eastAsia="en-GB"/>
        </w:rPr>
      </w:pPr>
    </w:p>
    <w:p w:rsidR="0060775D" w:rsidRPr="0060775D" w:rsidRDefault="0060775D" w:rsidP="0060775D">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 xml:space="preserve">Is the aid granted for food </w:t>
      </w:r>
      <w:r w:rsidR="00384AAE">
        <w:rPr>
          <w:rFonts w:ascii="Times New Roman" w:eastAsia="Times New Roman" w:hAnsi="Times New Roman"/>
          <w:sz w:val="24"/>
          <w:szCs w:val="24"/>
          <w:lang w:eastAsia="en-GB"/>
        </w:rPr>
        <w:t xml:space="preserve">and feed crops </w:t>
      </w:r>
      <w:r w:rsidRPr="0060775D">
        <w:rPr>
          <w:rFonts w:ascii="Times New Roman" w:eastAsia="Times New Roman" w:hAnsi="Times New Roman"/>
          <w:sz w:val="24"/>
          <w:szCs w:val="24"/>
          <w:lang w:eastAsia="en-GB"/>
        </w:rPr>
        <w:t>based biofuels?</w:t>
      </w:r>
    </w:p>
    <w:p w:rsidR="0060775D" w:rsidRPr="0060775D" w:rsidRDefault="0060775D" w:rsidP="0060775D">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0775D" w:rsidRPr="0060775D" w:rsidRDefault="0060775D" w:rsidP="0060775D">
      <w:pPr>
        <w:autoSpaceDE w:val="0"/>
        <w:autoSpaceDN w:val="0"/>
        <w:adjustRightInd w:val="0"/>
        <w:spacing w:after="0" w:line="240" w:lineRule="auto"/>
        <w:ind w:left="567"/>
        <w:rPr>
          <w:rFonts w:ascii="Times New Roman" w:eastAsia="Times New Roman" w:hAnsi="Times New Roman"/>
          <w:noProof/>
          <w:sz w:val="24"/>
          <w:szCs w:val="24"/>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t>yes</w:t>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r>
      <w:r w:rsidRPr="0060775D">
        <w:rPr>
          <w:rFonts w:ascii="Times New Roman" w:eastAsia="Times New Roman" w:hAnsi="Times New Roman"/>
          <w:noProof/>
          <w:sz w:val="24"/>
          <w:szCs w:val="24"/>
          <w:lang w:eastAsia="en-GB"/>
        </w:rPr>
        <w:t>no</w:t>
      </w:r>
    </w:p>
    <w:p w:rsidR="0060775D" w:rsidRPr="0060775D" w:rsidRDefault="0060775D" w:rsidP="0060775D">
      <w:pPr>
        <w:autoSpaceDE w:val="0"/>
        <w:autoSpaceDN w:val="0"/>
        <w:adjustRightInd w:val="0"/>
        <w:spacing w:after="0" w:line="240" w:lineRule="auto"/>
        <w:ind w:left="567"/>
        <w:rPr>
          <w:rFonts w:ascii="Times New Roman" w:eastAsia="Times New Roman" w:hAnsi="Times New Roman"/>
          <w:noProof/>
          <w:sz w:val="24"/>
          <w:szCs w:val="24"/>
          <w:lang w:eastAsia="en-GB"/>
        </w:rPr>
      </w:pPr>
    </w:p>
    <w:p w:rsidR="0060775D" w:rsidRPr="00384AAE" w:rsidRDefault="0060775D" w:rsidP="0060775D">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0775D">
        <w:rPr>
          <w:rFonts w:ascii="Times New Roman" w:eastAsia="Times New Roman" w:hAnsi="Times New Roman"/>
          <w:noProof/>
          <w:sz w:val="24"/>
          <w:szCs w:val="24"/>
          <w:lang w:eastAsia="en-GB"/>
        </w:rPr>
        <w:t xml:space="preserve">If the answer is yes, please note that the aid cannot be declared compatible with the internal market in light of the goal to </w:t>
      </w:r>
      <w:r w:rsidRPr="0060775D">
        <w:rPr>
          <w:rFonts w:ascii="Times New Roman" w:eastAsia="Times New Roman" w:hAnsi="Times New Roman"/>
          <w:sz w:val="24"/>
          <w:szCs w:val="24"/>
          <w:lang w:eastAsia="en-GB"/>
        </w:rPr>
        <w:t xml:space="preserve">incentivise the shift towards the production of more advanced forms of biofuels, </w:t>
      </w:r>
      <w:r w:rsidR="00384AAE" w:rsidRPr="00384AAE">
        <w:rPr>
          <w:rFonts w:ascii="Times New Roman" w:hAnsi="Times New Roman"/>
          <w:sz w:val="24"/>
          <w:szCs w:val="24"/>
        </w:rPr>
        <w:t>as foreseen by the Guidelines on State aid for climate, environmental protection and energy 2022</w:t>
      </w:r>
      <w:r w:rsidRPr="00384AAE">
        <w:rPr>
          <w:rFonts w:ascii="Times New Roman" w:eastAsia="Times New Roman" w:hAnsi="Times New Roman"/>
          <w:sz w:val="24"/>
          <w:szCs w:val="24"/>
          <w:lang w:eastAsia="en-GB"/>
        </w:rPr>
        <w:t>.</w:t>
      </w:r>
    </w:p>
    <w:p w:rsidR="0060775D" w:rsidRPr="0060775D" w:rsidRDefault="0060775D" w:rsidP="0060775D">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0775D" w:rsidRPr="0060775D" w:rsidRDefault="0060775D" w:rsidP="0060775D">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 xml:space="preserve">Is the aid </w:t>
      </w:r>
      <w:r w:rsidR="00384AAE">
        <w:rPr>
          <w:rFonts w:ascii="Times New Roman" w:eastAsia="Times New Roman" w:hAnsi="Times New Roman"/>
          <w:sz w:val="24"/>
          <w:szCs w:val="24"/>
          <w:lang w:eastAsia="en-GB"/>
        </w:rPr>
        <w:t xml:space="preserve">granted </w:t>
      </w:r>
      <w:r w:rsidRPr="0060775D">
        <w:rPr>
          <w:rFonts w:ascii="Times New Roman" w:eastAsia="Times New Roman" w:hAnsi="Times New Roman"/>
          <w:sz w:val="24"/>
          <w:szCs w:val="24"/>
          <w:lang w:eastAsia="en-GB"/>
        </w:rPr>
        <w:t xml:space="preserve">for investments in tangible assets and intangible assets in connection with the processing of agricultural products </w:t>
      </w:r>
      <w:r w:rsidR="00384AAE">
        <w:rPr>
          <w:rFonts w:ascii="Times New Roman" w:eastAsia="Times New Roman" w:hAnsi="Times New Roman"/>
          <w:sz w:val="24"/>
          <w:szCs w:val="24"/>
          <w:lang w:eastAsia="en-GB"/>
        </w:rPr>
        <w:t>or</w:t>
      </w:r>
      <w:r w:rsidRPr="0060775D">
        <w:rPr>
          <w:rFonts w:ascii="Times New Roman" w:eastAsia="Times New Roman" w:hAnsi="Times New Roman"/>
          <w:sz w:val="24"/>
          <w:szCs w:val="24"/>
          <w:lang w:eastAsia="en-GB"/>
        </w:rPr>
        <w:t xml:space="preserve"> the marketing of agricultural products as referred to in point (3</w:t>
      </w:r>
      <w:r w:rsidR="00384AAE">
        <w:rPr>
          <w:rFonts w:ascii="Times New Roman" w:eastAsia="Times New Roman" w:hAnsi="Times New Roman"/>
          <w:sz w:val="24"/>
          <w:szCs w:val="24"/>
          <w:lang w:eastAsia="en-GB"/>
        </w:rPr>
        <w:t>3</w:t>
      </w:r>
      <w:r w:rsidRPr="0060775D">
        <w:rPr>
          <w:rFonts w:ascii="Times New Roman" w:eastAsia="Times New Roman" w:hAnsi="Times New Roman"/>
          <w:sz w:val="24"/>
          <w:szCs w:val="24"/>
          <w:lang w:eastAsia="en-GB"/>
        </w:rPr>
        <w:t>)</w:t>
      </w:r>
      <w:r w:rsidR="00384AAE">
        <w:rPr>
          <w:rFonts w:ascii="Times New Roman" w:eastAsia="Times New Roman" w:hAnsi="Times New Roman"/>
          <w:sz w:val="24"/>
          <w:szCs w:val="24"/>
          <w:lang w:eastAsia="en-GB"/>
        </w:rPr>
        <w:t>47</w:t>
      </w:r>
      <w:r w:rsidRPr="0060775D">
        <w:rPr>
          <w:rFonts w:ascii="Times New Roman" w:eastAsia="Times New Roman" w:hAnsi="Times New Roman"/>
          <w:sz w:val="24"/>
          <w:szCs w:val="24"/>
          <w:lang w:eastAsia="en-GB"/>
        </w:rPr>
        <w:t xml:space="preserve"> and (</w:t>
      </w:r>
      <w:r w:rsidR="00384AAE">
        <w:rPr>
          <w:rFonts w:ascii="Times New Roman" w:eastAsia="Times New Roman" w:hAnsi="Times New Roman"/>
          <w:sz w:val="24"/>
          <w:szCs w:val="24"/>
          <w:lang w:eastAsia="en-GB"/>
        </w:rPr>
        <w:t>3</w:t>
      </w:r>
      <w:r w:rsidRPr="0060775D">
        <w:rPr>
          <w:rFonts w:ascii="Times New Roman" w:eastAsia="Times New Roman" w:hAnsi="Times New Roman"/>
          <w:sz w:val="24"/>
          <w:szCs w:val="24"/>
          <w:lang w:eastAsia="en-GB"/>
        </w:rPr>
        <w:t>5)</w:t>
      </w:r>
      <w:r w:rsidR="00384AAE">
        <w:rPr>
          <w:rFonts w:ascii="Times New Roman" w:eastAsia="Times New Roman" w:hAnsi="Times New Roman"/>
          <w:sz w:val="24"/>
          <w:szCs w:val="24"/>
          <w:lang w:eastAsia="en-GB"/>
        </w:rPr>
        <w:t>38</w:t>
      </w:r>
      <w:r w:rsidRPr="0060775D">
        <w:rPr>
          <w:rFonts w:ascii="Times New Roman" w:eastAsia="Times New Roman" w:hAnsi="Times New Roman"/>
          <w:sz w:val="24"/>
          <w:szCs w:val="24"/>
          <w:lang w:eastAsia="en-GB"/>
        </w:rPr>
        <w:t xml:space="preserve"> of the Guidelines? </w:t>
      </w:r>
    </w:p>
    <w:p w:rsidR="0060775D" w:rsidRPr="0060775D" w:rsidRDefault="0060775D" w:rsidP="0060775D">
      <w:pPr>
        <w:autoSpaceDE w:val="0"/>
        <w:autoSpaceDN w:val="0"/>
        <w:adjustRightInd w:val="0"/>
        <w:spacing w:after="0" w:line="240" w:lineRule="auto"/>
        <w:ind w:left="567"/>
        <w:rPr>
          <w:rFonts w:ascii="Times New Roman" w:eastAsia="Times New Roman" w:hAnsi="Times New Roman"/>
          <w:sz w:val="24"/>
          <w:szCs w:val="24"/>
          <w:lang w:eastAsia="en-GB"/>
        </w:rPr>
      </w:pPr>
    </w:p>
    <w:p w:rsidR="0060775D" w:rsidRPr="0060775D" w:rsidRDefault="0060775D" w:rsidP="0060775D">
      <w:pPr>
        <w:autoSpaceDE w:val="0"/>
        <w:autoSpaceDN w:val="0"/>
        <w:adjustRightInd w:val="0"/>
        <w:spacing w:after="0" w:line="240" w:lineRule="auto"/>
        <w:ind w:firstLine="567"/>
        <w:rPr>
          <w:rFonts w:ascii="Times New Roman" w:eastAsia="Times New Roman" w:hAnsi="Times New Roman"/>
          <w:noProof/>
          <w:sz w:val="24"/>
          <w:szCs w:val="24"/>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t>yes</w:t>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r>
      <w:r w:rsidRPr="0060775D">
        <w:rPr>
          <w:rFonts w:ascii="Times New Roman" w:eastAsia="Times New Roman" w:hAnsi="Times New Roman"/>
          <w:noProof/>
          <w:sz w:val="24"/>
          <w:szCs w:val="24"/>
          <w:lang w:eastAsia="en-GB"/>
        </w:rPr>
        <w:t>no</w:t>
      </w:r>
    </w:p>
    <w:p w:rsidR="0060775D" w:rsidRPr="0060775D" w:rsidRDefault="0060775D" w:rsidP="0060775D">
      <w:pPr>
        <w:autoSpaceDE w:val="0"/>
        <w:autoSpaceDN w:val="0"/>
        <w:adjustRightInd w:val="0"/>
        <w:spacing w:after="0" w:line="240" w:lineRule="auto"/>
        <w:ind w:firstLine="567"/>
        <w:rPr>
          <w:rFonts w:ascii="Times New Roman" w:eastAsia="Times New Roman" w:hAnsi="Times New Roman"/>
          <w:noProof/>
          <w:sz w:val="24"/>
          <w:szCs w:val="24"/>
          <w:lang w:eastAsia="en-GB"/>
        </w:rPr>
      </w:pPr>
    </w:p>
    <w:p w:rsidR="0060775D" w:rsidRPr="0060775D" w:rsidRDefault="0060775D" w:rsidP="0060775D">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Member States may grant aid for investments in connection with the processing of agricultural products and the marketing of agricultural products if the aid fulfils all the conditions of one of the following aid instruments. Please specify under the provisions of which of the following aid instruments that aid is meant to be granted:</w:t>
      </w:r>
    </w:p>
    <w:p w:rsidR="0060775D" w:rsidRPr="0060775D" w:rsidRDefault="0060775D" w:rsidP="0060775D">
      <w:pPr>
        <w:autoSpaceDE w:val="0"/>
        <w:autoSpaceDN w:val="0"/>
        <w:adjustRightInd w:val="0"/>
        <w:spacing w:after="0" w:line="240" w:lineRule="auto"/>
        <w:ind w:left="567"/>
        <w:rPr>
          <w:rFonts w:ascii="Times New Roman" w:eastAsia="Times New Roman" w:hAnsi="Times New Roman"/>
          <w:sz w:val="24"/>
          <w:szCs w:val="24"/>
          <w:lang w:eastAsia="en-GB"/>
        </w:rPr>
      </w:pPr>
    </w:p>
    <w:p w:rsidR="0060775D" w:rsidRPr="0060775D" w:rsidRDefault="0060775D" w:rsidP="0060775D">
      <w:pPr>
        <w:spacing w:after="0" w:line="240" w:lineRule="auto"/>
        <w:ind w:left="1134" w:hanging="567"/>
        <w:jc w:val="both"/>
        <w:rPr>
          <w:rFonts w:ascii="Times New Roman" w:eastAsia="Times New Roman" w:hAnsi="Times New Roman"/>
          <w:sz w:val="24"/>
          <w:szCs w:val="24"/>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b/>
          <w:sz w:val="24"/>
          <w:szCs w:val="24"/>
          <w:lang w:eastAsia="en-GB"/>
        </w:rPr>
        <w:tab/>
      </w:r>
      <w:r w:rsidRPr="0060775D">
        <w:rPr>
          <w:rFonts w:ascii="Times New Roman" w:eastAsia="Times New Roman" w:hAnsi="Times New Roman"/>
          <w:sz w:val="24"/>
          <w:szCs w:val="24"/>
          <w:lang w:eastAsia="en-GB"/>
        </w:rPr>
        <w:t>Commission Regulation (EU) No 651/2014 (GBER)</w:t>
      </w:r>
      <w:r w:rsidRPr="0060775D">
        <w:rPr>
          <w:rFonts w:ascii="Times New Roman" w:eastAsia="Times New Roman" w:hAnsi="Times New Roman"/>
          <w:sz w:val="24"/>
          <w:szCs w:val="24"/>
          <w:vertAlign w:val="superscript"/>
          <w:lang w:eastAsia="en-GB"/>
        </w:rPr>
        <w:footnoteReference w:id="1"/>
      </w:r>
      <w:r w:rsidRPr="0060775D">
        <w:rPr>
          <w:rFonts w:ascii="Times New Roman" w:eastAsia="Times New Roman" w:hAnsi="Times New Roman"/>
          <w:sz w:val="24"/>
          <w:szCs w:val="24"/>
          <w:lang w:eastAsia="en-GB"/>
        </w:rPr>
        <w:t>;</w:t>
      </w:r>
    </w:p>
    <w:p w:rsidR="0060775D" w:rsidRPr="0060775D" w:rsidRDefault="0060775D" w:rsidP="0060775D">
      <w:pPr>
        <w:spacing w:after="0" w:line="240" w:lineRule="auto"/>
        <w:ind w:left="993" w:hanging="426"/>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 xml:space="preserve"> </w:t>
      </w:r>
    </w:p>
    <w:p w:rsidR="0060775D" w:rsidRPr="0060775D" w:rsidRDefault="0060775D" w:rsidP="0060775D">
      <w:pPr>
        <w:spacing w:after="0" w:line="240" w:lineRule="auto"/>
        <w:ind w:left="1134" w:hanging="567"/>
        <w:jc w:val="both"/>
        <w:rPr>
          <w:rFonts w:ascii="Times New Roman" w:eastAsia="Times New Roman" w:hAnsi="Times New Roman"/>
          <w:bCs/>
          <w:sz w:val="24"/>
          <w:szCs w:val="24"/>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b/>
          <w:sz w:val="24"/>
          <w:szCs w:val="24"/>
          <w:lang w:eastAsia="en-GB"/>
        </w:rPr>
        <w:tab/>
      </w:r>
      <w:r w:rsidRPr="0060775D">
        <w:rPr>
          <w:rFonts w:ascii="Times New Roman" w:eastAsia="Times New Roman" w:hAnsi="Times New Roman"/>
          <w:bCs/>
          <w:sz w:val="24"/>
          <w:szCs w:val="24"/>
          <w:lang w:eastAsia="en-GB"/>
        </w:rPr>
        <w:t>Guidelines on regional State aid</w:t>
      </w:r>
      <w:r w:rsidRPr="0060775D">
        <w:rPr>
          <w:rFonts w:ascii="Times New Roman" w:eastAsia="Times New Roman" w:hAnsi="Times New Roman"/>
          <w:bCs/>
          <w:sz w:val="24"/>
          <w:szCs w:val="24"/>
          <w:vertAlign w:val="superscript"/>
          <w:lang w:eastAsia="en-GB"/>
        </w:rPr>
        <w:footnoteReference w:id="2"/>
      </w:r>
      <w:r w:rsidRPr="0060775D">
        <w:rPr>
          <w:rFonts w:ascii="Times New Roman" w:eastAsia="Times New Roman" w:hAnsi="Times New Roman"/>
          <w:bCs/>
          <w:sz w:val="24"/>
          <w:szCs w:val="24"/>
          <w:lang w:eastAsia="en-GB"/>
        </w:rPr>
        <w:t>;</w:t>
      </w:r>
    </w:p>
    <w:p w:rsidR="0060775D" w:rsidRPr="0060775D" w:rsidRDefault="0060775D" w:rsidP="0060775D">
      <w:pPr>
        <w:spacing w:after="0" w:line="240" w:lineRule="auto"/>
        <w:ind w:left="993" w:hanging="426"/>
        <w:jc w:val="both"/>
        <w:rPr>
          <w:rFonts w:ascii="Times New Roman" w:eastAsia="Times New Roman" w:hAnsi="Times New Roman"/>
          <w:sz w:val="24"/>
          <w:szCs w:val="24"/>
          <w:lang w:eastAsia="en-GB"/>
        </w:rPr>
      </w:pPr>
    </w:p>
    <w:p w:rsidR="0060775D" w:rsidRPr="0060775D" w:rsidRDefault="0060775D" w:rsidP="0060775D">
      <w:pPr>
        <w:spacing w:after="0" w:line="240" w:lineRule="auto"/>
        <w:ind w:left="1134" w:hanging="567"/>
        <w:jc w:val="both"/>
        <w:rPr>
          <w:rFonts w:ascii="Times New Roman" w:eastAsia="Times New Roman" w:hAnsi="Times New Roman"/>
          <w:sz w:val="24"/>
          <w:szCs w:val="24"/>
          <w:u w:val="single"/>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b/>
          <w:sz w:val="24"/>
          <w:szCs w:val="24"/>
          <w:lang w:eastAsia="en-GB"/>
        </w:rPr>
        <w:tab/>
      </w:r>
      <w:r w:rsidRPr="0060775D">
        <w:rPr>
          <w:rFonts w:ascii="Times New Roman" w:eastAsia="Times New Roman" w:hAnsi="Times New Roman"/>
          <w:sz w:val="24"/>
          <w:szCs w:val="24"/>
          <w:lang w:eastAsia="en-GB"/>
        </w:rPr>
        <w:t>the conditions of Section 1.1.1.</w:t>
      </w:r>
      <w:r w:rsidR="00384AAE">
        <w:rPr>
          <w:rFonts w:ascii="Times New Roman" w:eastAsia="Times New Roman" w:hAnsi="Times New Roman"/>
          <w:sz w:val="24"/>
          <w:szCs w:val="24"/>
          <w:lang w:eastAsia="en-GB"/>
        </w:rPr>
        <w:t>3</w:t>
      </w:r>
      <w:r w:rsidRPr="0060775D">
        <w:rPr>
          <w:rFonts w:ascii="Times New Roman" w:eastAsia="Times New Roman" w:hAnsi="Times New Roman"/>
          <w:sz w:val="24"/>
          <w:szCs w:val="24"/>
          <w:lang w:eastAsia="en-GB"/>
        </w:rPr>
        <w:t>. of Chapter 1 of Part II of the Guidelines.</w:t>
      </w:r>
    </w:p>
    <w:p w:rsidR="0060775D" w:rsidRPr="0060775D" w:rsidRDefault="0060775D" w:rsidP="0060775D">
      <w:pPr>
        <w:spacing w:after="0" w:line="240" w:lineRule="auto"/>
        <w:ind w:left="993" w:hanging="426"/>
        <w:jc w:val="both"/>
        <w:rPr>
          <w:rFonts w:ascii="Times New Roman" w:eastAsia="Times New Roman" w:hAnsi="Times New Roman"/>
          <w:sz w:val="24"/>
          <w:szCs w:val="24"/>
          <w:lang w:eastAsia="en-GB"/>
        </w:rPr>
      </w:pPr>
    </w:p>
    <w:p w:rsidR="0060775D" w:rsidRPr="0060775D" w:rsidRDefault="0060775D" w:rsidP="0060775D">
      <w:pPr>
        <w:spacing w:after="0" w:line="240" w:lineRule="auto"/>
        <w:ind w:left="567" w:hanging="567"/>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5.</w:t>
      </w:r>
      <w:r w:rsidRPr="0060775D">
        <w:rPr>
          <w:rFonts w:ascii="Times New Roman" w:eastAsia="Times New Roman" w:hAnsi="Times New Roman"/>
          <w:sz w:val="24"/>
          <w:szCs w:val="24"/>
          <w:lang w:eastAsia="en-GB"/>
        </w:rPr>
        <w:tab/>
      </w:r>
      <w:r w:rsidRPr="0060775D">
        <w:rPr>
          <w:rFonts w:ascii="Times New Roman" w:eastAsia="Times New Roman" w:hAnsi="Times New Roman"/>
          <w:bCs/>
          <w:sz w:val="24"/>
          <w:szCs w:val="24"/>
          <w:lang w:eastAsia="en-GB"/>
        </w:rPr>
        <w:t>If the aid is granted under the provisions of the</w:t>
      </w:r>
      <w:r w:rsidRPr="0060775D">
        <w:rPr>
          <w:rFonts w:ascii="Times New Roman" w:eastAsia="Times New Roman" w:hAnsi="Times New Roman"/>
          <w:bCs/>
          <w:sz w:val="24"/>
          <w:szCs w:val="24"/>
          <w:u w:val="single"/>
          <w:lang w:eastAsia="en-GB"/>
        </w:rPr>
        <w:t xml:space="preserve"> </w:t>
      </w:r>
      <w:r w:rsidRPr="0060775D">
        <w:rPr>
          <w:rFonts w:ascii="Times New Roman" w:eastAsia="Times New Roman" w:hAnsi="Times New Roman"/>
          <w:sz w:val="24"/>
          <w:szCs w:val="24"/>
          <w:lang w:eastAsia="en-GB"/>
        </w:rPr>
        <w:t>Regulation (EU) No 651/2014 (</w:t>
      </w:r>
      <w:r w:rsidRPr="0060775D">
        <w:rPr>
          <w:rFonts w:ascii="Times New Roman" w:eastAsia="Times New Roman" w:hAnsi="Times New Roman"/>
          <w:sz w:val="24"/>
          <w:szCs w:val="24"/>
          <w:u w:val="single"/>
          <w:lang w:eastAsia="en-GB"/>
        </w:rPr>
        <w:t>GBER)</w:t>
      </w:r>
      <w:r w:rsidRPr="0060775D">
        <w:rPr>
          <w:rFonts w:ascii="Times New Roman" w:eastAsia="Times New Roman" w:hAnsi="Times New Roman"/>
          <w:sz w:val="24"/>
          <w:szCs w:val="24"/>
          <w:lang w:eastAsia="en-GB"/>
        </w:rPr>
        <w:t>:</w:t>
      </w:r>
    </w:p>
    <w:p w:rsidR="0060775D" w:rsidRPr="0060775D" w:rsidRDefault="0060775D" w:rsidP="0060775D">
      <w:pPr>
        <w:autoSpaceDE w:val="0"/>
        <w:autoSpaceDN w:val="0"/>
        <w:adjustRightInd w:val="0"/>
        <w:spacing w:after="0" w:line="240" w:lineRule="auto"/>
        <w:ind w:left="567" w:hanging="567"/>
        <w:rPr>
          <w:rFonts w:ascii="Times New Roman" w:eastAsia="Times New Roman" w:hAnsi="Times New Roman"/>
          <w:sz w:val="24"/>
          <w:szCs w:val="24"/>
          <w:lang w:eastAsia="en-GB"/>
        </w:rPr>
      </w:pPr>
    </w:p>
    <w:p w:rsidR="0060775D" w:rsidRDefault="0060775D" w:rsidP="0060775D">
      <w:pPr>
        <w:spacing w:after="0" w:line="240" w:lineRule="auto"/>
        <w:ind w:left="567"/>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Please state the reasons why the competent authority still would like to submit a notification on the basis of the Guidelines. In this case, please fill in the relevant part of the general notification form set out in Part I and the specific form of Part III of Annex I of Regulation (EC) No 794/2004</w:t>
      </w:r>
      <w:r w:rsidRPr="0060775D">
        <w:rPr>
          <w:rFonts w:ascii="Times New Roman" w:eastAsia="Times New Roman" w:hAnsi="Times New Roman"/>
          <w:sz w:val="24"/>
          <w:szCs w:val="24"/>
          <w:vertAlign w:val="superscript"/>
          <w:lang w:eastAsia="en-GB"/>
        </w:rPr>
        <w:footnoteReference w:id="3"/>
      </w:r>
      <w:r w:rsidRPr="0060775D">
        <w:rPr>
          <w:rFonts w:ascii="Times New Roman" w:eastAsia="Times New Roman" w:hAnsi="Times New Roman"/>
          <w:sz w:val="24"/>
          <w:szCs w:val="24"/>
          <w:lang w:eastAsia="en-GB"/>
        </w:rPr>
        <w:t xml:space="preserve"> or any provision replacing it.</w:t>
      </w:r>
    </w:p>
    <w:p w:rsidR="00F633F3" w:rsidRDefault="00F633F3" w:rsidP="0060775D">
      <w:pPr>
        <w:spacing w:after="0" w:line="240" w:lineRule="auto"/>
        <w:ind w:left="567"/>
        <w:jc w:val="both"/>
        <w:rPr>
          <w:rFonts w:ascii="Times New Roman" w:eastAsia="Times New Roman" w:hAnsi="Times New Roman"/>
          <w:sz w:val="24"/>
          <w:szCs w:val="24"/>
          <w:lang w:eastAsia="en-GB"/>
        </w:rPr>
      </w:pPr>
    </w:p>
    <w:p w:rsidR="00F633F3" w:rsidRPr="0060775D" w:rsidRDefault="00F633F3" w:rsidP="0060775D">
      <w:pPr>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60775D" w:rsidRPr="0060775D" w:rsidRDefault="0060775D" w:rsidP="0060775D">
      <w:pPr>
        <w:autoSpaceDE w:val="0"/>
        <w:autoSpaceDN w:val="0"/>
        <w:adjustRightInd w:val="0"/>
        <w:spacing w:after="0" w:line="240" w:lineRule="auto"/>
        <w:ind w:left="567" w:hanging="567"/>
        <w:rPr>
          <w:rFonts w:ascii="Times New Roman" w:eastAsia="Times New Roman" w:hAnsi="Times New Roman"/>
          <w:sz w:val="24"/>
          <w:szCs w:val="24"/>
          <w:lang w:eastAsia="en-GB"/>
        </w:rPr>
      </w:pPr>
    </w:p>
    <w:p w:rsidR="0060775D" w:rsidRPr="0060775D" w:rsidRDefault="0060775D" w:rsidP="0060775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0775D">
        <w:rPr>
          <w:rFonts w:ascii="Times New Roman" w:eastAsia="Times New Roman" w:hAnsi="Times New Roman"/>
          <w:bCs/>
          <w:sz w:val="24"/>
          <w:szCs w:val="24"/>
          <w:lang w:eastAsia="en-GB"/>
        </w:rPr>
        <w:t>6.</w:t>
      </w:r>
      <w:r w:rsidRPr="0060775D">
        <w:rPr>
          <w:rFonts w:ascii="Times New Roman" w:eastAsia="Times New Roman" w:hAnsi="Times New Roman"/>
          <w:bCs/>
          <w:sz w:val="24"/>
          <w:szCs w:val="24"/>
          <w:lang w:eastAsia="en-GB"/>
        </w:rPr>
        <w:tab/>
        <w:t>If the aid is granted under the provisions of the Guidelines on regional State aid</w:t>
      </w:r>
      <w:r w:rsidRPr="0060775D">
        <w:rPr>
          <w:rFonts w:ascii="Times New Roman" w:eastAsia="Times New Roman" w:hAnsi="Times New Roman"/>
          <w:sz w:val="24"/>
          <w:szCs w:val="24"/>
          <w:lang w:eastAsia="en-GB"/>
        </w:rPr>
        <w:t>:</w:t>
      </w:r>
    </w:p>
    <w:p w:rsidR="0060775D" w:rsidRPr="0060775D" w:rsidRDefault="0060775D" w:rsidP="0060775D">
      <w:pPr>
        <w:autoSpaceDE w:val="0"/>
        <w:autoSpaceDN w:val="0"/>
        <w:adjustRightInd w:val="0"/>
        <w:spacing w:after="0" w:line="240" w:lineRule="auto"/>
        <w:ind w:left="567" w:hanging="567"/>
        <w:rPr>
          <w:rFonts w:ascii="Times New Roman" w:eastAsia="Times New Roman" w:hAnsi="Times New Roman"/>
          <w:sz w:val="24"/>
          <w:szCs w:val="24"/>
          <w:lang w:eastAsia="en-GB"/>
        </w:rPr>
      </w:pPr>
    </w:p>
    <w:p w:rsidR="0060775D" w:rsidRPr="0060775D" w:rsidRDefault="0060775D" w:rsidP="0060775D">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Does the aid fulfil the conditions set out in the Guidelines</w:t>
      </w:r>
      <w:r w:rsidRPr="0060775D">
        <w:rPr>
          <w:rFonts w:ascii="Times New Roman" w:eastAsia="Times New Roman" w:hAnsi="Times New Roman"/>
          <w:bCs/>
          <w:sz w:val="24"/>
          <w:szCs w:val="24"/>
          <w:lang w:eastAsia="en-GB"/>
        </w:rPr>
        <w:t xml:space="preserve"> on regional State aid</w:t>
      </w:r>
      <w:r w:rsidRPr="0060775D">
        <w:rPr>
          <w:rFonts w:ascii="Times New Roman" w:eastAsia="Times New Roman" w:hAnsi="Times New Roman"/>
          <w:sz w:val="24"/>
          <w:szCs w:val="24"/>
          <w:lang w:eastAsia="en-GB"/>
        </w:rPr>
        <w:t>?</w:t>
      </w:r>
    </w:p>
    <w:p w:rsidR="0060775D" w:rsidRPr="0060775D" w:rsidRDefault="0060775D" w:rsidP="0060775D">
      <w:pPr>
        <w:autoSpaceDE w:val="0"/>
        <w:autoSpaceDN w:val="0"/>
        <w:adjustRightInd w:val="0"/>
        <w:spacing w:after="0" w:line="240" w:lineRule="auto"/>
        <w:ind w:left="567" w:hanging="567"/>
        <w:rPr>
          <w:rFonts w:ascii="Times New Roman" w:eastAsia="Times New Roman" w:hAnsi="Times New Roman"/>
          <w:sz w:val="24"/>
          <w:szCs w:val="24"/>
          <w:lang w:eastAsia="en-GB"/>
        </w:rPr>
      </w:pPr>
    </w:p>
    <w:p w:rsidR="0060775D" w:rsidRPr="0060775D" w:rsidRDefault="0060775D" w:rsidP="0060775D">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t>yes</w:t>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r>
      <w:r w:rsidRPr="0060775D">
        <w:rPr>
          <w:rFonts w:ascii="Times New Roman" w:eastAsia="Times New Roman" w:hAnsi="Times New Roman"/>
          <w:noProof/>
          <w:sz w:val="24"/>
          <w:szCs w:val="24"/>
          <w:lang w:eastAsia="en-GB"/>
        </w:rPr>
        <w:t>no</w:t>
      </w:r>
    </w:p>
    <w:p w:rsidR="0060775D" w:rsidRPr="0060775D" w:rsidRDefault="0060775D" w:rsidP="0060775D">
      <w:pPr>
        <w:spacing w:after="0" w:line="240" w:lineRule="auto"/>
        <w:ind w:left="567" w:hanging="567"/>
        <w:jc w:val="both"/>
        <w:rPr>
          <w:rFonts w:ascii="Times New Roman" w:eastAsia="Times New Roman" w:hAnsi="Times New Roman"/>
          <w:sz w:val="24"/>
          <w:szCs w:val="24"/>
          <w:lang w:eastAsia="en-GB"/>
        </w:rPr>
      </w:pPr>
    </w:p>
    <w:p w:rsidR="0060775D" w:rsidRPr="0060775D" w:rsidRDefault="0060775D" w:rsidP="0060775D">
      <w:pPr>
        <w:spacing w:after="0" w:line="240" w:lineRule="auto"/>
        <w:ind w:left="567"/>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If the answer is no, the aid cannot be declared compatible with the internal market in accordance with point (168)(b) of the Guidelines.</w:t>
      </w:r>
    </w:p>
    <w:p w:rsidR="0060775D" w:rsidRPr="0060775D" w:rsidRDefault="0060775D" w:rsidP="0060775D">
      <w:pPr>
        <w:spacing w:after="0" w:line="240" w:lineRule="auto"/>
        <w:ind w:left="567" w:hanging="567"/>
        <w:jc w:val="both"/>
        <w:rPr>
          <w:rFonts w:ascii="Times New Roman" w:eastAsia="Times New Roman" w:hAnsi="Times New Roman"/>
          <w:sz w:val="24"/>
          <w:szCs w:val="24"/>
          <w:lang w:eastAsia="en-GB"/>
        </w:rPr>
      </w:pPr>
    </w:p>
    <w:p w:rsidR="0060775D" w:rsidRPr="0060775D" w:rsidRDefault="0060775D" w:rsidP="0060775D">
      <w:pPr>
        <w:spacing w:after="0" w:line="240" w:lineRule="auto"/>
        <w:ind w:left="567"/>
        <w:jc w:val="both"/>
        <w:rPr>
          <w:rFonts w:ascii="Times New Roman" w:eastAsia="Times New Roman" w:hAnsi="Times New Roman"/>
          <w:sz w:val="20"/>
          <w:szCs w:val="24"/>
          <w:lang w:eastAsia="en-GB"/>
        </w:rPr>
      </w:pPr>
      <w:r w:rsidRPr="0060775D">
        <w:rPr>
          <w:rFonts w:ascii="Times New Roman" w:eastAsia="Times New Roman" w:hAnsi="Times New Roman"/>
          <w:sz w:val="24"/>
          <w:szCs w:val="24"/>
          <w:lang w:eastAsia="en-GB"/>
        </w:rPr>
        <w:t>If the answer is yes, please note that the assessment of such aid is to be carried out on the basis of the Guidelines on regional State aid. Please fill in the relevant part of the general notification form (set out in the Annex of Commission Regulation (EC) No 1627/2006</w:t>
      </w:r>
      <w:r w:rsidRPr="0060775D">
        <w:rPr>
          <w:rFonts w:ascii="Times New Roman" w:eastAsia="Times New Roman" w:hAnsi="Times New Roman"/>
          <w:sz w:val="20"/>
          <w:szCs w:val="24"/>
          <w:vertAlign w:val="superscript"/>
          <w:lang w:eastAsia="en-GB"/>
        </w:rPr>
        <w:footnoteReference w:id="4"/>
      </w:r>
      <w:r w:rsidRPr="0060775D">
        <w:rPr>
          <w:rFonts w:ascii="Times New Roman" w:eastAsia="Times New Roman" w:hAnsi="Times New Roman"/>
          <w:sz w:val="20"/>
          <w:szCs w:val="24"/>
          <w:lang w:eastAsia="en-GB"/>
        </w:rPr>
        <w:t>).</w:t>
      </w:r>
    </w:p>
    <w:p w:rsidR="0060775D" w:rsidRPr="0060775D" w:rsidRDefault="0060775D" w:rsidP="0060775D">
      <w:pPr>
        <w:spacing w:after="0" w:line="240" w:lineRule="auto"/>
        <w:ind w:left="567" w:hanging="567"/>
        <w:jc w:val="both"/>
        <w:rPr>
          <w:rFonts w:ascii="Times New Roman" w:eastAsia="Times New Roman" w:hAnsi="Times New Roman"/>
          <w:sz w:val="24"/>
          <w:szCs w:val="24"/>
          <w:lang w:eastAsia="en-GB"/>
        </w:rPr>
      </w:pPr>
    </w:p>
    <w:p w:rsidR="0060775D" w:rsidRPr="0060775D" w:rsidRDefault="0060775D" w:rsidP="0060775D">
      <w:pPr>
        <w:numPr>
          <w:ilvl w:val="1"/>
          <w:numId w:val="2"/>
        </w:numPr>
        <w:spacing w:after="0" w:line="240" w:lineRule="auto"/>
        <w:ind w:left="567" w:hanging="567"/>
        <w:jc w:val="both"/>
        <w:rPr>
          <w:rFonts w:ascii="Times New Roman" w:eastAsia="Times New Roman" w:hAnsi="Times New Roman"/>
          <w:noProof/>
          <w:sz w:val="24"/>
          <w:szCs w:val="24"/>
          <w:lang w:eastAsia="en-GB"/>
        </w:rPr>
      </w:pPr>
      <w:r w:rsidRPr="0060775D">
        <w:rPr>
          <w:rFonts w:ascii="Times New Roman" w:eastAsia="Times New Roman" w:hAnsi="Times New Roman"/>
          <w:sz w:val="24"/>
          <w:szCs w:val="24"/>
          <w:lang w:eastAsia="en-GB"/>
        </w:rPr>
        <w:t>If the aid is going to be granted on the basis of Section 1.1.1.</w:t>
      </w:r>
      <w:r w:rsidR="00F633F3">
        <w:rPr>
          <w:rFonts w:ascii="Times New Roman" w:eastAsia="Times New Roman" w:hAnsi="Times New Roman"/>
          <w:sz w:val="24"/>
          <w:szCs w:val="24"/>
          <w:lang w:eastAsia="en-GB"/>
        </w:rPr>
        <w:t>3</w:t>
      </w:r>
      <w:r w:rsidRPr="0060775D">
        <w:rPr>
          <w:rFonts w:ascii="Times New Roman" w:eastAsia="Times New Roman" w:hAnsi="Times New Roman"/>
          <w:sz w:val="24"/>
          <w:szCs w:val="24"/>
          <w:lang w:eastAsia="en-GB"/>
        </w:rPr>
        <w:t xml:space="preserve">. of Chapter 1 of Part II of the Guidelines, </w:t>
      </w:r>
      <w:r w:rsidR="00F633F3">
        <w:rPr>
          <w:rFonts w:ascii="Times New Roman" w:eastAsia="Times New Roman" w:hAnsi="Times New Roman"/>
          <w:sz w:val="24"/>
          <w:szCs w:val="24"/>
          <w:lang w:eastAsia="en-GB"/>
        </w:rPr>
        <w:t xml:space="preserve">please indicated the </w:t>
      </w:r>
      <w:r w:rsidRPr="0060775D">
        <w:rPr>
          <w:rFonts w:ascii="Times New Roman" w:eastAsia="Times New Roman" w:hAnsi="Times New Roman"/>
          <w:sz w:val="24"/>
          <w:szCs w:val="24"/>
          <w:u w:val="single"/>
          <w:lang w:eastAsia="en-GB"/>
        </w:rPr>
        <w:t>eligible costs</w:t>
      </w:r>
      <w:r w:rsidR="00F633F3">
        <w:rPr>
          <w:rFonts w:ascii="Times New Roman" w:eastAsia="Times New Roman" w:hAnsi="Times New Roman"/>
          <w:sz w:val="24"/>
          <w:szCs w:val="24"/>
          <w:u w:val="single"/>
          <w:lang w:eastAsia="en-GB"/>
        </w:rPr>
        <w:t>:</w:t>
      </w:r>
    </w:p>
    <w:p w:rsidR="0060775D" w:rsidRPr="0060775D" w:rsidRDefault="0060775D" w:rsidP="0060775D">
      <w:pPr>
        <w:spacing w:after="0" w:line="240" w:lineRule="auto"/>
        <w:ind w:left="720"/>
        <w:rPr>
          <w:rFonts w:ascii="Times New Roman" w:eastAsia="Times New Roman" w:hAnsi="Times New Roman"/>
          <w:sz w:val="24"/>
          <w:szCs w:val="24"/>
          <w:lang w:eastAsia="en-GB"/>
        </w:rPr>
      </w:pPr>
    </w:p>
    <w:p w:rsidR="0060775D" w:rsidRPr="0060775D" w:rsidRDefault="0060775D" w:rsidP="0031577E">
      <w:pPr>
        <w:spacing w:after="0" w:line="240" w:lineRule="auto"/>
        <w:ind w:left="1417" w:hanging="850"/>
        <w:jc w:val="both"/>
        <w:rPr>
          <w:rFonts w:ascii="Times New Roman" w:eastAsia="Times New Roman" w:hAnsi="Times New Roman"/>
          <w:sz w:val="24"/>
          <w:szCs w:val="24"/>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t>(a) the construction, acquisition, including leasing, or improvement of immoveable property</w:t>
      </w:r>
      <w:r w:rsidR="0031577E">
        <w:rPr>
          <w:rFonts w:ascii="Times New Roman" w:eastAsia="Times New Roman" w:hAnsi="Times New Roman"/>
          <w:sz w:val="24"/>
          <w:szCs w:val="24"/>
          <w:lang w:eastAsia="en-GB"/>
        </w:rPr>
        <w:t xml:space="preserve">, </w:t>
      </w:r>
      <w:r w:rsidR="0031577E" w:rsidRPr="0031577E">
        <w:rPr>
          <w:rFonts w:ascii="Times New Roman" w:hAnsi="Times New Roman"/>
          <w:sz w:val="24"/>
          <w:szCs w:val="24"/>
        </w:rPr>
        <w:t>including investments in passive in-house wiring or structured cabling for data networks and, if necessary, the ancillary part of the passive network on the private property outside the building</w:t>
      </w:r>
      <w:r w:rsidRPr="0060775D">
        <w:rPr>
          <w:rFonts w:ascii="Times New Roman" w:eastAsia="Times New Roman" w:hAnsi="Times New Roman"/>
          <w:sz w:val="24"/>
          <w:szCs w:val="24"/>
          <w:lang w:eastAsia="en-GB"/>
        </w:rPr>
        <w:t>;</w:t>
      </w:r>
    </w:p>
    <w:p w:rsidR="0060775D" w:rsidRPr="0060775D" w:rsidRDefault="0060775D" w:rsidP="0060775D">
      <w:pPr>
        <w:spacing w:after="0" w:line="240" w:lineRule="auto"/>
        <w:ind w:left="1134" w:hanging="567"/>
        <w:rPr>
          <w:rFonts w:ascii="Times New Roman" w:eastAsia="Times New Roman" w:hAnsi="Times New Roman"/>
          <w:sz w:val="24"/>
          <w:szCs w:val="24"/>
          <w:lang w:eastAsia="en-GB"/>
        </w:rPr>
      </w:pPr>
    </w:p>
    <w:p w:rsidR="0031577E" w:rsidRPr="00F56F54" w:rsidRDefault="0031577E" w:rsidP="0031577E">
      <w:pPr>
        <w:spacing w:after="0" w:line="240" w:lineRule="auto"/>
        <w:ind w:left="1440" w:hanging="23"/>
        <w:jc w:val="both"/>
        <w:rPr>
          <w:rFonts w:ascii="Times New Roman" w:eastAsia="Times New Roman" w:hAnsi="Times New Roman"/>
          <w:sz w:val="24"/>
          <w:szCs w:val="24"/>
          <w:lang w:eastAsia="en-GB"/>
        </w:rPr>
      </w:pPr>
      <w:r w:rsidRPr="00F56F54">
        <w:rPr>
          <w:rFonts w:ascii="Times New Roman" w:eastAsia="Times New Roman" w:hAnsi="Times New Roman"/>
          <w:sz w:val="24"/>
          <w:szCs w:val="24"/>
          <w:lang w:eastAsia="en-GB"/>
        </w:rPr>
        <w:t xml:space="preserve">If the aid is granted in favour of </w:t>
      </w:r>
      <w:r>
        <w:rPr>
          <w:rFonts w:ascii="Times New Roman" w:eastAsia="Times New Roman" w:hAnsi="Times New Roman"/>
          <w:sz w:val="24"/>
          <w:szCs w:val="24"/>
          <w:lang w:eastAsia="en-GB"/>
        </w:rPr>
        <w:t xml:space="preserve">the costs of </w:t>
      </w:r>
      <w:r w:rsidRPr="00F56F54">
        <w:rPr>
          <w:rFonts w:ascii="Times New Roman" w:eastAsia="Times New Roman" w:hAnsi="Times New Roman"/>
          <w:sz w:val="24"/>
          <w:szCs w:val="24"/>
          <w:lang w:eastAsia="en-GB"/>
        </w:rPr>
        <w:t xml:space="preserve">land purchase, is </w:t>
      </w:r>
      <w:r w:rsidRPr="00F56F54">
        <w:rPr>
          <w:rFonts w:ascii="Times New Roman" w:hAnsi="Times New Roman"/>
          <w:sz w:val="24"/>
          <w:szCs w:val="24"/>
        </w:rPr>
        <w:t>land purchased only eligible for aid to an extent not exceeding 10 % of the total eligible costs of the operation concerned</w:t>
      </w:r>
      <w:r w:rsidRPr="00F56F54">
        <w:rPr>
          <w:rFonts w:ascii="Times New Roman" w:eastAsia="Times New Roman" w:hAnsi="Times New Roman"/>
          <w:sz w:val="24"/>
          <w:szCs w:val="24"/>
          <w:lang w:eastAsia="en-GB"/>
        </w:rPr>
        <w:t>?</w:t>
      </w:r>
    </w:p>
    <w:p w:rsidR="0031577E" w:rsidRPr="005615D7" w:rsidRDefault="0031577E" w:rsidP="0031577E">
      <w:pPr>
        <w:spacing w:after="0" w:line="240" w:lineRule="auto"/>
        <w:ind w:left="1440" w:hanging="23"/>
        <w:rPr>
          <w:rFonts w:ascii="Times New Roman" w:eastAsia="Times New Roman" w:hAnsi="Times New Roman"/>
          <w:sz w:val="24"/>
          <w:szCs w:val="24"/>
          <w:lang w:eastAsia="en-GB"/>
        </w:rPr>
      </w:pPr>
    </w:p>
    <w:p w:rsidR="0060775D" w:rsidRPr="0060775D" w:rsidRDefault="0060775D" w:rsidP="0060775D">
      <w:pPr>
        <w:autoSpaceDE w:val="0"/>
        <w:autoSpaceDN w:val="0"/>
        <w:adjustRightInd w:val="0"/>
        <w:spacing w:after="0" w:line="240" w:lineRule="auto"/>
        <w:ind w:left="720" w:firstLine="697"/>
        <w:jc w:val="both"/>
        <w:rPr>
          <w:rFonts w:ascii="Times New Roman" w:eastAsia="Times New Roman" w:hAnsi="Times New Roman"/>
          <w:noProof/>
          <w:sz w:val="24"/>
          <w:szCs w:val="24"/>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t>yes</w:t>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sz w:val="24"/>
          <w:szCs w:val="24"/>
          <w:lang w:eastAsia="en-GB"/>
        </w:rPr>
        <w:tab/>
      </w: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r>
      <w:r w:rsidRPr="0060775D">
        <w:rPr>
          <w:rFonts w:ascii="Times New Roman" w:eastAsia="Times New Roman" w:hAnsi="Times New Roman"/>
          <w:noProof/>
          <w:sz w:val="24"/>
          <w:szCs w:val="24"/>
          <w:lang w:eastAsia="en-GB"/>
        </w:rPr>
        <w:t>no</w:t>
      </w:r>
    </w:p>
    <w:p w:rsidR="0060775D" w:rsidRPr="0060775D" w:rsidRDefault="0060775D" w:rsidP="0060775D">
      <w:pPr>
        <w:autoSpaceDE w:val="0"/>
        <w:autoSpaceDN w:val="0"/>
        <w:adjustRightInd w:val="0"/>
        <w:spacing w:after="0" w:line="240" w:lineRule="auto"/>
        <w:ind w:left="720" w:firstLine="697"/>
        <w:jc w:val="both"/>
        <w:rPr>
          <w:rFonts w:ascii="Times New Roman" w:eastAsia="Times New Roman" w:hAnsi="Times New Roman"/>
          <w:noProof/>
          <w:sz w:val="24"/>
          <w:szCs w:val="24"/>
          <w:lang w:eastAsia="en-GB"/>
        </w:rPr>
      </w:pPr>
    </w:p>
    <w:p w:rsidR="0060775D" w:rsidRPr="0060775D" w:rsidRDefault="0060775D" w:rsidP="0060775D">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sz w:val="24"/>
          <w:szCs w:val="24"/>
          <w:lang w:eastAsia="en-GB"/>
        </w:rPr>
        <w:instrText xml:space="preserve"> FORMCHECKBOX </w:instrText>
      </w:r>
      <w:r w:rsidRPr="0060775D">
        <w:rPr>
          <w:rFonts w:ascii="Times New Roman" w:eastAsia="Times New Roman" w:hAnsi="Times New Roman"/>
          <w:sz w:val="24"/>
          <w:szCs w:val="24"/>
          <w:lang w:eastAsia="en-GB"/>
        </w:rPr>
      </w:r>
      <w:r w:rsidRPr="0060775D">
        <w:rPr>
          <w:rFonts w:ascii="Times New Roman" w:eastAsia="Times New Roman" w:hAnsi="Times New Roman"/>
          <w:sz w:val="24"/>
          <w:szCs w:val="24"/>
          <w:lang w:eastAsia="en-GB"/>
        </w:rPr>
        <w:fldChar w:fldCharType="end"/>
      </w:r>
      <w:r w:rsidRPr="0060775D">
        <w:rPr>
          <w:rFonts w:ascii="Times New Roman" w:eastAsia="Times New Roman" w:hAnsi="Times New Roman"/>
          <w:sz w:val="24"/>
          <w:szCs w:val="24"/>
          <w:lang w:eastAsia="en-GB"/>
        </w:rPr>
        <w:tab/>
        <w:t>(b) the purchase or lease purchase of machinery and equipment up to the market value of the asset;</w:t>
      </w:r>
    </w:p>
    <w:p w:rsidR="0060775D" w:rsidRPr="0060775D" w:rsidRDefault="0060775D" w:rsidP="0060775D">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60775D" w:rsidRPr="0060775D" w:rsidRDefault="0060775D" w:rsidP="0060775D">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lastRenderedPageBreak/>
        <w:fldChar w:fldCharType="begin">
          <w:ffData>
            <w:name w:val="Check1"/>
            <w:enabled/>
            <w:calcOnExit w:val="0"/>
            <w:checkBox>
              <w:sizeAuto/>
              <w:default w:val="0"/>
            </w:checkBox>
          </w:ffData>
        </w:fldChar>
      </w:r>
      <w:r w:rsidRPr="0060775D">
        <w:rPr>
          <w:rFonts w:ascii="Times New Roman" w:eastAsia="Times New Roman" w:hAnsi="Times New Roman"/>
          <w:sz w:val="24"/>
          <w:szCs w:val="24"/>
          <w:lang w:eastAsia="en-GB"/>
        </w:rPr>
        <w:instrText xml:space="preserve"> FORMCHECKBOX </w:instrText>
      </w:r>
      <w:r w:rsidRPr="0060775D">
        <w:rPr>
          <w:rFonts w:ascii="Times New Roman" w:eastAsia="Times New Roman" w:hAnsi="Times New Roman"/>
          <w:sz w:val="24"/>
          <w:szCs w:val="24"/>
          <w:lang w:eastAsia="en-GB"/>
        </w:rPr>
      </w:r>
      <w:r w:rsidRPr="0060775D">
        <w:rPr>
          <w:rFonts w:ascii="Times New Roman" w:eastAsia="Times New Roman" w:hAnsi="Times New Roman"/>
          <w:sz w:val="24"/>
          <w:szCs w:val="24"/>
          <w:lang w:eastAsia="en-GB"/>
        </w:rPr>
        <w:fldChar w:fldCharType="end"/>
      </w:r>
      <w:r w:rsidRPr="0060775D">
        <w:rPr>
          <w:rFonts w:ascii="Times New Roman" w:eastAsia="Times New Roman" w:hAnsi="Times New Roman"/>
          <w:sz w:val="24"/>
          <w:szCs w:val="24"/>
          <w:lang w:eastAsia="en-GB"/>
        </w:rPr>
        <w:tab/>
        <w:t>(c) the general costs linked to the expenditure referred to in points (a) and (b), such as architect, engineer and consultation fees, fees relating to advice on environmental and economic sustainability, including feasibility studies;</w:t>
      </w:r>
    </w:p>
    <w:p w:rsidR="0031577E" w:rsidRDefault="0031577E" w:rsidP="0060775D">
      <w:pPr>
        <w:widowControl w:val="0"/>
        <w:adjustRightInd w:val="0"/>
        <w:spacing w:after="0" w:line="240" w:lineRule="auto"/>
        <w:ind w:left="1417"/>
        <w:jc w:val="both"/>
        <w:textAlignment w:val="baseline"/>
        <w:rPr>
          <w:rFonts w:ascii="Times New Roman" w:eastAsia="Times New Roman" w:hAnsi="Times New Roman"/>
          <w:sz w:val="24"/>
          <w:szCs w:val="24"/>
          <w:lang w:eastAsia="en-GB"/>
        </w:rPr>
      </w:pPr>
    </w:p>
    <w:p w:rsidR="0060775D" w:rsidRPr="0060775D" w:rsidRDefault="0060775D" w:rsidP="0060775D">
      <w:pPr>
        <w:widowControl w:val="0"/>
        <w:adjustRightInd w:val="0"/>
        <w:spacing w:after="0" w:line="240" w:lineRule="auto"/>
        <w:ind w:left="1417"/>
        <w:jc w:val="both"/>
        <w:textAlignment w:val="baseline"/>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Please note that feasibility studies remain eligible expenditure even where, based on their results, no expenditure referred to in points (a) and (b) is incurred;</w:t>
      </w:r>
    </w:p>
    <w:p w:rsidR="0060775D" w:rsidRPr="0060775D" w:rsidRDefault="0060775D" w:rsidP="0060775D">
      <w:pPr>
        <w:widowControl w:val="0"/>
        <w:adjustRightInd w:val="0"/>
        <w:spacing w:after="0" w:line="240" w:lineRule="auto"/>
        <w:ind w:left="1417"/>
        <w:jc w:val="both"/>
        <w:textAlignment w:val="baseline"/>
        <w:rPr>
          <w:rFonts w:ascii="Times New Roman" w:eastAsia="Times New Roman" w:hAnsi="Times New Roman"/>
          <w:sz w:val="24"/>
          <w:szCs w:val="24"/>
          <w:lang w:eastAsia="en-GB"/>
        </w:rPr>
      </w:pPr>
    </w:p>
    <w:p w:rsidR="0060775D" w:rsidRPr="0060775D" w:rsidRDefault="0060775D" w:rsidP="0060775D">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sz w:val="24"/>
          <w:szCs w:val="24"/>
          <w:lang w:eastAsia="en-GB"/>
        </w:rPr>
        <w:instrText xml:space="preserve"> FORMCHECKBOX </w:instrText>
      </w:r>
      <w:r w:rsidRPr="0060775D">
        <w:rPr>
          <w:rFonts w:ascii="Times New Roman" w:eastAsia="Times New Roman" w:hAnsi="Times New Roman"/>
          <w:sz w:val="24"/>
          <w:szCs w:val="24"/>
          <w:lang w:eastAsia="en-GB"/>
        </w:rPr>
      </w:r>
      <w:r w:rsidRPr="0060775D">
        <w:rPr>
          <w:rFonts w:ascii="Times New Roman" w:eastAsia="Times New Roman" w:hAnsi="Times New Roman"/>
          <w:sz w:val="24"/>
          <w:szCs w:val="24"/>
          <w:lang w:eastAsia="en-GB"/>
        </w:rPr>
        <w:fldChar w:fldCharType="end"/>
      </w:r>
      <w:r w:rsidRPr="0060775D">
        <w:rPr>
          <w:rFonts w:ascii="Times New Roman" w:eastAsia="Times New Roman" w:hAnsi="Times New Roman"/>
          <w:sz w:val="24"/>
          <w:szCs w:val="24"/>
          <w:lang w:eastAsia="en-GB"/>
        </w:rPr>
        <w:tab/>
        <w:t>(d) the acquisition</w:t>
      </w:r>
      <w:r w:rsidR="0031577E">
        <w:rPr>
          <w:rFonts w:ascii="Times New Roman" w:eastAsia="Times New Roman" w:hAnsi="Times New Roman"/>
          <w:sz w:val="24"/>
          <w:szCs w:val="24"/>
          <w:lang w:eastAsia="en-GB"/>
        </w:rPr>
        <w:t xml:space="preserve">, </w:t>
      </w:r>
      <w:r w:rsidRPr="0060775D">
        <w:rPr>
          <w:rFonts w:ascii="Times New Roman" w:eastAsia="Times New Roman" w:hAnsi="Times New Roman"/>
          <w:sz w:val="24"/>
          <w:szCs w:val="24"/>
          <w:lang w:eastAsia="en-GB"/>
        </w:rPr>
        <w:t xml:space="preserve">development </w:t>
      </w:r>
      <w:r w:rsidR="0031577E">
        <w:rPr>
          <w:rFonts w:ascii="Times New Roman" w:eastAsia="Times New Roman" w:hAnsi="Times New Roman"/>
          <w:sz w:val="24"/>
          <w:szCs w:val="24"/>
          <w:lang w:eastAsia="en-GB"/>
        </w:rPr>
        <w:t xml:space="preserve">or usage fees </w:t>
      </w:r>
      <w:r w:rsidRPr="0060775D">
        <w:rPr>
          <w:rFonts w:ascii="Times New Roman" w:eastAsia="Times New Roman" w:hAnsi="Times New Roman"/>
          <w:sz w:val="24"/>
          <w:szCs w:val="24"/>
          <w:lang w:eastAsia="en-GB"/>
        </w:rPr>
        <w:t>of computer software</w:t>
      </w:r>
      <w:r w:rsidR="0031577E">
        <w:rPr>
          <w:rFonts w:ascii="Times New Roman" w:eastAsia="Times New Roman" w:hAnsi="Times New Roman"/>
          <w:sz w:val="24"/>
          <w:szCs w:val="24"/>
          <w:lang w:eastAsia="en-GB"/>
        </w:rPr>
        <w:t>, cloud and similar solution</w:t>
      </w:r>
      <w:r w:rsidRPr="0060775D">
        <w:rPr>
          <w:rFonts w:ascii="Times New Roman" w:eastAsia="Times New Roman" w:hAnsi="Times New Roman"/>
          <w:sz w:val="24"/>
          <w:szCs w:val="24"/>
          <w:lang w:eastAsia="en-GB"/>
        </w:rPr>
        <w:t xml:space="preserve"> and the acquisition of patents, licences, copyrights and trademarks.</w:t>
      </w:r>
    </w:p>
    <w:p w:rsidR="0060775D" w:rsidRPr="0060775D" w:rsidRDefault="0060775D" w:rsidP="0060775D">
      <w:pPr>
        <w:spacing w:after="0" w:line="240" w:lineRule="auto"/>
        <w:ind w:left="1440" w:hanging="720"/>
        <w:rPr>
          <w:rFonts w:ascii="Times New Roman" w:eastAsia="Times New Roman" w:hAnsi="Times New Roman"/>
          <w:sz w:val="24"/>
          <w:szCs w:val="24"/>
          <w:lang w:eastAsia="en-GB"/>
        </w:rPr>
      </w:pPr>
    </w:p>
    <w:p w:rsidR="0060775D" w:rsidRPr="0060775D" w:rsidRDefault="0060775D" w:rsidP="0060775D">
      <w:pPr>
        <w:numPr>
          <w:ilvl w:val="1"/>
          <w:numId w:val="2"/>
        </w:numPr>
        <w:spacing w:after="0" w:line="240" w:lineRule="auto"/>
        <w:ind w:left="567" w:hanging="567"/>
        <w:jc w:val="both"/>
        <w:rPr>
          <w:rFonts w:ascii="Times New Roman" w:eastAsia="Times New Roman" w:hAnsi="Times New Roman"/>
          <w:noProof/>
          <w:sz w:val="24"/>
          <w:szCs w:val="24"/>
          <w:lang w:eastAsia="en-GB"/>
        </w:rPr>
      </w:pPr>
      <w:r w:rsidRPr="0060775D">
        <w:rPr>
          <w:rFonts w:ascii="Times New Roman" w:eastAsia="Times New Roman" w:hAnsi="Times New Roman"/>
          <w:sz w:val="24"/>
          <w:szCs w:val="24"/>
          <w:lang w:eastAsia="en-GB"/>
        </w:rPr>
        <w:t>Do the eligible costs include the following expenses?</w:t>
      </w:r>
    </w:p>
    <w:p w:rsidR="0060775D" w:rsidRPr="0060775D" w:rsidRDefault="0060775D" w:rsidP="0060775D">
      <w:pPr>
        <w:spacing w:after="0" w:line="240" w:lineRule="auto"/>
        <w:ind w:left="720"/>
        <w:rPr>
          <w:rFonts w:ascii="Times New Roman" w:eastAsia="Times New Roman" w:hAnsi="Times New Roman"/>
          <w:sz w:val="24"/>
          <w:szCs w:val="24"/>
          <w:lang w:eastAsia="en-GB"/>
        </w:rPr>
      </w:pPr>
    </w:p>
    <w:p w:rsidR="0060775D" w:rsidRPr="0060775D" w:rsidRDefault="0060775D" w:rsidP="0060775D">
      <w:pPr>
        <w:widowControl w:val="0"/>
        <w:tabs>
          <w:tab w:val="left" w:pos="1843"/>
        </w:tabs>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sz w:val="24"/>
          <w:szCs w:val="24"/>
          <w:lang w:eastAsia="en-GB"/>
        </w:rPr>
        <w:tab/>
        <w:t>(a)</w:t>
      </w:r>
      <w:r w:rsidRPr="0060775D">
        <w:rPr>
          <w:rFonts w:ascii="Times New Roman" w:eastAsia="Times New Roman" w:hAnsi="Times New Roman"/>
          <w:sz w:val="24"/>
          <w:szCs w:val="24"/>
          <w:lang w:eastAsia="en-GB"/>
        </w:rPr>
        <w:tab/>
        <w:t xml:space="preserve">the costs, other than those referred to in the question </w:t>
      </w:r>
      <w:r w:rsidR="004213B3">
        <w:rPr>
          <w:rFonts w:ascii="Times New Roman" w:eastAsia="Times New Roman" w:hAnsi="Times New Roman"/>
          <w:sz w:val="24"/>
          <w:szCs w:val="24"/>
          <w:lang w:eastAsia="en-GB"/>
        </w:rPr>
        <w:t>7 of this Supplementary Information Sheet</w:t>
      </w:r>
      <w:r w:rsidRPr="0060775D">
        <w:rPr>
          <w:rFonts w:ascii="Times New Roman" w:eastAsia="Times New Roman" w:hAnsi="Times New Roman"/>
          <w:sz w:val="24"/>
          <w:szCs w:val="24"/>
          <w:lang w:eastAsia="en-GB"/>
        </w:rPr>
        <w:t xml:space="preserve"> (see point (1</w:t>
      </w:r>
      <w:r w:rsidR="0031577E">
        <w:rPr>
          <w:rFonts w:ascii="Times New Roman" w:eastAsia="Times New Roman" w:hAnsi="Times New Roman"/>
          <w:sz w:val="24"/>
          <w:szCs w:val="24"/>
          <w:lang w:eastAsia="en-GB"/>
        </w:rPr>
        <w:t>74</w:t>
      </w:r>
      <w:r w:rsidRPr="0060775D">
        <w:rPr>
          <w:rFonts w:ascii="Times New Roman" w:eastAsia="Times New Roman" w:hAnsi="Times New Roman"/>
          <w:sz w:val="24"/>
          <w:szCs w:val="24"/>
          <w:lang w:eastAsia="en-GB"/>
        </w:rPr>
        <w:t>) of the Guidelines) connected with leasing contracts, such as lessor's margin, interest refinancing costs, overheads and insurance charges;</w:t>
      </w:r>
    </w:p>
    <w:p w:rsidR="0060775D" w:rsidRPr="0060775D" w:rsidRDefault="0060775D" w:rsidP="0060775D">
      <w:pPr>
        <w:widowControl w:val="0"/>
        <w:tabs>
          <w:tab w:val="left" w:pos="1843"/>
        </w:tabs>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60775D" w:rsidRPr="0060775D" w:rsidRDefault="0060775D" w:rsidP="0060775D">
      <w:pPr>
        <w:widowControl w:val="0"/>
        <w:tabs>
          <w:tab w:val="left" w:pos="1843"/>
        </w:tabs>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b/>
          <w:sz w:val="24"/>
          <w:szCs w:val="24"/>
          <w:lang w:eastAsia="en-GB"/>
        </w:rPr>
        <w:tab/>
      </w:r>
      <w:r w:rsidRPr="0060775D">
        <w:rPr>
          <w:rFonts w:ascii="Times New Roman" w:eastAsia="Times New Roman" w:hAnsi="Times New Roman"/>
          <w:sz w:val="24"/>
          <w:szCs w:val="24"/>
          <w:lang w:eastAsia="en-GB"/>
        </w:rPr>
        <w:t>(b)</w:t>
      </w:r>
      <w:r w:rsidRPr="0060775D">
        <w:rPr>
          <w:rFonts w:ascii="Times New Roman" w:eastAsia="Times New Roman" w:hAnsi="Times New Roman"/>
          <w:sz w:val="24"/>
          <w:szCs w:val="24"/>
          <w:lang w:eastAsia="en-GB"/>
        </w:rPr>
        <w:tab/>
        <w:t>working capital;</w:t>
      </w:r>
    </w:p>
    <w:p w:rsidR="0060775D" w:rsidRPr="0060775D" w:rsidRDefault="0060775D" w:rsidP="0060775D">
      <w:pPr>
        <w:widowControl w:val="0"/>
        <w:tabs>
          <w:tab w:val="left" w:pos="1843"/>
        </w:tabs>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31577E" w:rsidRPr="0031577E" w:rsidRDefault="0060775D" w:rsidP="0060775D">
      <w:pPr>
        <w:widowControl w:val="0"/>
        <w:tabs>
          <w:tab w:val="left" w:pos="1843"/>
        </w:tabs>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0775D">
        <w:rPr>
          <w:rFonts w:ascii="Times New Roman" w:eastAsia="Times New Roman" w:hAnsi="Times New Roman"/>
          <w:b/>
          <w:sz w:val="24"/>
          <w:szCs w:val="24"/>
          <w:lang w:eastAsia="en-GB"/>
        </w:rPr>
        <w:instrText xml:space="preserve"> FORMCHECKBOX </w:instrText>
      </w:r>
      <w:r w:rsidRPr="0060775D">
        <w:rPr>
          <w:rFonts w:ascii="Times New Roman" w:eastAsia="Times New Roman" w:hAnsi="Times New Roman"/>
          <w:b/>
          <w:sz w:val="24"/>
          <w:szCs w:val="24"/>
          <w:lang w:eastAsia="en-GB"/>
        </w:rPr>
      </w:r>
      <w:r w:rsidRPr="0060775D">
        <w:rPr>
          <w:rFonts w:ascii="Times New Roman" w:eastAsia="Times New Roman" w:hAnsi="Times New Roman"/>
          <w:b/>
          <w:sz w:val="24"/>
          <w:szCs w:val="24"/>
          <w:lang w:eastAsia="en-GB"/>
        </w:rPr>
        <w:fldChar w:fldCharType="end"/>
      </w:r>
      <w:r w:rsidRPr="0060775D">
        <w:rPr>
          <w:rFonts w:ascii="Times New Roman" w:eastAsia="Times New Roman" w:hAnsi="Times New Roman"/>
          <w:b/>
          <w:sz w:val="24"/>
          <w:szCs w:val="24"/>
          <w:lang w:eastAsia="en-GB"/>
        </w:rPr>
        <w:tab/>
      </w:r>
      <w:r w:rsidRPr="0060775D">
        <w:rPr>
          <w:rFonts w:ascii="Times New Roman" w:eastAsia="Times New Roman" w:hAnsi="Times New Roman"/>
          <w:sz w:val="24"/>
          <w:szCs w:val="24"/>
          <w:lang w:eastAsia="en-GB"/>
        </w:rPr>
        <w:t>(c)</w:t>
      </w:r>
      <w:r w:rsidRPr="0060775D">
        <w:rPr>
          <w:rFonts w:ascii="Times New Roman" w:eastAsia="Times New Roman" w:hAnsi="Times New Roman"/>
          <w:sz w:val="24"/>
          <w:szCs w:val="24"/>
          <w:lang w:eastAsia="en-GB"/>
        </w:rPr>
        <w:tab/>
      </w:r>
      <w:r w:rsidR="0031577E" w:rsidRPr="0031577E">
        <w:rPr>
          <w:rFonts w:ascii="Times New Roman" w:hAnsi="Times New Roman"/>
          <w:sz w:val="24"/>
          <w:szCs w:val="24"/>
        </w:rPr>
        <w:t>wiring or cabling for data networks outside the private property;</w:t>
      </w:r>
    </w:p>
    <w:p w:rsidR="0031577E" w:rsidRDefault="0031577E" w:rsidP="0060775D">
      <w:pPr>
        <w:widowControl w:val="0"/>
        <w:tabs>
          <w:tab w:val="left" w:pos="1843"/>
        </w:tabs>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60775D" w:rsidRPr="0060775D" w:rsidRDefault="0031577E" w:rsidP="0060775D">
      <w:pPr>
        <w:widowControl w:val="0"/>
        <w:tabs>
          <w:tab w:val="left" w:pos="1843"/>
        </w:tabs>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31577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1227C6">
        <w:rPr>
          <w:rFonts w:ascii="Times New Roman" w:eastAsia="Times New Roman" w:hAnsi="Times New Roman"/>
          <w:sz w:val="24"/>
          <w:szCs w:val="24"/>
          <w:lang w:eastAsia="en-GB"/>
        </w:rPr>
        <w:instrText xml:space="preserve"> FORMCHECKBOX </w:instrText>
      </w:r>
      <w:r w:rsidRPr="001227C6">
        <w:rPr>
          <w:rFonts w:ascii="Times New Roman" w:eastAsia="Times New Roman" w:hAnsi="Times New Roman"/>
          <w:sz w:val="24"/>
          <w:szCs w:val="24"/>
          <w:lang w:eastAsia="en-GB"/>
        </w:rPr>
      </w:r>
      <w:r w:rsidRPr="0031577E">
        <w:rPr>
          <w:rFonts w:ascii="Times New Roman" w:eastAsia="Times New Roman" w:hAnsi="Times New Roman"/>
          <w:sz w:val="24"/>
          <w:szCs w:val="24"/>
          <w:lang w:eastAsia="en-GB"/>
        </w:rPr>
        <w:fldChar w:fldCharType="end"/>
      </w:r>
      <w:r w:rsidRPr="001227C6">
        <w:rPr>
          <w:rFonts w:ascii="Times New Roman" w:eastAsia="Times New Roman" w:hAnsi="Times New Roman"/>
          <w:sz w:val="24"/>
          <w:szCs w:val="24"/>
          <w:lang w:eastAsia="en-GB"/>
        </w:rPr>
        <w:tab/>
        <w:t>(d)</w:t>
      </w:r>
      <w:r w:rsidRPr="001227C6">
        <w:rPr>
          <w:rFonts w:ascii="Times New Roman" w:eastAsia="Times New Roman" w:hAnsi="Times New Roman"/>
          <w:sz w:val="24"/>
          <w:szCs w:val="24"/>
          <w:lang w:eastAsia="en-GB"/>
        </w:rPr>
        <w:tab/>
      </w:r>
      <w:r w:rsidR="0060775D" w:rsidRPr="0060775D">
        <w:rPr>
          <w:rFonts w:ascii="Times New Roman" w:eastAsia="Times New Roman" w:hAnsi="Times New Roman"/>
          <w:sz w:val="24"/>
          <w:szCs w:val="24"/>
          <w:lang w:eastAsia="en-GB"/>
        </w:rPr>
        <w:t xml:space="preserve">costs related to investments to comply with Union </w:t>
      </w:r>
      <w:r>
        <w:rPr>
          <w:rFonts w:ascii="Times New Roman" w:eastAsia="Times New Roman" w:hAnsi="Times New Roman"/>
          <w:sz w:val="24"/>
          <w:szCs w:val="24"/>
          <w:lang w:eastAsia="en-GB"/>
        </w:rPr>
        <w:t xml:space="preserve">and national </w:t>
      </w:r>
      <w:r w:rsidR="0060775D" w:rsidRPr="0060775D">
        <w:rPr>
          <w:rFonts w:ascii="Times New Roman" w:eastAsia="Times New Roman" w:hAnsi="Times New Roman"/>
          <w:sz w:val="24"/>
          <w:szCs w:val="24"/>
          <w:lang w:eastAsia="en-GB"/>
        </w:rPr>
        <w:t>standards in force.</w:t>
      </w:r>
    </w:p>
    <w:p w:rsidR="0060775D" w:rsidRPr="0060775D" w:rsidRDefault="0060775D" w:rsidP="0060775D">
      <w:pPr>
        <w:widowControl w:val="0"/>
        <w:tabs>
          <w:tab w:val="left" w:pos="1843"/>
        </w:tabs>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60775D" w:rsidRPr="0060775D" w:rsidRDefault="0060775D" w:rsidP="0060775D">
      <w:pPr>
        <w:widowControl w:val="0"/>
        <w:adjustRightInd w:val="0"/>
        <w:spacing w:after="0" w:line="240" w:lineRule="auto"/>
        <w:ind w:left="709"/>
        <w:jc w:val="both"/>
        <w:textAlignment w:val="baseline"/>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If any of the expenses referred to in (a), (b)</w:t>
      </w:r>
      <w:r w:rsidR="0031577E">
        <w:rPr>
          <w:rFonts w:ascii="Times New Roman" w:eastAsia="Times New Roman" w:hAnsi="Times New Roman"/>
          <w:sz w:val="24"/>
          <w:szCs w:val="24"/>
          <w:lang w:eastAsia="en-GB"/>
        </w:rPr>
        <w:t xml:space="preserve">, </w:t>
      </w:r>
      <w:r w:rsidRPr="0060775D">
        <w:rPr>
          <w:rFonts w:ascii="Times New Roman" w:eastAsia="Times New Roman" w:hAnsi="Times New Roman"/>
          <w:sz w:val="24"/>
          <w:szCs w:val="24"/>
          <w:lang w:eastAsia="en-GB"/>
        </w:rPr>
        <w:t xml:space="preserve">(c) </w:t>
      </w:r>
      <w:r w:rsidR="0031577E">
        <w:rPr>
          <w:rFonts w:ascii="Times New Roman" w:eastAsia="Times New Roman" w:hAnsi="Times New Roman"/>
          <w:sz w:val="24"/>
          <w:szCs w:val="24"/>
          <w:lang w:eastAsia="en-GB"/>
        </w:rPr>
        <w:t xml:space="preserve">or (d) </w:t>
      </w:r>
      <w:r w:rsidRPr="0060775D">
        <w:rPr>
          <w:rFonts w:ascii="Times New Roman" w:eastAsia="Times New Roman" w:hAnsi="Times New Roman"/>
          <w:sz w:val="24"/>
          <w:szCs w:val="24"/>
          <w:lang w:eastAsia="en-GB"/>
        </w:rPr>
        <w:t xml:space="preserve">is included, please note </w:t>
      </w:r>
      <w:r w:rsidRPr="0060775D">
        <w:rPr>
          <w:rFonts w:ascii="Times New Roman" w:eastAsia="Times New Roman" w:hAnsi="Times New Roman"/>
          <w:noProof/>
          <w:sz w:val="24"/>
          <w:szCs w:val="24"/>
          <w:lang w:eastAsia="en-GB"/>
        </w:rPr>
        <w:t>that the aid cannot be declared compatible with the internal market</w:t>
      </w:r>
      <w:r w:rsidRPr="0060775D">
        <w:rPr>
          <w:rFonts w:ascii="Times New Roman" w:eastAsia="Times New Roman" w:hAnsi="Times New Roman"/>
          <w:sz w:val="24"/>
          <w:szCs w:val="24"/>
          <w:lang w:eastAsia="en-GB"/>
        </w:rPr>
        <w:t>.</w:t>
      </w:r>
    </w:p>
    <w:p w:rsidR="0060775D" w:rsidRPr="0060775D" w:rsidRDefault="0060775D" w:rsidP="0060775D">
      <w:pPr>
        <w:widowControl w:val="0"/>
        <w:adjustRightInd w:val="0"/>
        <w:spacing w:after="0" w:line="240" w:lineRule="auto"/>
        <w:ind w:left="709"/>
        <w:jc w:val="both"/>
        <w:textAlignment w:val="baseline"/>
        <w:rPr>
          <w:rFonts w:ascii="Times New Roman" w:eastAsia="Times New Roman" w:hAnsi="Times New Roman"/>
          <w:sz w:val="24"/>
          <w:szCs w:val="24"/>
          <w:lang w:eastAsia="en-GB"/>
        </w:rPr>
      </w:pPr>
    </w:p>
    <w:p w:rsidR="0060775D" w:rsidRPr="0060775D" w:rsidRDefault="0060775D" w:rsidP="0060775D">
      <w:pPr>
        <w:numPr>
          <w:ilvl w:val="1"/>
          <w:numId w:val="2"/>
        </w:numPr>
        <w:spacing w:after="0" w:line="240" w:lineRule="auto"/>
        <w:ind w:left="709" w:hanging="567"/>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 xml:space="preserve">Please </w:t>
      </w:r>
      <w:r w:rsidR="0031577E">
        <w:rPr>
          <w:rFonts w:ascii="Times New Roman" w:eastAsia="Times New Roman" w:hAnsi="Times New Roman"/>
          <w:sz w:val="24"/>
          <w:szCs w:val="24"/>
          <w:lang w:eastAsia="en-GB"/>
        </w:rPr>
        <w:t xml:space="preserve">confirm that </w:t>
      </w:r>
      <w:r w:rsidRPr="0060775D">
        <w:rPr>
          <w:rFonts w:ascii="Times New Roman" w:eastAsia="Times New Roman" w:hAnsi="Times New Roman"/>
          <w:sz w:val="24"/>
          <w:szCs w:val="24"/>
          <w:lang w:eastAsia="en-GB"/>
        </w:rPr>
        <w:t xml:space="preserve">the </w:t>
      </w:r>
      <w:r w:rsidRPr="0060775D">
        <w:rPr>
          <w:rFonts w:ascii="Times New Roman" w:eastAsia="Times New Roman" w:hAnsi="Times New Roman"/>
          <w:sz w:val="24"/>
          <w:szCs w:val="24"/>
          <w:u w:val="single"/>
          <w:lang w:eastAsia="en-GB"/>
        </w:rPr>
        <w:t>maximum aid intensity</w:t>
      </w:r>
      <w:r w:rsidRPr="0060775D">
        <w:rPr>
          <w:rFonts w:ascii="Times New Roman" w:eastAsia="Times New Roman" w:hAnsi="Times New Roman"/>
          <w:sz w:val="24"/>
          <w:szCs w:val="24"/>
          <w:lang w:eastAsia="en-GB"/>
        </w:rPr>
        <w:t xml:space="preserve">, expressed as a percentage of eligible </w:t>
      </w:r>
      <w:r w:rsidR="0031577E">
        <w:rPr>
          <w:rFonts w:ascii="Times New Roman" w:eastAsia="Times New Roman" w:hAnsi="Times New Roman"/>
          <w:sz w:val="24"/>
          <w:szCs w:val="24"/>
          <w:lang w:eastAsia="en-GB"/>
        </w:rPr>
        <w:t xml:space="preserve">costs of </w:t>
      </w:r>
      <w:r w:rsidRPr="0060775D">
        <w:rPr>
          <w:rFonts w:ascii="Times New Roman" w:eastAsia="Times New Roman" w:hAnsi="Times New Roman"/>
          <w:sz w:val="24"/>
          <w:szCs w:val="24"/>
          <w:lang w:eastAsia="en-GB"/>
        </w:rPr>
        <w:t>investment</w:t>
      </w:r>
      <w:r w:rsidR="0031577E">
        <w:rPr>
          <w:rFonts w:ascii="Times New Roman" w:eastAsia="Times New Roman" w:hAnsi="Times New Roman"/>
          <w:sz w:val="24"/>
          <w:szCs w:val="24"/>
          <w:lang w:eastAsia="en-GB"/>
        </w:rPr>
        <w:t xml:space="preserve"> is limited to</w:t>
      </w:r>
      <w:r w:rsidRPr="0060775D">
        <w:rPr>
          <w:rFonts w:ascii="Times New Roman" w:eastAsia="Times New Roman" w:hAnsi="Times New Roman"/>
          <w:sz w:val="24"/>
          <w:szCs w:val="24"/>
          <w:lang w:eastAsia="en-GB"/>
        </w:rPr>
        <w:t>:</w:t>
      </w:r>
    </w:p>
    <w:p w:rsidR="0031577E" w:rsidRDefault="0060775D" w:rsidP="0060775D">
      <w:pPr>
        <w:spacing w:after="0" w:line="240" w:lineRule="auto"/>
        <w:ind w:left="709"/>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br/>
      </w:r>
      <w:r w:rsidR="0031577E" w:rsidRPr="0060775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0031577E" w:rsidRPr="0060775D">
        <w:rPr>
          <w:rFonts w:ascii="Times New Roman" w:eastAsia="Times New Roman" w:hAnsi="Times New Roman"/>
          <w:b/>
          <w:sz w:val="24"/>
          <w:szCs w:val="24"/>
          <w:lang w:eastAsia="en-GB"/>
        </w:rPr>
        <w:instrText xml:space="preserve"> FORMCHECKBOX </w:instrText>
      </w:r>
      <w:r w:rsidR="0031577E" w:rsidRPr="0060775D">
        <w:rPr>
          <w:rFonts w:ascii="Times New Roman" w:eastAsia="Times New Roman" w:hAnsi="Times New Roman"/>
          <w:b/>
          <w:sz w:val="24"/>
          <w:szCs w:val="24"/>
          <w:lang w:eastAsia="en-GB"/>
        </w:rPr>
      </w:r>
      <w:r w:rsidR="0031577E" w:rsidRPr="0060775D">
        <w:rPr>
          <w:rFonts w:ascii="Times New Roman" w:eastAsia="Times New Roman" w:hAnsi="Times New Roman"/>
          <w:b/>
          <w:sz w:val="24"/>
          <w:szCs w:val="24"/>
          <w:lang w:eastAsia="en-GB"/>
        </w:rPr>
        <w:fldChar w:fldCharType="end"/>
      </w:r>
      <w:r w:rsidR="0031577E" w:rsidRPr="0060775D">
        <w:rPr>
          <w:rFonts w:ascii="Times New Roman" w:eastAsia="Times New Roman" w:hAnsi="Times New Roman"/>
          <w:sz w:val="24"/>
          <w:szCs w:val="24"/>
          <w:lang w:eastAsia="en-GB"/>
        </w:rPr>
        <w:t xml:space="preserve"> </w:t>
      </w:r>
      <w:r w:rsidR="0031577E">
        <w:rPr>
          <w:rFonts w:ascii="Times New Roman" w:eastAsia="Times New Roman" w:hAnsi="Times New Roman"/>
          <w:sz w:val="24"/>
          <w:szCs w:val="24"/>
          <w:lang w:eastAsia="en-GB"/>
        </w:rPr>
        <w:tab/>
      </w:r>
      <w:r w:rsidR="0031577E" w:rsidRPr="00B12B1E">
        <w:rPr>
          <w:rFonts w:ascii="Times New Roman" w:eastAsia="Times New Roman" w:hAnsi="Times New Roman"/>
          <w:sz w:val="24"/>
          <w:szCs w:val="24"/>
          <w:lang w:eastAsia="en-GB"/>
        </w:rPr>
        <w:t>65% of the eligible costs;</w:t>
      </w:r>
    </w:p>
    <w:p w:rsidR="0031577E" w:rsidRDefault="0031577E" w:rsidP="0060775D">
      <w:pPr>
        <w:spacing w:after="0" w:line="240" w:lineRule="auto"/>
        <w:ind w:left="709"/>
        <w:jc w:val="both"/>
        <w:rPr>
          <w:rFonts w:ascii="Times New Roman" w:eastAsia="Times New Roman" w:hAnsi="Times New Roman"/>
          <w:sz w:val="24"/>
          <w:szCs w:val="24"/>
          <w:lang w:eastAsia="en-GB"/>
        </w:rPr>
      </w:pPr>
    </w:p>
    <w:p w:rsidR="0031577E" w:rsidRPr="00B12B1E" w:rsidRDefault="0031577E" w:rsidP="0031577E">
      <w:pPr>
        <w:spacing w:after="0" w:line="240" w:lineRule="auto"/>
        <w:ind w:left="709"/>
        <w:jc w:val="both"/>
        <w:rPr>
          <w:rFonts w:ascii="Times New Roman" w:eastAsia="Times New Roman" w:hAnsi="Times New Roman"/>
          <w:sz w:val="24"/>
          <w:szCs w:val="24"/>
          <w:lang w:eastAsia="en-GB"/>
        </w:rPr>
      </w:pPr>
      <w:r w:rsidRPr="00B12B1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86CA6">
        <w:rPr>
          <w:rFonts w:ascii="Times New Roman" w:eastAsia="Times New Roman" w:hAnsi="Times New Roman"/>
          <w:sz w:val="24"/>
          <w:szCs w:val="24"/>
          <w:lang w:eastAsia="en-GB"/>
        </w:rPr>
        <w:instrText xml:space="preserve"> FORMCHECKBOX </w:instrText>
      </w:r>
      <w:r w:rsidRPr="00586CA6">
        <w:rPr>
          <w:rFonts w:ascii="Times New Roman" w:eastAsia="Times New Roman" w:hAnsi="Times New Roman"/>
          <w:sz w:val="24"/>
          <w:szCs w:val="24"/>
          <w:lang w:eastAsia="en-GB"/>
        </w:rPr>
      </w:r>
      <w:r w:rsidRPr="00B12B1E">
        <w:rPr>
          <w:rFonts w:ascii="Times New Roman" w:eastAsia="Times New Roman" w:hAnsi="Times New Roman"/>
          <w:sz w:val="24"/>
          <w:szCs w:val="24"/>
          <w:lang w:eastAsia="en-GB"/>
        </w:rPr>
        <w:fldChar w:fldCharType="end"/>
      </w:r>
      <w:r w:rsidRPr="00B12B1E">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ab/>
      </w:r>
      <w:r w:rsidRPr="00B12B1E">
        <w:rPr>
          <w:rFonts w:ascii="Times New Roman" w:eastAsia="Times New Roman" w:hAnsi="Times New Roman"/>
          <w:sz w:val="24"/>
          <w:szCs w:val="24"/>
          <w:lang w:eastAsia="en-GB"/>
        </w:rPr>
        <w:t xml:space="preserve">80% of the eligible costs </w:t>
      </w:r>
      <w:r>
        <w:rPr>
          <w:rFonts w:ascii="Times New Roman" w:eastAsia="Times New Roman" w:hAnsi="Times New Roman"/>
          <w:sz w:val="24"/>
          <w:szCs w:val="24"/>
          <w:lang w:eastAsia="en-GB"/>
        </w:rPr>
        <w:t>in the following cases</w:t>
      </w:r>
      <w:r w:rsidRPr="00B12B1E">
        <w:rPr>
          <w:rFonts w:ascii="Times New Roman" w:eastAsia="Times New Roman" w:hAnsi="Times New Roman"/>
          <w:sz w:val="24"/>
          <w:szCs w:val="24"/>
          <w:lang w:eastAsia="en-GB"/>
        </w:rPr>
        <w:t>:</w:t>
      </w:r>
    </w:p>
    <w:p w:rsidR="0031577E" w:rsidRDefault="0031577E" w:rsidP="0031577E">
      <w:pPr>
        <w:spacing w:after="0" w:line="240" w:lineRule="auto"/>
        <w:ind w:left="709"/>
        <w:jc w:val="both"/>
        <w:rPr>
          <w:rFonts w:ascii="Times New Roman" w:eastAsia="Times New Roman" w:hAnsi="Times New Roman"/>
          <w:b/>
          <w:sz w:val="24"/>
          <w:szCs w:val="24"/>
          <w:lang w:eastAsia="en-GB"/>
        </w:rPr>
      </w:pPr>
    </w:p>
    <w:p w:rsidR="0031577E" w:rsidRPr="006914B0" w:rsidRDefault="0031577E" w:rsidP="0031577E">
      <w:pPr>
        <w:spacing w:after="0" w:line="240" w:lineRule="auto"/>
        <w:ind w:left="1560"/>
        <w:jc w:val="both"/>
        <w:rPr>
          <w:rFonts w:ascii="Times New Roman" w:hAnsi="Times New Roman"/>
          <w:sz w:val="24"/>
          <w:szCs w:val="24"/>
        </w:rPr>
      </w:pPr>
      <w:r w:rsidRPr="006914B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86CA6">
        <w:rPr>
          <w:rFonts w:ascii="Times New Roman" w:eastAsia="Times New Roman" w:hAnsi="Times New Roman"/>
          <w:sz w:val="24"/>
          <w:szCs w:val="24"/>
          <w:lang w:eastAsia="en-GB"/>
        </w:rPr>
        <w:instrText xml:space="preserve"> FORMCHECKBOX </w:instrText>
      </w:r>
      <w:r w:rsidRPr="00586CA6">
        <w:rPr>
          <w:rFonts w:ascii="Times New Roman" w:eastAsia="Times New Roman" w:hAnsi="Times New Roman"/>
          <w:sz w:val="24"/>
          <w:szCs w:val="24"/>
          <w:lang w:eastAsia="en-GB"/>
        </w:rPr>
      </w:r>
      <w:r w:rsidRPr="006914B0">
        <w:rPr>
          <w:rFonts w:ascii="Times New Roman" w:eastAsia="Times New Roman" w:hAnsi="Times New Roman"/>
          <w:sz w:val="24"/>
          <w:szCs w:val="24"/>
          <w:lang w:eastAsia="en-GB"/>
        </w:rPr>
        <w:fldChar w:fldCharType="end"/>
      </w:r>
      <w:r w:rsidRPr="006914B0">
        <w:rPr>
          <w:rFonts w:ascii="Times New Roman" w:eastAsia="Times New Roman" w:hAnsi="Times New Roman"/>
          <w:sz w:val="24"/>
          <w:szCs w:val="24"/>
          <w:lang w:eastAsia="en-GB"/>
        </w:rPr>
        <w:t xml:space="preserve"> </w:t>
      </w:r>
      <w:r w:rsidRPr="006914B0">
        <w:rPr>
          <w:rFonts w:ascii="Times New Roman" w:hAnsi="Times New Roman"/>
          <w:sz w:val="24"/>
          <w:szCs w:val="24"/>
        </w:rPr>
        <w:t xml:space="preserve">investments linked to one or more of the specific environmental- and climate-related objectives referred to in point </w:t>
      </w:r>
      <w:r w:rsidRPr="006914B0">
        <w:rPr>
          <w:rFonts w:ascii="Times New Roman" w:hAnsi="Times New Roman"/>
          <w:sz w:val="24"/>
          <w:szCs w:val="24"/>
        </w:rPr>
        <w:fldChar w:fldCharType="begin"/>
      </w:r>
      <w:r w:rsidRPr="006914B0">
        <w:rPr>
          <w:rFonts w:ascii="Times New Roman" w:hAnsi="Times New Roman"/>
          <w:sz w:val="24"/>
          <w:szCs w:val="24"/>
        </w:rPr>
        <w:instrText xml:space="preserve"> REF _Ref80546886 \r \h  \* MERGEFORMAT </w:instrText>
      </w:r>
      <w:r w:rsidRPr="006914B0">
        <w:rPr>
          <w:rFonts w:ascii="Times New Roman" w:hAnsi="Times New Roman"/>
          <w:sz w:val="24"/>
          <w:szCs w:val="24"/>
        </w:rPr>
      </w:r>
      <w:r w:rsidRPr="006914B0">
        <w:rPr>
          <w:rFonts w:ascii="Times New Roman" w:hAnsi="Times New Roman"/>
          <w:sz w:val="24"/>
          <w:szCs w:val="24"/>
        </w:rPr>
        <w:fldChar w:fldCharType="separate"/>
      </w:r>
      <w:r w:rsidRPr="006914B0">
        <w:rPr>
          <w:rFonts w:ascii="Times New Roman" w:hAnsi="Times New Roman"/>
          <w:sz w:val="24"/>
          <w:szCs w:val="24"/>
        </w:rPr>
        <w:t>(152)</w:t>
      </w:r>
      <w:r w:rsidRPr="006914B0">
        <w:rPr>
          <w:rFonts w:ascii="Times New Roman" w:hAnsi="Times New Roman"/>
          <w:sz w:val="24"/>
          <w:szCs w:val="24"/>
        </w:rPr>
        <w:fldChar w:fldCharType="end"/>
      </w:r>
      <w:r w:rsidRPr="006914B0">
        <w:rPr>
          <w:rFonts w:ascii="Times New Roman" w:hAnsi="Times New Roman"/>
          <w:sz w:val="24"/>
          <w:szCs w:val="24"/>
        </w:rPr>
        <w:t xml:space="preserve"> (e), (f) and (g) of the Guidelines or to animal welfare;</w:t>
      </w:r>
    </w:p>
    <w:p w:rsidR="0031577E" w:rsidRDefault="0031577E" w:rsidP="0031577E">
      <w:pPr>
        <w:spacing w:after="0" w:line="240" w:lineRule="auto"/>
        <w:ind w:left="1560"/>
        <w:jc w:val="both"/>
        <w:rPr>
          <w:rFonts w:ascii="Times New Roman" w:eastAsia="Times New Roman" w:hAnsi="Times New Roman"/>
          <w:sz w:val="24"/>
          <w:szCs w:val="24"/>
          <w:lang w:eastAsia="en-GB"/>
        </w:rPr>
      </w:pPr>
    </w:p>
    <w:p w:rsidR="0031577E" w:rsidRPr="006914B0" w:rsidRDefault="0031577E" w:rsidP="0031577E">
      <w:pPr>
        <w:spacing w:after="0" w:line="240" w:lineRule="auto"/>
        <w:ind w:left="1560"/>
        <w:jc w:val="both"/>
        <w:rPr>
          <w:rFonts w:ascii="Times New Roman" w:eastAsia="Times New Roman" w:hAnsi="Times New Roman"/>
          <w:sz w:val="24"/>
          <w:szCs w:val="24"/>
          <w:lang w:eastAsia="en-GB"/>
        </w:rPr>
      </w:pPr>
      <w:r w:rsidRPr="006914B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86CA6">
        <w:rPr>
          <w:rFonts w:ascii="Times New Roman" w:eastAsia="Times New Roman" w:hAnsi="Times New Roman"/>
          <w:sz w:val="24"/>
          <w:szCs w:val="24"/>
          <w:lang w:eastAsia="en-GB"/>
        </w:rPr>
        <w:instrText xml:space="preserve"> FORMCHECKBOX </w:instrText>
      </w:r>
      <w:r w:rsidRPr="00586CA6">
        <w:rPr>
          <w:rFonts w:ascii="Times New Roman" w:eastAsia="Times New Roman" w:hAnsi="Times New Roman"/>
          <w:sz w:val="24"/>
          <w:szCs w:val="24"/>
          <w:lang w:eastAsia="en-GB"/>
        </w:rPr>
      </w:r>
      <w:r w:rsidRPr="006914B0">
        <w:rPr>
          <w:rFonts w:ascii="Times New Roman" w:eastAsia="Times New Roman" w:hAnsi="Times New Roman"/>
          <w:sz w:val="24"/>
          <w:szCs w:val="24"/>
          <w:lang w:eastAsia="en-GB"/>
        </w:rPr>
        <w:fldChar w:fldCharType="end"/>
      </w:r>
      <w:r w:rsidRPr="006914B0">
        <w:rPr>
          <w:rFonts w:ascii="Times New Roman" w:eastAsia="Times New Roman" w:hAnsi="Times New Roman"/>
          <w:sz w:val="24"/>
          <w:szCs w:val="24"/>
          <w:lang w:eastAsia="en-GB"/>
        </w:rPr>
        <w:t xml:space="preserve"> investments by young farmers;</w:t>
      </w:r>
    </w:p>
    <w:p w:rsidR="0031577E" w:rsidRPr="006914B0" w:rsidRDefault="0031577E" w:rsidP="0031577E">
      <w:pPr>
        <w:spacing w:after="0" w:line="240" w:lineRule="auto"/>
        <w:ind w:left="1560"/>
        <w:jc w:val="both"/>
        <w:rPr>
          <w:rFonts w:ascii="Times New Roman" w:eastAsia="Times New Roman" w:hAnsi="Times New Roman"/>
          <w:sz w:val="24"/>
          <w:szCs w:val="24"/>
          <w:lang w:eastAsia="en-GB"/>
        </w:rPr>
      </w:pPr>
    </w:p>
    <w:p w:rsidR="0031577E" w:rsidRPr="006914B0" w:rsidRDefault="0031577E" w:rsidP="0031577E">
      <w:pPr>
        <w:spacing w:after="0" w:line="240" w:lineRule="auto"/>
        <w:ind w:left="1560"/>
        <w:jc w:val="both"/>
        <w:rPr>
          <w:rFonts w:ascii="Times New Roman" w:eastAsia="Times New Roman" w:hAnsi="Times New Roman"/>
          <w:sz w:val="24"/>
          <w:szCs w:val="24"/>
          <w:lang w:eastAsia="en-GB"/>
        </w:rPr>
      </w:pPr>
      <w:r w:rsidRPr="006914B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914B0">
        <w:rPr>
          <w:rFonts w:ascii="Times New Roman" w:eastAsia="Times New Roman" w:hAnsi="Times New Roman"/>
          <w:sz w:val="24"/>
          <w:szCs w:val="24"/>
          <w:lang w:eastAsia="en-GB"/>
        </w:rPr>
        <w:instrText xml:space="preserve"> FORMCHECKBOX </w:instrText>
      </w:r>
      <w:r w:rsidRPr="00586CA6">
        <w:rPr>
          <w:rFonts w:ascii="Times New Roman" w:eastAsia="Times New Roman" w:hAnsi="Times New Roman"/>
          <w:sz w:val="24"/>
          <w:szCs w:val="24"/>
          <w:lang w:eastAsia="en-GB"/>
        </w:rPr>
      </w:r>
      <w:r w:rsidRPr="006914B0">
        <w:rPr>
          <w:rFonts w:ascii="Times New Roman" w:eastAsia="Times New Roman" w:hAnsi="Times New Roman"/>
          <w:sz w:val="24"/>
          <w:szCs w:val="24"/>
          <w:lang w:eastAsia="en-GB"/>
        </w:rPr>
        <w:fldChar w:fldCharType="end"/>
      </w:r>
      <w:r w:rsidRPr="006914B0">
        <w:rPr>
          <w:rFonts w:ascii="Times New Roman" w:eastAsia="Times New Roman" w:hAnsi="Times New Roman"/>
          <w:sz w:val="24"/>
          <w:szCs w:val="24"/>
          <w:lang w:eastAsia="en-GB"/>
        </w:rPr>
        <w:t xml:space="preserve"> investments in the outermost regions or smaller Aegean Islands;</w:t>
      </w:r>
    </w:p>
    <w:p w:rsidR="0060775D" w:rsidRPr="0060775D" w:rsidRDefault="0060775D" w:rsidP="0060775D">
      <w:pPr>
        <w:spacing w:after="0" w:line="240" w:lineRule="auto"/>
        <w:ind w:left="709"/>
        <w:jc w:val="both"/>
        <w:rPr>
          <w:rFonts w:ascii="Times New Roman" w:eastAsia="Times New Roman" w:hAnsi="Times New Roman"/>
          <w:sz w:val="24"/>
          <w:szCs w:val="24"/>
          <w:lang w:eastAsia="en-GB"/>
        </w:rPr>
      </w:pPr>
    </w:p>
    <w:p w:rsidR="0060775D" w:rsidRPr="0060775D" w:rsidRDefault="0060775D" w:rsidP="0060775D">
      <w:pPr>
        <w:autoSpaceDE w:val="0"/>
        <w:autoSpaceDN w:val="0"/>
        <w:adjustRightInd w:val="0"/>
        <w:spacing w:after="0" w:line="240" w:lineRule="auto"/>
        <w:rPr>
          <w:rFonts w:ascii="Times New Roman" w:eastAsia="Times New Roman" w:hAnsi="Times New Roman"/>
          <w:sz w:val="24"/>
          <w:szCs w:val="24"/>
          <w:lang w:eastAsia="en-GB"/>
        </w:rPr>
      </w:pPr>
    </w:p>
    <w:p w:rsidR="0060775D" w:rsidRPr="0060775D" w:rsidRDefault="0060775D" w:rsidP="0060775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60775D">
        <w:rPr>
          <w:rFonts w:ascii="Times New Roman" w:eastAsia="Times New Roman" w:hAnsi="Times New Roman"/>
          <w:b/>
          <w:sz w:val="24"/>
          <w:szCs w:val="24"/>
          <w:lang w:eastAsia="en-GB"/>
        </w:rPr>
        <w:t>OTHER INFORMATION</w:t>
      </w:r>
    </w:p>
    <w:p w:rsidR="0060775D" w:rsidRPr="0060775D" w:rsidRDefault="0060775D" w:rsidP="0060775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60775D" w:rsidRPr="0060775D" w:rsidRDefault="0060775D" w:rsidP="0060775D">
      <w:pPr>
        <w:autoSpaceDE w:val="0"/>
        <w:autoSpaceDN w:val="0"/>
        <w:adjustRightInd w:val="0"/>
        <w:spacing w:after="0" w:line="240" w:lineRule="auto"/>
        <w:jc w:val="both"/>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60775D" w:rsidRPr="0060775D" w:rsidRDefault="0060775D" w:rsidP="0060775D">
      <w:pPr>
        <w:autoSpaceDE w:val="0"/>
        <w:autoSpaceDN w:val="0"/>
        <w:adjustRightInd w:val="0"/>
        <w:spacing w:after="0" w:line="240" w:lineRule="auto"/>
        <w:rPr>
          <w:rFonts w:ascii="Times New Roman" w:eastAsia="Times New Roman" w:hAnsi="Times New Roman"/>
          <w:sz w:val="24"/>
          <w:szCs w:val="24"/>
          <w:lang w:eastAsia="en-GB"/>
        </w:rPr>
      </w:pPr>
    </w:p>
    <w:p w:rsidR="0060775D" w:rsidRPr="0060775D" w:rsidRDefault="0060775D" w:rsidP="0060775D">
      <w:pPr>
        <w:widowControl w:val="0"/>
        <w:numPr>
          <w:ilvl w:val="1"/>
          <w:numId w:val="0"/>
        </w:numPr>
        <w:tabs>
          <w:tab w:val="num" w:pos="993"/>
        </w:tabs>
        <w:adjustRightInd w:val="0"/>
        <w:jc w:val="both"/>
        <w:textAlignment w:val="baseline"/>
        <w:rPr>
          <w:rFonts w:ascii="Times New Roman" w:eastAsia="Times New Roman" w:hAnsi="Times New Roman"/>
          <w:sz w:val="24"/>
          <w:szCs w:val="24"/>
          <w:lang w:eastAsia="en-GB"/>
        </w:rPr>
      </w:pPr>
      <w:r w:rsidRPr="0060775D">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2BC" w:rsidRDefault="005C02BC" w:rsidP="0060775D">
      <w:pPr>
        <w:spacing w:after="0" w:line="240" w:lineRule="auto"/>
      </w:pPr>
      <w:r>
        <w:separator/>
      </w:r>
    </w:p>
  </w:endnote>
  <w:endnote w:type="continuationSeparator" w:id="0">
    <w:p w:rsidR="005C02BC" w:rsidRDefault="005C02BC" w:rsidP="00607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619" w:rsidRDefault="00FB7619">
    <w:pPr>
      <w:pStyle w:val="Footer"/>
      <w:jc w:val="center"/>
    </w:pPr>
    <w:r>
      <w:fldChar w:fldCharType="begin"/>
    </w:r>
    <w:r>
      <w:instrText xml:space="preserve"> PAGE   \* MERGEFORMAT </w:instrText>
    </w:r>
    <w:r>
      <w:fldChar w:fldCharType="separate"/>
    </w:r>
    <w:r w:rsidR="00497DBF">
      <w:rPr>
        <w:noProof/>
      </w:rPr>
      <w:t>1</w:t>
    </w:r>
    <w:r>
      <w:rPr>
        <w:noProof/>
      </w:rPr>
      <w:fldChar w:fldCharType="end"/>
    </w:r>
  </w:p>
  <w:p w:rsidR="00FB7619" w:rsidRDefault="00FB7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2BC" w:rsidRDefault="005C02BC" w:rsidP="0060775D">
      <w:pPr>
        <w:spacing w:after="0" w:line="240" w:lineRule="auto"/>
      </w:pPr>
      <w:r>
        <w:separator/>
      </w:r>
    </w:p>
  </w:footnote>
  <w:footnote w:type="continuationSeparator" w:id="0">
    <w:p w:rsidR="005C02BC" w:rsidRDefault="005C02BC" w:rsidP="0060775D">
      <w:pPr>
        <w:spacing w:after="0" w:line="240" w:lineRule="auto"/>
      </w:pPr>
      <w:r>
        <w:continuationSeparator/>
      </w:r>
    </w:p>
  </w:footnote>
  <w:footnote w:id="1">
    <w:p w:rsidR="0060775D" w:rsidRPr="00384AAE" w:rsidRDefault="0060775D" w:rsidP="0060775D">
      <w:pPr>
        <w:pStyle w:val="FootnoteText"/>
        <w:jc w:val="both"/>
        <w:rPr>
          <w:rFonts w:ascii="Times New Roman" w:hAnsi="Times New Roman"/>
        </w:rPr>
      </w:pPr>
      <w:r>
        <w:rPr>
          <w:rStyle w:val="FootnoteReference"/>
        </w:rPr>
        <w:footnoteRef/>
      </w:r>
      <w:r>
        <w:t xml:space="preserve"> </w:t>
      </w:r>
      <w:r>
        <w:tab/>
      </w:r>
      <w:r w:rsidRPr="00384AAE">
        <w:rPr>
          <w:rFonts w:ascii="Times New Roman" w:hAnsi="Times New Roman"/>
        </w:rPr>
        <w:t>Commission Regulation (EU) No 651/2014 of 17 June 2014 declaring certain categories of aid compatible with the internal market in application of Articles 107 and 108 of the Treaty (OJ L 187, 26.6.2014, p. 1).</w:t>
      </w:r>
    </w:p>
  </w:footnote>
  <w:footnote w:id="2">
    <w:p w:rsidR="0060775D" w:rsidRPr="00384AAE" w:rsidRDefault="0060775D" w:rsidP="0060775D">
      <w:pPr>
        <w:pStyle w:val="FootnoteText"/>
        <w:jc w:val="both"/>
        <w:rPr>
          <w:rFonts w:ascii="Times New Roman" w:hAnsi="Times New Roman"/>
        </w:rPr>
      </w:pPr>
      <w:r w:rsidRPr="00384AAE">
        <w:rPr>
          <w:rStyle w:val="FootnoteReference"/>
          <w:rFonts w:ascii="Times New Roman" w:hAnsi="Times New Roman"/>
        </w:rPr>
        <w:footnoteRef/>
      </w:r>
      <w:r w:rsidRPr="00384AAE">
        <w:rPr>
          <w:rFonts w:ascii="Times New Roman" w:hAnsi="Times New Roman"/>
        </w:rPr>
        <w:t xml:space="preserve"> </w:t>
      </w:r>
      <w:r w:rsidRPr="00384AAE">
        <w:rPr>
          <w:rFonts w:ascii="Times New Roman" w:hAnsi="Times New Roman"/>
        </w:rPr>
        <w:tab/>
      </w:r>
      <w:r w:rsidR="00384AAE" w:rsidRPr="00384AAE">
        <w:rPr>
          <w:rFonts w:ascii="Times New Roman" w:hAnsi="Times New Roman"/>
          <w:iCs/>
          <w:color w:val="333333"/>
          <w:shd w:val="clear" w:color="auto" w:fill="FFFFFF"/>
        </w:rPr>
        <w:t>OJ C 153, 29.4.2021, p. 1</w:t>
      </w:r>
    </w:p>
  </w:footnote>
  <w:footnote w:id="3">
    <w:p w:rsidR="0060775D" w:rsidRPr="00384AAE" w:rsidRDefault="0060775D" w:rsidP="0060775D">
      <w:pPr>
        <w:pStyle w:val="FootnoteText"/>
        <w:jc w:val="both"/>
        <w:rPr>
          <w:rFonts w:ascii="Times New Roman" w:hAnsi="Times New Roman"/>
        </w:rPr>
      </w:pPr>
      <w:r w:rsidRPr="00384AAE">
        <w:rPr>
          <w:rStyle w:val="FootnoteReference"/>
          <w:rFonts w:ascii="Times New Roman" w:hAnsi="Times New Roman"/>
        </w:rPr>
        <w:footnoteRef/>
      </w:r>
      <w:r w:rsidRPr="00384AAE">
        <w:rPr>
          <w:rFonts w:ascii="Times New Roman" w:hAnsi="Times New Roman"/>
        </w:rPr>
        <w:t xml:space="preserve"> </w:t>
      </w:r>
      <w:r w:rsidRPr="00384AAE">
        <w:rPr>
          <w:rFonts w:ascii="Times New Roman" w:hAnsi="Times New Roman"/>
        </w:rPr>
        <w:tab/>
        <w:t>Commission Regulation (EC) No 794/2004 of 21 April 2004 implementing Council Regulation (EU) 2015/1589 laying down detailed rules for the application of Article 108 of the Treaty on the Functioning of the European Union (</w:t>
      </w:r>
      <w:r w:rsidRPr="00384AAE">
        <w:rPr>
          <w:rStyle w:val="Emphasis"/>
          <w:rFonts w:ascii="Times New Roman" w:hAnsi="Times New Roman"/>
          <w:i w:val="0"/>
        </w:rPr>
        <w:t>OJ L 140, 30.4.2004, p. 1).</w:t>
      </w:r>
    </w:p>
  </w:footnote>
  <w:footnote w:id="4">
    <w:p w:rsidR="0060775D" w:rsidRPr="00384AAE" w:rsidRDefault="0060775D" w:rsidP="0060775D">
      <w:pPr>
        <w:pStyle w:val="FootnoteText"/>
        <w:rPr>
          <w:rFonts w:ascii="Times New Roman" w:hAnsi="Times New Roman"/>
        </w:rPr>
      </w:pPr>
      <w:r w:rsidRPr="00384AAE">
        <w:rPr>
          <w:rStyle w:val="FootnoteReference"/>
          <w:rFonts w:ascii="Times New Roman" w:hAnsi="Times New Roman"/>
        </w:rPr>
        <w:footnoteRef/>
      </w:r>
      <w:r w:rsidRPr="00384AAE">
        <w:rPr>
          <w:rFonts w:ascii="Times New Roman" w:hAnsi="Times New Roman"/>
        </w:rPr>
        <w:t xml:space="preserve">  </w:t>
      </w:r>
      <w:r w:rsidRPr="00384AAE">
        <w:rPr>
          <w:rFonts w:ascii="Times New Roman" w:hAnsi="Times New Roman"/>
        </w:rPr>
        <w:tab/>
        <w:t>OJ L 302, 1.11.2006, p. 10.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619" w:rsidRDefault="00FB7619" w:rsidP="00FB761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FE5471"/>
    <w:multiLevelType w:val="multilevel"/>
    <w:tmpl w:val="1136AF8C"/>
    <w:lvl w:ilvl="0">
      <w:start w:val="1"/>
      <w:numFmt w:val="decimal"/>
      <w:lvlText w:val="%1."/>
      <w:lvlJc w:val="left"/>
      <w:pPr>
        <w:ind w:left="720" w:hanging="360"/>
      </w:pPr>
      <w:rPr>
        <w:rFonts w:hint="default"/>
      </w:rPr>
    </w:lvl>
    <w:lvl w:ilvl="1">
      <w:start w:val="7"/>
      <w:numFmt w:val="decimal"/>
      <w:lvlText w:val="%2."/>
      <w:lvlJc w:val="left"/>
      <w:pPr>
        <w:ind w:left="720" w:hanging="360"/>
      </w:pPr>
      <w:rPr>
        <w:rFonts w:hint="default"/>
      </w:rPr>
    </w:lvl>
    <w:lvl w:ilvl="2">
      <w:start w:val="5"/>
      <w:numFmt w:val="decimal"/>
      <w:lvlText w:val="1.%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9C267AC"/>
    <w:multiLevelType w:val="multilevel"/>
    <w:tmpl w:val="120A7684"/>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lvlText w:val="1.%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60775D"/>
    <w:rsid w:val="001227C6"/>
    <w:rsid w:val="001A718E"/>
    <w:rsid w:val="0031577E"/>
    <w:rsid w:val="00384AAE"/>
    <w:rsid w:val="004213B3"/>
    <w:rsid w:val="00497DBF"/>
    <w:rsid w:val="005C02BC"/>
    <w:rsid w:val="0060775D"/>
    <w:rsid w:val="009B15BB"/>
    <w:rsid w:val="00BF1668"/>
    <w:rsid w:val="00F633F3"/>
    <w:rsid w:val="00FB7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3655FA9-9303-4D72-AD85-0C0C4D9C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60775D"/>
    <w:pPr>
      <w:spacing w:after="0" w:line="240" w:lineRule="auto"/>
      <w:ind w:left="4252"/>
    </w:pPr>
  </w:style>
  <w:style w:type="character" w:customStyle="1" w:styleId="SignatureChar">
    <w:name w:val="Signature Char"/>
    <w:basedOn w:val="DefaultParagraphFont"/>
    <w:link w:val="Signature"/>
    <w:uiPriority w:val="99"/>
    <w:semiHidden/>
    <w:rsid w:val="0060775D"/>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60775D"/>
    <w:rPr>
      <w:sz w:val="20"/>
      <w:szCs w:val="20"/>
    </w:rPr>
  </w:style>
  <w:style w:type="character" w:customStyle="1" w:styleId="FootnoteTextChar">
    <w:name w:val="Footnote Text Char"/>
    <w:link w:val="FootnoteText"/>
    <w:uiPriority w:val="99"/>
    <w:rsid w:val="0060775D"/>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60775D"/>
    <w:rPr>
      <w:shd w:val="clear" w:color="auto" w:fill="auto"/>
      <w:vertAlign w:val="superscript"/>
    </w:rPr>
  </w:style>
  <w:style w:type="paragraph" w:styleId="Header">
    <w:name w:val="header"/>
    <w:basedOn w:val="Normal"/>
    <w:link w:val="HeaderChar"/>
    <w:uiPriority w:val="99"/>
    <w:unhideWhenUsed/>
    <w:rsid w:val="0060775D"/>
    <w:pPr>
      <w:tabs>
        <w:tab w:val="center" w:pos="4536"/>
        <w:tab w:val="right" w:pos="9072"/>
      </w:tabs>
    </w:pPr>
  </w:style>
  <w:style w:type="character" w:customStyle="1" w:styleId="HeaderChar">
    <w:name w:val="Header Char"/>
    <w:link w:val="Header"/>
    <w:uiPriority w:val="99"/>
    <w:rsid w:val="0060775D"/>
    <w:rPr>
      <w:rFonts w:ascii="Calibri" w:eastAsia="Calibri" w:hAnsi="Calibri" w:cs="Times New Roman"/>
    </w:rPr>
  </w:style>
  <w:style w:type="paragraph" w:styleId="Footer">
    <w:name w:val="footer"/>
    <w:basedOn w:val="Normal"/>
    <w:link w:val="FooterChar"/>
    <w:uiPriority w:val="99"/>
    <w:unhideWhenUsed/>
    <w:rsid w:val="0060775D"/>
    <w:pPr>
      <w:tabs>
        <w:tab w:val="center" w:pos="4536"/>
        <w:tab w:val="right" w:pos="9072"/>
      </w:tabs>
    </w:pPr>
  </w:style>
  <w:style w:type="character" w:customStyle="1" w:styleId="FooterChar">
    <w:name w:val="Footer Char"/>
    <w:link w:val="Footer"/>
    <w:uiPriority w:val="99"/>
    <w:rsid w:val="0060775D"/>
    <w:rPr>
      <w:rFonts w:ascii="Calibri" w:eastAsia="Calibri" w:hAnsi="Calibri" w:cs="Times New Roman"/>
    </w:rPr>
  </w:style>
  <w:style w:type="character" w:styleId="Emphasis">
    <w:name w:val="Emphasis"/>
    <w:uiPriority w:val="20"/>
    <w:qFormat/>
    <w:rsid w:val="0060775D"/>
    <w:rPr>
      <w:rFonts w:cs="Times New Roman"/>
      <w:i/>
      <w:iCs/>
    </w:rPr>
  </w:style>
  <w:style w:type="character" w:styleId="CommentReference">
    <w:name w:val="annotation reference"/>
    <w:rsid w:val="0060775D"/>
    <w:rPr>
      <w:sz w:val="16"/>
      <w:szCs w:val="16"/>
    </w:rPr>
  </w:style>
  <w:style w:type="paragraph" w:styleId="BalloonText">
    <w:name w:val="Balloon Text"/>
    <w:basedOn w:val="Normal"/>
    <w:link w:val="BalloonTextChar"/>
    <w:uiPriority w:val="99"/>
    <w:semiHidden/>
    <w:unhideWhenUsed/>
    <w:rsid w:val="00384AA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84AA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88E34AE-86F9-45C1-952D-7DF13F1BECF7}">
  <ds:schemaRefs>
    <ds:schemaRef ds:uri="http://schemas.microsoft.com/office/2006/metadata/longProperties"/>
  </ds:schemaRefs>
</ds:datastoreItem>
</file>

<file path=customXml/itemProps2.xml><?xml version="1.0" encoding="utf-8"?>
<ds:datastoreItem xmlns:ds="http://schemas.openxmlformats.org/officeDocument/2006/customXml" ds:itemID="{5192D3D2-8404-4F77-BF69-33B61A4B79C6}">
  <ds:schemaRefs>
    <ds:schemaRef ds:uri="http://schemas.microsoft.com/sharepoint/events"/>
  </ds:schemaRefs>
</ds:datastoreItem>
</file>

<file path=customXml/itemProps3.xml><?xml version="1.0" encoding="utf-8"?>
<ds:datastoreItem xmlns:ds="http://schemas.openxmlformats.org/officeDocument/2006/customXml" ds:itemID="{211A06FE-A58A-4F42-A2DA-9394F113B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A5CE19-C72C-4A2B-93E4-7B03D5835E94}">
  <ds:schemaRefs>
    <ds:schemaRef ds:uri="f40d7ad0-5649-4733-b9d0-b459e047d264"/>
    <ds:schemaRef ds:uri="http://purl.org/dc/elements/1.1/"/>
    <ds:schemaRef ds:uri="http://www.w3.org/XML/1998/namespace"/>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1005</Words>
  <Characters>5109</Characters>
  <Application>Microsoft Office Word</Application>
  <DocSecurity>0</DocSecurity>
  <Lines>150</Lines>
  <Paragraphs>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2023-01-05T14:14:00Z</dcterms:created>
  <dcterms:modified xsi:type="dcterms:W3CDTF">2023-01-05T14:14:00Z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COMPCOLLAB-474933883-425</vt:lpwstr>
  </property>
  <property fmtid="{D5CDD505-2E9C-101B-9397-08002B2CF9AE}" pid="3" name="_dlc_DocIdItemGuid">
    <vt:lpwstr>6d6ba91e-f564-4f0b-9ad3-7b8a7521b78b</vt:lpwstr>
  </property>
  <property fmtid="{D5CDD505-2E9C-101B-9397-08002B2CF9AE}" pid="4" name="_dlc_DocIdUrl">
    <vt:lpwstr>https://compcollab.ec.europa.eu/cases/HT.5788/_layouts/15/DocIdRedir.aspx?ID=COMPCOLLAB-474933883-425, COMPCOLLAB-474933883-425</vt:lpwstr>
  </property>
  <property fmtid="{D5CDD505-2E9C-101B-9397-08002B2CF9AE}" pid="5" name="documentCaseTags">
    <vt:lpwstr/>
  </property>
  <property fmtid="{D5CDD505-2E9C-101B-9397-08002B2CF9AE}" pid="6" name="documentGeneralTags">
    <vt:lpwstr/>
  </property>
</Properties>
</file>