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9C3" w:rsidRPr="007759C3" w:rsidRDefault="007759C3" w:rsidP="007759C3">
      <w:pPr>
        <w:autoSpaceDE w:val="0"/>
        <w:autoSpaceDN w:val="0"/>
        <w:adjustRightInd w:val="0"/>
        <w:spacing w:after="0" w:line="240" w:lineRule="auto"/>
        <w:ind w:left="567"/>
        <w:jc w:val="both"/>
        <w:rPr>
          <w:rFonts w:ascii="Times New Roman" w:eastAsia="Times New Roman" w:hAnsi="Times New Roman"/>
          <w:sz w:val="24"/>
          <w:szCs w:val="24"/>
          <w:lang w:eastAsia="en-GB"/>
        </w:rPr>
      </w:pPr>
      <w:bookmarkStart w:id="0" w:name="_GoBack"/>
      <w:bookmarkEnd w:id="0"/>
    </w:p>
    <w:tbl>
      <w:tblPr>
        <w:tblW w:w="921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14"/>
      </w:tblGrid>
      <w:tr w:rsidR="007759C3" w:rsidRPr="007759C3" w:rsidTr="00CF33CB">
        <w:tblPrEx>
          <w:tblCellMar>
            <w:top w:w="0" w:type="dxa"/>
            <w:bottom w:w="0" w:type="dxa"/>
          </w:tblCellMar>
        </w:tblPrEx>
        <w:tc>
          <w:tcPr>
            <w:tcW w:w="9214" w:type="dxa"/>
            <w:shd w:val="pct15" w:color="auto" w:fill="FFFFFF"/>
          </w:tcPr>
          <w:p w:rsidR="007759C3" w:rsidRPr="007759C3" w:rsidRDefault="007759C3" w:rsidP="007759C3">
            <w:pPr>
              <w:spacing w:after="0" w:line="240" w:lineRule="auto"/>
              <w:jc w:val="center"/>
              <w:rPr>
                <w:rFonts w:ascii="Times New Roman" w:eastAsia="Times New Roman" w:hAnsi="Times New Roman"/>
                <w:b/>
                <w:sz w:val="32"/>
                <w:szCs w:val="32"/>
                <w:lang w:eastAsia="en-GB"/>
              </w:rPr>
            </w:pPr>
            <w:r w:rsidRPr="007759C3">
              <w:rPr>
                <w:rFonts w:ascii="Times New Roman" w:eastAsia="Times New Roman" w:hAnsi="Times New Roman"/>
                <w:b/>
                <w:sz w:val="32"/>
                <w:szCs w:val="32"/>
                <w:lang w:eastAsia="en-GB"/>
              </w:rPr>
              <w:t>1.1.8.</w:t>
            </w:r>
          </w:p>
          <w:p w:rsidR="007759C3" w:rsidRPr="007759C3" w:rsidRDefault="007759C3" w:rsidP="007759C3">
            <w:pPr>
              <w:keepNext/>
              <w:spacing w:after="120" w:line="240" w:lineRule="auto"/>
              <w:jc w:val="center"/>
              <w:outlineLvl w:val="0"/>
              <w:rPr>
                <w:rFonts w:ascii="Times New Roman" w:eastAsia="Times New Roman" w:hAnsi="Times New Roman"/>
                <w:b/>
                <w:smallCaps/>
                <w:sz w:val="32"/>
                <w:szCs w:val="32"/>
                <w:lang w:eastAsia="zh-CN"/>
              </w:rPr>
            </w:pPr>
            <w:r w:rsidRPr="007759C3">
              <w:rPr>
                <w:rFonts w:ascii="Times New Roman" w:eastAsia="Times New Roman" w:hAnsi="Times New Roman"/>
                <w:b/>
                <w:smallCaps/>
                <w:sz w:val="32"/>
                <w:szCs w:val="32"/>
                <w:lang w:eastAsia="zh-CN"/>
              </w:rPr>
              <w:t xml:space="preserve">Supplementary Information Sheet on aid for organic farming </w:t>
            </w:r>
          </w:p>
          <w:p w:rsidR="007759C3" w:rsidRPr="007759C3" w:rsidRDefault="007759C3" w:rsidP="007759C3">
            <w:pPr>
              <w:spacing w:after="0" w:line="240" w:lineRule="auto"/>
              <w:rPr>
                <w:rFonts w:ascii="Times New Roman" w:eastAsia="Times New Roman" w:hAnsi="Times New Roman"/>
                <w:b/>
                <w:sz w:val="24"/>
                <w:szCs w:val="24"/>
                <w:lang w:eastAsia="en-GB"/>
              </w:rPr>
            </w:pPr>
          </w:p>
        </w:tc>
      </w:tr>
    </w:tbl>
    <w:p w:rsidR="007759C3" w:rsidRDefault="007759C3" w:rsidP="007759C3">
      <w:pPr>
        <w:spacing w:before="360" w:after="0" w:line="240" w:lineRule="auto"/>
        <w:jc w:val="both"/>
        <w:rPr>
          <w:rFonts w:ascii="Times New Roman" w:eastAsia="Times New Roman" w:hAnsi="Times New Roman"/>
          <w:i/>
          <w:sz w:val="24"/>
          <w:szCs w:val="24"/>
          <w:lang w:eastAsia="en-GB"/>
        </w:rPr>
      </w:pPr>
      <w:r w:rsidRPr="007759C3">
        <w:rPr>
          <w:rFonts w:ascii="Times New Roman" w:eastAsia="Times New Roman" w:hAnsi="Times New Roman"/>
          <w:i/>
          <w:sz w:val="24"/>
          <w:szCs w:val="24"/>
          <w:lang w:eastAsia="en-GB"/>
        </w:rPr>
        <w:t>This form must be used for the notification of any State aid measures in favour of organic farming as described in Section 1.1.8 of Chapter 1 of Part II of the European Union Guidelines for State aid in the agriculture and forestry sector and in rural areas ('the Guidelines').</w:t>
      </w:r>
    </w:p>
    <w:p w:rsidR="00FB1C59" w:rsidRDefault="00FB1C59" w:rsidP="007759C3">
      <w:pPr>
        <w:spacing w:after="0" w:line="240" w:lineRule="auto"/>
        <w:ind w:left="567" w:hanging="567"/>
        <w:jc w:val="both"/>
        <w:rPr>
          <w:rFonts w:ascii="Times New Roman" w:eastAsia="Times New Roman" w:hAnsi="Times New Roman"/>
          <w:sz w:val="24"/>
          <w:szCs w:val="24"/>
          <w:lang w:eastAsia="en-GB"/>
        </w:rPr>
      </w:pPr>
    </w:p>
    <w:p w:rsidR="007759C3" w:rsidRPr="007759C3" w:rsidRDefault="007759C3" w:rsidP="006247A2">
      <w:pPr>
        <w:numPr>
          <w:ilvl w:val="0"/>
          <w:numId w:val="2"/>
        </w:numPr>
        <w:spacing w:after="0" w:line="240" w:lineRule="auto"/>
        <w:ind w:left="567" w:hanging="567"/>
        <w:jc w:val="both"/>
        <w:rPr>
          <w:rFonts w:ascii="Times New Roman" w:eastAsia="Times New Roman" w:hAnsi="Times New Roman"/>
          <w:sz w:val="24"/>
          <w:szCs w:val="24"/>
          <w:lang w:eastAsia="en-GB"/>
        </w:rPr>
      </w:pPr>
      <w:r w:rsidRPr="007759C3">
        <w:rPr>
          <w:rFonts w:ascii="Times New Roman" w:eastAsia="Times New Roman" w:hAnsi="Times New Roman"/>
          <w:sz w:val="24"/>
          <w:szCs w:val="24"/>
          <w:lang w:eastAsia="en-GB"/>
        </w:rPr>
        <w:t xml:space="preserve">Is the aid </w:t>
      </w:r>
      <w:r w:rsidR="00FB1C59">
        <w:rPr>
          <w:rFonts w:ascii="Times New Roman" w:eastAsia="Times New Roman" w:hAnsi="Times New Roman"/>
          <w:sz w:val="24"/>
          <w:szCs w:val="24"/>
          <w:lang w:eastAsia="en-GB"/>
        </w:rPr>
        <w:t xml:space="preserve">granted </w:t>
      </w:r>
      <w:r w:rsidRPr="007759C3">
        <w:rPr>
          <w:rFonts w:ascii="Times New Roman" w:eastAsia="Times New Roman" w:hAnsi="Times New Roman"/>
          <w:sz w:val="24"/>
          <w:szCs w:val="24"/>
          <w:lang w:eastAsia="en-GB"/>
        </w:rPr>
        <w:t xml:space="preserve">only </w:t>
      </w:r>
      <w:r w:rsidR="001903F1">
        <w:rPr>
          <w:rFonts w:ascii="Times New Roman" w:eastAsia="Times New Roman" w:hAnsi="Times New Roman"/>
          <w:sz w:val="24"/>
          <w:szCs w:val="24"/>
          <w:lang w:eastAsia="en-GB"/>
        </w:rPr>
        <w:t>to</w:t>
      </w:r>
      <w:r w:rsidRPr="007759C3">
        <w:rPr>
          <w:rFonts w:ascii="Times New Roman" w:eastAsia="Times New Roman" w:hAnsi="Times New Roman"/>
          <w:sz w:val="24"/>
          <w:szCs w:val="24"/>
          <w:lang w:eastAsia="en-GB"/>
        </w:rPr>
        <w:t xml:space="preserve"> </w:t>
      </w:r>
      <w:r w:rsidR="00FB1C59">
        <w:rPr>
          <w:rFonts w:ascii="Times New Roman" w:eastAsia="Times New Roman" w:hAnsi="Times New Roman"/>
          <w:sz w:val="24"/>
          <w:szCs w:val="24"/>
          <w:lang w:eastAsia="en-GB"/>
        </w:rPr>
        <w:t xml:space="preserve">undertakings active in </w:t>
      </w:r>
      <w:r w:rsidRPr="007759C3">
        <w:rPr>
          <w:rFonts w:ascii="Times New Roman" w:eastAsia="Times New Roman" w:hAnsi="Times New Roman"/>
          <w:sz w:val="24"/>
          <w:szCs w:val="24"/>
          <w:lang w:eastAsia="en-GB"/>
        </w:rPr>
        <w:t>primary agricultural production?</w:t>
      </w:r>
    </w:p>
    <w:p w:rsidR="007759C3" w:rsidRPr="007759C3" w:rsidRDefault="007759C3" w:rsidP="007759C3">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7759C3" w:rsidRPr="007759C3" w:rsidRDefault="007759C3" w:rsidP="007759C3">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7759C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759C3">
        <w:rPr>
          <w:rFonts w:ascii="Times New Roman" w:eastAsia="Times New Roman" w:hAnsi="Times New Roman"/>
          <w:b/>
          <w:sz w:val="24"/>
          <w:szCs w:val="24"/>
          <w:lang w:eastAsia="en-GB"/>
        </w:rPr>
        <w:instrText xml:space="preserve"> FORMCHECKBOX </w:instrText>
      </w:r>
      <w:r w:rsidRPr="007759C3">
        <w:rPr>
          <w:rFonts w:ascii="Times New Roman" w:eastAsia="Times New Roman" w:hAnsi="Times New Roman"/>
          <w:b/>
          <w:sz w:val="24"/>
          <w:szCs w:val="24"/>
          <w:lang w:eastAsia="en-GB"/>
        </w:rPr>
      </w:r>
      <w:r w:rsidRPr="007759C3">
        <w:rPr>
          <w:rFonts w:ascii="Times New Roman" w:eastAsia="Times New Roman" w:hAnsi="Times New Roman"/>
          <w:b/>
          <w:sz w:val="24"/>
          <w:szCs w:val="24"/>
          <w:lang w:eastAsia="en-GB"/>
        </w:rPr>
        <w:fldChar w:fldCharType="end"/>
      </w:r>
      <w:r w:rsidRPr="007759C3">
        <w:rPr>
          <w:rFonts w:ascii="Times New Roman" w:eastAsia="Times New Roman" w:hAnsi="Times New Roman"/>
          <w:sz w:val="24"/>
          <w:szCs w:val="24"/>
          <w:lang w:eastAsia="en-GB"/>
        </w:rPr>
        <w:tab/>
        <w:t>yes</w:t>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759C3">
        <w:rPr>
          <w:rFonts w:ascii="Times New Roman" w:eastAsia="Times New Roman" w:hAnsi="Times New Roman"/>
          <w:b/>
          <w:sz w:val="24"/>
          <w:szCs w:val="24"/>
          <w:lang w:eastAsia="en-GB"/>
        </w:rPr>
        <w:instrText xml:space="preserve"> FORMCHECKBOX </w:instrText>
      </w:r>
      <w:r w:rsidRPr="007759C3">
        <w:rPr>
          <w:rFonts w:ascii="Times New Roman" w:eastAsia="Times New Roman" w:hAnsi="Times New Roman"/>
          <w:b/>
          <w:sz w:val="24"/>
          <w:szCs w:val="24"/>
          <w:lang w:eastAsia="en-GB"/>
        </w:rPr>
      </w:r>
      <w:r w:rsidRPr="007759C3">
        <w:rPr>
          <w:rFonts w:ascii="Times New Roman" w:eastAsia="Times New Roman" w:hAnsi="Times New Roman"/>
          <w:b/>
          <w:sz w:val="24"/>
          <w:szCs w:val="24"/>
          <w:lang w:eastAsia="en-GB"/>
        </w:rPr>
        <w:fldChar w:fldCharType="end"/>
      </w:r>
      <w:r w:rsidRPr="007759C3">
        <w:rPr>
          <w:rFonts w:ascii="Times New Roman" w:eastAsia="Times New Roman" w:hAnsi="Times New Roman"/>
          <w:sz w:val="24"/>
          <w:szCs w:val="24"/>
          <w:lang w:eastAsia="en-GB"/>
        </w:rPr>
        <w:tab/>
      </w:r>
      <w:r w:rsidRPr="007759C3">
        <w:rPr>
          <w:rFonts w:ascii="Times New Roman" w:eastAsia="Times New Roman" w:hAnsi="Times New Roman"/>
          <w:noProof/>
          <w:sz w:val="24"/>
          <w:szCs w:val="24"/>
          <w:lang w:eastAsia="en-GB"/>
        </w:rPr>
        <w:t>no</w:t>
      </w:r>
    </w:p>
    <w:p w:rsidR="007759C3" w:rsidRPr="007759C3" w:rsidRDefault="007759C3" w:rsidP="007759C3">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7759C3" w:rsidRPr="007759C3" w:rsidRDefault="007759C3" w:rsidP="000060FC">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7759C3">
        <w:rPr>
          <w:rFonts w:ascii="Times New Roman" w:eastAsia="Times New Roman" w:hAnsi="Times New Roman"/>
          <w:sz w:val="24"/>
          <w:szCs w:val="24"/>
          <w:lang w:eastAsia="en-GB"/>
        </w:rPr>
        <w:t xml:space="preserve">Are the beneficiaries agricultural undertakings or groups of agricultural undertakings who undertake on a voluntarily basis to convert to or maintain organic farming practices and methods as defined in </w:t>
      </w:r>
      <w:r w:rsidR="00FB1C59" w:rsidRPr="00A91708">
        <w:rPr>
          <w:rFonts w:ascii="Times New Roman" w:hAnsi="Times New Roman"/>
          <w:sz w:val="24"/>
          <w:szCs w:val="24"/>
        </w:rPr>
        <w:t>(EU) 2018/848</w:t>
      </w:r>
      <w:r w:rsidR="00FB1C59" w:rsidRPr="00AD68E9">
        <w:t xml:space="preserve"> </w:t>
      </w:r>
      <w:r w:rsidRPr="007759C3">
        <w:rPr>
          <w:rFonts w:ascii="Times New Roman" w:eastAsia="Times New Roman" w:hAnsi="Times New Roman"/>
          <w:sz w:val="24"/>
          <w:szCs w:val="24"/>
          <w:vertAlign w:val="superscript"/>
          <w:lang w:eastAsia="en-GB"/>
        </w:rPr>
        <w:footnoteReference w:id="1"/>
      </w:r>
      <w:r w:rsidRPr="007759C3">
        <w:rPr>
          <w:rFonts w:ascii="Times New Roman" w:eastAsia="Times New Roman" w:hAnsi="Times New Roman"/>
          <w:sz w:val="24"/>
          <w:szCs w:val="24"/>
          <w:lang w:eastAsia="en-GB"/>
        </w:rPr>
        <w:t>?</w:t>
      </w:r>
    </w:p>
    <w:p w:rsidR="007759C3" w:rsidRPr="007759C3" w:rsidRDefault="007759C3" w:rsidP="007759C3">
      <w:pPr>
        <w:spacing w:after="0" w:line="240" w:lineRule="auto"/>
        <w:rPr>
          <w:rFonts w:ascii="Times New Roman" w:eastAsia="Times New Roman" w:hAnsi="Times New Roman"/>
          <w:sz w:val="24"/>
          <w:szCs w:val="24"/>
          <w:lang w:eastAsia="en-GB"/>
        </w:rPr>
      </w:pPr>
    </w:p>
    <w:p w:rsidR="007759C3" w:rsidRPr="007759C3" w:rsidRDefault="007759C3" w:rsidP="007759C3">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7759C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759C3">
        <w:rPr>
          <w:rFonts w:ascii="Times New Roman" w:eastAsia="Times New Roman" w:hAnsi="Times New Roman"/>
          <w:b/>
          <w:sz w:val="24"/>
          <w:szCs w:val="24"/>
          <w:lang w:eastAsia="en-GB"/>
        </w:rPr>
        <w:instrText xml:space="preserve"> FORMCHECKBOX </w:instrText>
      </w:r>
      <w:r w:rsidRPr="007759C3">
        <w:rPr>
          <w:rFonts w:ascii="Times New Roman" w:eastAsia="Times New Roman" w:hAnsi="Times New Roman"/>
          <w:b/>
          <w:sz w:val="24"/>
          <w:szCs w:val="24"/>
          <w:lang w:eastAsia="en-GB"/>
        </w:rPr>
      </w:r>
      <w:r w:rsidRPr="007759C3">
        <w:rPr>
          <w:rFonts w:ascii="Times New Roman" w:eastAsia="Times New Roman" w:hAnsi="Times New Roman"/>
          <w:b/>
          <w:sz w:val="24"/>
          <w:szCs w:val="24"/>
          <w:lang w:eastAsia="en-GB"/>
        </w:rPr>
        <w:fldChar w:fldCharType="end"/>
      </w:r>
      <w:r w:rsidRPr="007759C3">
        <w:rPr>
          <w:rFonts w:ascii="Times New Roman" w:eastAsia="Times New Roman" w:hAnsi="Times New Roman"/>
          <w:sz w:val="24"/>
          <w:szCs w:val="24"/>
          <w:lang w:eastAsia="en-GB"/>
        </w:rPr>
        <w:tab/>
        <w:t>yes</w:t>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759C3">
        <w:rPr>
          <w:rFonts w:ascii="Times New Roman" w:eastAsia="Times New Roman" w:hAnsi="Times New Roman"/>
          <w:b/>
          <w:sz w:val="24"/>
          <w:szCs w:val="24"/>
          <w:lang w:eastAsia="en-GB"/>
        </w:rPr>
        <w:instrText xml:space="preserve"> FORMCHECKBOX </w:instrText>
      </w:r>
      <w:r w:rsidRPr="007759C3">
        <w:rPr>
          <w:rFonts w:ascii="Times New Roman" w:eastAsia="Times New Roman" w:hAnsi="Times New Roman"/>
          <w:b/>
          <w:sz w:val="24"/>
          <w:szCs w:val="24"/>
          <w:lang w:eastAsia="en-GB"/>
        </w:rPr>
      </w:r>
      <w:r w:rsidRPr="007759C3">
        <w:rPr>
          <w:rFonts w:ascii="Times New Roman" w:eastAsia="Times New Roman" w:hAnsi="Times New Roman"/>
          <w:b/>
          <w:sz w:val="24"/>
          <w:szCs w:val="24"/>
          <w:lang w:eastAsia="en-GB"/>
        </w:rPr>
        <w:fldChar w:fldCharType="end"/>
      </w:r>
      <w:r w:rsidRPr="007759C3">
        <w:rPr>
          <w:rFonts w:ascii="Times New Roman" w:eastAsia="Times New Roman" w:hAnsi="Times New Roman"/>
          <w:sz w:val="24"/>
          <w:szCs w:val="24"/>
          <w:lang w:eastAsia="en-GB"/>
        </w:rPr>
        <w:tab/>
      </w:r>
      <w:r w:rsidRPr="007759C3">
        <w:rPr>
          <w:rFonts w:ascii="Times New Roman" w:eastAsia="Times New Roman" w:hAnsi="Times New Roman"/>
          <w:noProof/>
          <w:sz w:val="24"/>
          <w:szCs w:val="24"/>
          <w:lang w:eastAsia="en-GB"/>
        </w:rPr>
        <w:t>no</w:t>
      </w:r>
    </w:p>
    <w:p w:rsidR="007759C3" w:rsidRPr="007759C3" w:rsidRDefault="007759C3" w:rsidP="007759C3">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7759C3" w:rsidRPr="007759C3" w:rsidRDefault="007759C3" w:rsidP="006247A2">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7759C3">
        <w:rPr>
          <w:rFonts w:ascii="Times New Roman" w:eastAsia="Times New Roman" w:hAnsi="Times New Roman"/>
          <w:sz w:val="24"/>
          <w:szCs w:val="24"/>
          <w:lang w:eastAsia="en-GB"/>
        </w:rPr>
        <w:t>Is the aid granted only for commitments which go beyond the following standards and requirements</w:t>
      </w:r>
      <w:r w:rsidR="00A91708">
        <w:rPr>
          <w:rFonts w:ascii="Times New Roman" w:eastAsia="Times New Roman" w:hAnsi="Times New Roman"/>
          <w:sz w:val="24"/>
          <w:szCs w:val="24"/>
          <w:lang w:eastAsia="en-GB"/>
        </w:rPr>
        <w:t>?</w:t>
      </w:r>
    </w:p>
    <w:p w:rsidR="007759C3" w:rsidRPr="00A91708" w:rsidRDefault="00A91708" w:rsidP="00A91708">
      <w:pPr>
        <w:spacing w:before="120" w:after="120" w:line="240" w:lineRule="auto"/>
        <w:ind w:left="1276" w:hanging="709"/>
        <w:jc w:val="both"/>
        <w:rPr>
          <w:rFonts w:ascii="Times New Roman" w:eastAsia="Times New Roman" w:hAnsi="Times New Roman"/>
          <w:sz w:val="24"/>
          <w:szCs w:val="24"/>
        </w:rPr>
      </w:pPr>
      <w:r w:rsidRPr="007759C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759C3">
        <w:rPr>
          <w:rFonts w:ascii="Times New Roman" w:eastAsia="Times New Roman" w:hAnsi="Times New Roman"/>
          <w:b/>
          <w:sz w:val="24"/>
          <w:szCs w:val="24"/>
          <w:lang w:eastAsia="en-GB"/>
        </w:rPr>
        <w:instrText xml:space="preserve"> FORMCHECKBOX </w:instrText>
      </w:r>
      <w:r w:rsidRPr="007759C3">
        <w:rPr>
          <w:rFonts w:ascii="Times New Roman" w:eastAsia="Times New Roman" w:hAnsi="Times New Roman"/>
          <w:b/>
          <w:sz w:val="24"/>
          <w:szCs w:val="24"/>
          <w:lang w:eastAsia="en-GB"/>
        </w:rPr>
      </w:r>
      <w:r w:rsidRPr="007759C3">
        <w:rPr>
          <w:rFonts w:ascii="Times New Roman" w:eastAsia="Times New Roman" w:hAnsi="Times New Roman"/>
          <w:b/>
          <w:sz w:val="24"/>
          <w:szCs w:val="24"/>
          <w:lang w:eastAsia="en-GB"/>
        </w:rPr>
        <w:fldChar w:fldCharType="end"/>
      </w:r>
      <w:r w:rsidRPr="007759C3">
        <w:rPr>
          <w:rFonts w:ascii="Times New Roman" w:eastAsia="Times New Roman" w:hAnsi="Times New Roman"/>
          <w:sz w:val="24"/>
          <w:szCs w:val="24"/>
        </w:rPr>
        <w:t xml:space="preserve"> </w:t>
      </w:r>
      <w:r w:rsidR="007759C3" w:rsidRPr="007759C3">
        <w:rPr>
          <w:rFonts w:ascii="Times New Roman" w:eastAsia="Times New Roman" w:hAnsi="Times New Roman"/>
          <w:sz w:val="24"/>
          <w:szCs w:val="24"/>
        </w:rPr>
        <w:t>(a)</w:t>
      </w:r>
      <w:r w:rsidR="007759C3" w:rsidRPr="007759C3">
        <w:rPr>
          <w:rFonts w:ascii="Times New Roman" w:eastAsia="Times New Roman" w:hAnsi="Times New Roman"/>
          <w:sz w:val="24"/>
          <w:szCs w:val="24"/>
        </w:rPr>
        <w:tab/>
        <w:t xml:space="preserve">the relevant </w:t>
      </w:r>
      <w:r w:rsidRPr="00A91708">
        <w:rPr>
          <w:rFonts w:ascii="Times New Roman" w:hAnsi="Times New Roman"/>
          <w:sz w:val="24"/>
          <w:szCs w:val="24"/>
        </w:rPr>
        <w:t>statutory management requirements and GAEC standards established under Title III, Chapter I, Section 2, of Regulation (EU) 2021/2115</w:t>
      </w:r>
      <w:r w:rsidR="007759C3" w:rsidRPr="00A91708">
        <w:rPr>
          <w:rFonts w:ascii="Times New Roman" w:eastAsia="Times New Roman" w:hAnsi="Times New Roman"/>
          <w:sz w:val="24"/>
          <w:szCs w:val="24"/>
        </w:rPr>
        <w:t>;</w:t>
      </w:r>
    </w:p>
    <w:p w:rsidR="007759C3" w:rsidRPr="00A91708" w:rsidRDefault="00A91708" w:rsidP="00A91708">
      <w:pPr>
        <w:spacing w:before="120" w:after="120" w:line="240" w:lineRule="auto"/>
        <w:ind w:left="1276" w:hanging="709"/>
        <w:jc w:val="both"/>
        <w:rPr>
          <w:rFonts w:ascii="Times New Roman" w:eastAsia="Times New Roman" w:hAnsi="Times New Roman"/>
          <w:sz w:val="24"/>
          <w:szCs w:val="24"/>
        </w:rPr>
      </w:pPr>
      <w:r w:rsidRPr="00A91708">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376EE">
        <w:rPr>
          <w:rFonts w:ascii="Times New Roman" w:eastAsia="Times New Roman" w:hAnsi="Times New Roman"/>
          <w:b/>
          <w:sz w:val="24"/>
          <w:szCs w:val="24"/>
          <w:lang w:eastAsia="en-GB"/>
        </w:rPr>
        <w:instrText xml:space="preserve"> FORMCHECKBOX </w:instrText>
      </w:r>
      <w:r w:rsidRPr="007376EE">
        <w:rPr>
          <w:rFonts w:ascii="Times New Roman" w:eastAsia="Times New Roman" w:hAnsi="Times New Roman"/>
          <w:b/>
          <w:sz w:val="24"/>
          <w:szCs w:val="24"/>
          <w:lang w:eastAsia="en-GB"/>
        </w:rPr>
      </w:r>
      <w:r w:rsidRPr="007376EE">
        <w:rPr>
          <w:rFonts w:ascii="Times New Roman" w:eastAsia="Times New Roman" w:hAnsi="Times New Roman"/>
          <w:b/>
          <w:sz w:val="24"/>
          <w:szCs w:val="24"/>
          <w:lang w:eastAsia="en-GB"/>
        </w:rPr>
        <w:fldChar w:fldCharType="end"/>
      </w:r>
      <w:r w:rsidRPr="00A91708">
        <w:rPr>
          <w:rFonts w:ascii="Times New Roman" w:eastAsia="Times New Roman" w:hAnsi="Times New Roman"/>
          <w:sz w:val="24"/>
          <w:szCs w:val="24"/>
        </w:rPr>
        <w:t xml:space="preserve"> </w:t>
      </w:r>
      <w:r w:rsidR="007759C3" w:rsidRPr="00A91708">
        <w:rPr>
          <w:rFonts w:ascii="Times New Roman" w:eastAsia="Times New Roman" w:hAnsi="Times New Roman"/>
          <w:sz w:val="24"/>
          <w:szCs w:val="24"/>
        </w:rPr>
        <w:t>(b)</w:t>
      </w:r>
      <w:r w:rsidR="007759C3" w:rsidRPr="00A91708">
        <w:rPr>
          <w:rFonts w:ascii="Times New Roman" w:eastAsia="Times New Roman" w:hAnsi="Times New Roman"/>
          <w:sz w:val="24"/>
          <w:szCs w:val="24"/>
        </w:rPr>
        <w:tab/>
      </w:r>
      <w:r w:rsidRPr="00A91708">
        <w:rPr>
          <w:rFonts w:ascii="Times New Roman" w:hAnsi="Times New Roman"/>
          <w:sz w:val="24"/>
          <w:szCs w:val="24"/>
        </w:rPr>
        <w:t>the relevant minimum requirements for the use of fertiliser and plant protection products, animal welfare, and other relevant mandatory requirements established by national and Union law</w:t>
      </w:r>
      <w:r w:rsidR="007759C3" w:rsidRPr="00A91708">
        <w:rPr>
          <w:rFonts w:ascii="Times New Roman" w:eastAsia="Times New Roman" w:hAnsi="Times New Roman"/>
          <w:sz w:val="24"/>
          <w:szCs w:val="24"/>
        </w:rPr>
        <w:t>;</w:t>
      </w:r>
    </w:p>
    <w:p w:rsidR="007759C3" w:rsidRPr="00A91708" w:rsidRDefault="00A91708" w:rsidP="000060FC">
      <w:pPr>
        <w:spacing w:after="0" w:line="240" w:lineRule="auto"/>
        <w:ind w:left="1276" w:hanging="709"/>
        <w:jc w:val="both"/>
        <w:rPr>
          <w:rFonts w:ascii="Times New Roman" w:eastAsia="Times New Roman" w:hAnsi="Times New Roman"/>
          <w:sz w:val="24"/>
          <w:szCs w:val="24"/>
          <w:lang w:eastAsia="en-GB"/>
        </w:rPr>
      </w:pPr>
      <w:r w:rsidRPr="00A91708">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376EE">
        <w:rPr>
          <w:rFonts w:ascii="Times New Roman" w:eastAsia="Times New Roman" w:hAnsi="Times New Roman"/>
          <w:b/>
          <w:sz w:val="24"/>
          <w:szCs w:val="24"/>
          <w:lang w:eastAsia="en-GB"/>
        </w:rPr>
        <w:instrText xml:space="preserve"> FORMCHECKBOX </w:instrText>
      </w:r>
      <w:r w:rsidRPr="007376EE">
        <w:rPr>
          <w:rFonts w:ascii="Times New Roman" w:eastAsia="Times New Roman" w:hAnsi="Times New Roman"/>
          <w:b/>
          <w:sz w:val="24"/>
          <w:szCs w:val="24"/>
          <w:lang w:eastAsia="en-GB"/>
        </w:rPr>
      </w:r>
      <w:r w:rsidRPr="007376EE">
        <w:rPr>
          <w:rFonts w:ascii="Times New Roman" w:eastAsia="Times New Roman" w:hAnsi="Times New Roman"/>
          <w:b/>
          <w:sz w:val="24"/>
          <w:szCs w:val="24"/>
          <w:lang w:eastAsia="en-GB"/>
        </w:rPr>
        <w:fldChar w:fldCharType="end"/>
      </w:r>
      <w:r w:rsidRPr="00A91708">
        <w:rPr>
          <w:rFonts w:ascii="Times New Roman" w:eastAsia="Times New Roman" w:hAnsi="Times New Roman"/>
          <w:sz w:val="24"/>
          <w:szCs w:val="24"/>
          <w:lang w:eastAsia="en-GB"/>
        </w:rPr>
        <w:t xml:space="preserve"> </w:t>
      </w:r>
      <w:r w:rsidR="007759C3" w:rsidRPr="00A91708">
        <w:rPr>
          <w:rFonts w:ascii="Times New Roman" w:eastAsia="Times New Roman" w:hAnsi="Times New Roman"/>
          <w:sz w:val="24"/>
          <w:szCs w:val="24"/>
          <w:lang w:eastAsia="en-GB"/>
        </w:rPr>
        <w:t>(c)</w:t>
      </w:r>
      <w:r w:rsidR="007759C3" w:rsidRPr="00A91708">
        <w:rPr>
          <w:rFonts w:ascii="Times New Roman" w:eastAsia="Times New Roman" w:hAnsi="Times New Roman"/>
          <w:sz w:val="24"/>
          <w:szCs w:val="24"/>
          <w:lang w:eastAsia="en-GB"/>
        </w:rPr>
        <w:tab/>
      </w:r>
      <w:r w:rsidRPr="00A91708">
        <w:rPr>
          <w:rFonts w:ascii="Times New Roman" w:hAnsi="Times New Roman"/>
          <w:sz w:val="24"/>
          <w:szCs w:val="24"/>
        </w:rPr>
        <w:t xml:space="preserve"> the conditions established for the maintenance of the agricultural area in accordance with Article 4(2), point (b), of Regulation (EU) 2021/2115</w:t>
      </w:r>
      <w:r w:rsidRPr="00A91708">
        <w:rPr>
          <w:rFonts w:ascii="Times New Roman" w:eastAsia="Times New Roman" w:hAnsi="Times New Roman"/>
          <w:sz w:val="24"/>
          <w:szCs w:val="24"/>
          <w:lang w:eastAsia="en-GB"/>
        </w:rPr>
        <w:t>.</w:t>
      </w:r>
    </w:p>
    <w:p w:rsidR="007759C3" w:rsidRPr="007759C3" w:rsidRDefault="007759C3" w:rsidP="007759C3">
      <w:pPr>
        <w:spacing w:after="0" w:line="240" w:lineRule="auto"/>
        <w:rPr>
          <w:rFonts w:ascii="Times New Roman" w:eastAsia="Times New Roman" w:hAnsi="Times New Roman"/>
          <w:sz w:val="24"/>
          <w:szCs w:val="24"/>
          <w:lang w:eastAsia="en-GB"/>
        </w:rPr>
      </w:pPr>
    </w:p>
    <w:p w:rsidR="007759C3" w:rsidRPr="00D14B3B" w:rsidRDefault="00D14B3B" w:rsidP="007759C3">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D14B3B">
        <w:rPr>
          <w:rFonts w:ascii="Times New Roman" w:hAnsi="Times New Roman"/>
          <w:sz w:val="24"/>
          <w:szCs w:val="24"/>
        </w:rPr>
        <w:t>Please describe the relevant mandatory standards and requirements in the State aid notification to the Commission</w:t>
      </w:r>
      <w:r w:rsidR="007759C3" w:rsidRPr="00D14B3B">
        <w:rPr>
          <w:rFonts w:ascii="Times New Roman" w:eastAsia="Times New Roman" w:hAnsi="Times New Roman"/>
          <w:sz w:val="24"/>
          <w:szCs w:val="24"/>
          <w:lang w:eastAsia="en-GB"/>
        </w:rPr>
        <w:t>.</w:t>
      </w:r>
    </w:p>
    <w:p w:rsidR="007759C3" w:rsidRDefault="007759C3" w:rsidP="007759C3">
      <w:pPr>
        <w:spacing w:after="0" w:line="240" w:lineRule="auto"/>
        <w:rPr>
          <w:rFonts w:ascii="Times New Roman" w:eastAsia="Times New Roman" w:hAnsi="Times New Roman"/>
          <w:sz w:val="24"/>
          <w:szCs w:val="24"/>
          <w:lang w:eastAsia="en-GB"/>
        </w:rPr>
      </w:pPr>
    </w:p>
    <w:p w:rsidR="005B33AE" w:rsidRDefault="005B33AE" w:rsidP="006247A2">
      <w:pPr>
        <w:numPr>
          <w:ilvl w:val="0"/>
          <w:numId w:val="2"/>
        </w:numPr>
        <w:spacing w:after="0" w:line="240" w:lineRule="auto"/>
        <w:ind w:left="567" w:hanging="567"/>
        <w:jc w:val="both"/>
        <w:rPr>
          <w:rFonts w:ascii="Times New Roman" w:hAnsi="Times New Roman"/>
          <w:sz w:val="24"/>
          <w:szCs w:val="24"/>
        </w:rPr>
      </w:pPr>
      <w:r w:rsidRPr="005B33AE">
        <w:rPr>
          <w:rFonts w:ascii="Times New Roman" w:hAnsi="Times New Roman"/>
          <w:sz w:val="24"/>
          <w:szCs w:val="24"/>
        </w:rPr>
        <w:t xml:space="preserve">Where </w:t>
      </w:r>
      <w:r>
        <w:rPr>
          <w:rFonts w:ascii="Times New Roman" w:hAnsi="Times New Roman"/>
          <w:sz w:val="24"/>
          <w:szCs w:val="24"/>
        </w:rPr>
        <w:t xml:space="preserve">the </w:t>
      </w:r>
      <w:r w:rsidRPr="005B33AE">
        <w:rPr>
          <w:rFonts w:ascii="Times New Roman" w:hAnsi="Times New Roman"/>
          <w:sz w:val="24"/>
          <w:szCs w:val="24"/>
        </w:rPr>
        <w:t>aid is granted for commitments referred to in question 3(b) of this Supplementary Information Sheet and where national law imposes new requirements which go beyond the corresponding minimum requirements laid down in Union law, will aid be granted for commitments contributing to compliance with those requirements for a maximum of 24 months from the date on which they become mandatory for the holding?</w:t>
      </w:r>
    </w:p>
    <w:p w:rsidR="005B33AE" w:rsidRPr="005B33AE" w:rsidRDefault="005B33AE" w:rsidP="005B33AE">
      <w:pPr>
        <w:spacing w:after="0" w:line="240" w:lineRule="auto"/>
        <w:jc w:val="both"/>
        <w:rPr>
          <w:rFonts w:ascii="Times New Roman" w:hAnsi="Times New Roman"/>
          <w:sz w:val="24"/>
          <w:szCs w:val="24"/>
        </w:rPr>
      </w:pPr>
    </w:p>
    <w:p w:rsidR="005B33AE" w:rsidRPr="005B33AE" w:rsidRDefault="005B33AE" w:rsidP="005B33AE">
      <w:pPr>
        <w:autoSpaceDE w:val="0"/>
        <w:autoSpaceDN w:val="0"/>
        <w:adjustRightInd w:val="0"/>
        <w:spacing w:after="0" w:line="240" w:lineRule="auto"/>
        <w:ind w:left="567"/>
        <w:jc w:val="both"/>
        <w:rPr>
          <w:rFonts w:ascii="Times New Roman" w:eastAsia="Times New Roman" w:hAnsi="Times New Roman"/>
          <w:i/>
          <w:sz w:val="24"/>
          <w:szCs w:val="24"/>
          <w:lang w:eastAsia="en-GB"/>
        </w:rPr>
      </w:pPr>
      <w:r w:rsidRPr="005B33AE">
        <w:rPr>
          <w:rFonts w:ascii="Times New Roman" w:eastAsia="Times New Roman" w:hAnsi="Times New Roman"/>
          <w:b/>
          <w:sz w:val="24"/>
          <w:szCs w:val="24"/>
          <w:lang w:eastAsia="en-GB"/>
        </w:rPr>
        <w:lastRenderedPageBreak/>
        <w:fldChar w:fldCharType="begin">
          <w:ffData>
            <w:name w:val="Check1"/>
            <w:enabled/>
            <w:calcOnExit w:val="0"/>
            <w:checkBox>
              <w:sizeAuto/>
              <w:default w:val="0"/>
            </w:checkBox>
          </w:ffData>
        </w:fldChar>
      </w:r>
      <w:r w:rsidRPr="007376EE">
        <w:rPr>
          <w:rFonts w:ascii="Times New Roman" w:eastAsia="Times New Roman" w:hAnsi="Times New Roman"/>
          <w:b/>
          <w:sz w:val="24"/>
          <w:szCs w:val="24"/>
          <w:lang w:eastAsia="en-GB"/>
        </w:rPr>
        <w:instrText xml:space="preserve"> FORMCHECKBOX </w:instrText>
      </w:r>
      <w:r w:rsidRPr="007376EE">
        <w:rPr>
          <w:rFonts w:ascii="Times New Roman" w:eastAsia="Times New Roman" w:hAnsi="Times New Roman"/>
          <w:b/>
          <w:sz w:val="24"/>
          <w:szCs w:val="24"/>
          <w:lang w:eastAsia="en-GB"/>
        </w:rPr>
      </w:r>
      <w:r w:rsidRPr="007376EE">
        <w:rPr>
          <w:rFonts w:ascii="Times New Roman" w:eastAsia="Times New Roman" w:hAnsi="Times New Roman"/>
          <w:b/>
          <w:sz w:val="24"/>
          <w:szCs w:val="24"/>
          <w:lang w:eastAsia="en-GB"/>
        </w:rPr>
        <w:fldChar w:fldCharType="end"/>
      </w:r>
      <w:r w:rsidRPr="005B33AE">
        <w:rPr>
          <w:rFonts w:ascii="Times New Roman" w:eastAsia="Times New Roman" w:hAnsi="Times New Roman"/>
          <w:sz w:val="24"/>
          <w:szCs w:val="24"/>
          <w:lang w:eastAsia="en-GB"/>
        </w:rPr>
        <w:tab/>
        <w:t>yes</w:t>
      </w:r>
      <w:r w:rsidRPr="005B33AE">
        <w:rPr>
          <w:rFonts w:ascii="Times New Roman" w:eastAsia="Times New Roman" w:hAnsi="Times New Roman"/>
          <w:sz w:val="24"/>
          <w:szCs w:val="24"/>
          <w:lang w:eastAsia="en-GB"/>
        </w:rPr>
        <w:tab/>
      </w:r>
      <w:r w:rsidRPr="005B33AE">
        <w:rPr>
          <w:rFonts w:ascii="Times New Roman" w:eastAsia="Times New Roman" w:hAnsi="Times New Roman"/>
          <w:sz w:val="24"/>
          <w:szCs w:val="24"/>
          <w:lang w:eastAsia="en-GB"/>
        </w:rPr>
        <w:tab/>
      </w:r>
      <w:r w:rsidRPr="005B33AE">
        <w:rPr>
          <w:rFonts w:ascii="Times New Roman" w:eastAsia="Times New Roman" w:hAnsi="Times New Roman"/>
          <w:sz w:val="24"/>
          <w:szCs w:val="24"/>
          <w:lang w:eastAsia="en-GB"/>
        </w:rPr>
        <w:tab/>
      </w:r>
      <w:r w:rsidRPr="005B33AE">
        <w:rPr>
          <w:rFonts w:ascii="Times New Roman" w:eastAsia="Times New Roman" w:hAnsi="Times New Roman"/>
          <w:sz w:val="24"/>
          <w:szCs w:val="24"/>
          <w:lang w:eastAsia="en-GB"/>
        </w:rPr>
        <w:tab/>
      </w:r>
      <w:r w:rsidRPr="005B33A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376EE">
        <w:rPr>
          <w:rFonts w:ascii="Times New Roman" w:eastAsia="Times New Roman" w:hAnsi="Times New Roman"/>
          <w:b/>
          <w:sz w:val="24"/>
          <w:szCs w:val="24"/>
          <w:lang w:eastAsia="en-GB"/>
        </w:rPr>
        <w:instrText xml:space="preserve"> FORMCHECKBOX </w:instrText>
      </w:r>
      <w:r w:rsidRPr="007376EE">
        <w:rPr>
          <w:rFonts w:ascii="Times New Roman" w:eastAsia="Times New Roman" w:hAnsi="Times New Roman"/>
          <w:b/>
          <w:sz w:val="24"/>
          <w:szCs w:val="24"/>
          <w:lang w:eastAsia="en-GB"/>
        </w:rPr>
      </w:r>
      <w:r w:rsidRPr="007376EE">
        <w:rPr>
          <w:rFonts w:ascii="Times New Roman" w:eastAsia="Times New Roman" w:hAnsi="Times New Roman"/>
          <w:b/>
          <w:sz w:val="24"/>
          <w:szCs w:val="24"/>
          <w:lang w:eastAsia="en-GB"/>
        </w:rPr>
        <w:fldChar w:fldCharType="end"/>
      </w:r>
      <w:r w:rsidRPr="005B33AE">
        <w:rPr>
          <w:rFonts w:ascii="Times New Roman" w:eastAsia="Times New Roman" w:hAnsi="Times New Roman"/>
          <w:sz w:val="24"/>
          <w:szCs w:val="24"/>
          <w:lang w:eastAsia="en-GB"/>
        </w:rPr>
        <w:tab/>
      </w:r>
      <w:r w:rsidRPr="005B33AE">
        <w:rPr>
          <w:rFonts w:ascii="Times New Roman" w:eastAsia="Times New Roman" w:hAnsi="Times New Roman"/>
          <w:noProof/>
          <w:sz w:val="24"/>
          <w:szCs w:val="24"/>
          <w:lang w:eastAsia="en-GB"/>
        </w:rPr>
        <w:t>no</w:t>
      </w:r>
    </w:p>
    <w:p w:rsidR="005B33AE" w:rsidRDefault="005B33AE" w:rsidP="005B33AE">
      <w:pPr>
        <w:spacing w:after="0" w:line="240" w:lineRule="auto"/>
        <w:jc w:val="both"/>
      </w:pPr>
    </w:p>
    <w:p w:rsidR="007759C3" w:rsidRPr="007759C3" w:rsidRDefault="005B33AE" w:rsidP="000060FC">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Is the aid granted for </w:t>
      </w:r>
      <w:r w:rsidR="007759C3" w:rsidRPr="007759C3">
        <w:rPr>
          <w:rFonts w:ascii="Times New Roman" w:eastAsia="Times New Roman" w:hAnsi="Times New Roman"/>
          <w:sz w:val="24"/>
          <w:szCs w:val="24"/>
          <w:lang w:eastAsia="en-GB"/>
        </w:rPr>
        <w:t xml:space="preserve">commitments </w:t>
      </w:r>
      <w:r>
        <w:rPr>
          <w:rFonts w:ascii="Times New Roman" w:eastAsia="Times New Roman" w:hAnsi="Times New Roman"/>
          <w:sz w:val="24"/>
          <w:szCs w:val="24"/>
          <w:lang w:eastAsia="en-GB"/>
        </w:rPr>
        <w:t xml:space="preserve">which will </w:t>
      </w:r>
      <w:r w:rsidR="007759C3" w:rsidRPr="007759C3">
        <w:rPr>
          <w:rFonts w:ascii="Times New Roman" w:eastAsia="Times New Roman" w:hAnsi="Times New Roman"/>
          <w:sz w:val="24"/>
          <w:szCs w:val="24"/>
          <w:lang w:eastAsia="en-GB"/>
        </w:rPr>
        <w:t>be carried out over an initial period of five to seven years?</w:t>
      </w:r>
    </w:p>
    <w:p w:rsidR="007759C3" w:rsidRPr="007759C3" w:rsidRDefault="007759C3" w:rsidP="007759C3">
      <w:pPr>
        <w:spacing w:after="0" w:line="240" w:lineRule="auto"/>
        <w:rPr>
          <w:rFonts w:ascii="Times New Roman" w:eastAsia="Times New Roman" w:hAnsi="Times New Roman"/>
          <w:sz w:val="24"/>
          <w:szCs w:val="24"/>
          <w:lang w:eastAsia="en-GB"/>
        </w:rPr>
      </w:pPr>
    </w:p>
    <w:p w:rsidR="007759C3" w:rsidRPr="007759C3" w:rsidRDefault="007759C3" w:rsidP="007759C3">
      <w:pPr>
        <w:autoSpaceDE w:val="0"/>
        <w:autoSpaceDN w:val="0"/>
        <w:adjustRightInd w:val="0"/>
        <w:spacing w:after="0" w:line="240" w:lineRule="auto"/>
        <w:ind w:left="567"/>
        <w:jc w:val="both"/>
        <w:rPr>
          <w:rFonts w:ascii="Times New Roman" w:eastAsia="Times New Roman" w:hAnsi="Times New Roman"/>
          <w:i/>
          <w:sz w:val="24"/>
          <w:szCs w:val="24"/>
          <w:lang w:eastAsia="en-GB"/>
        </w:rPr>
      </w:pPr>
      <w:r w:rsidRPr="007759C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759C3">
        <w:rPr>
          <w:rFonts w:ascii="Times New Roman" w:eastAsia="Times New Roman" w:hAnsi="Times New Roman"/>
          <w:b/>
          <w:sz w:val="24"/>
          <w:szCs w:val="24"/>
          <w:lang w:eastAsia="en-GB"/>
        </w:rPr>
        <w:instrText xml:space="preserve"> FORMCHECKBOX </w:instrText>
      </w:r>
      <w:r w:rsidRPr="007759C3">
        <w:rPr>
          <w:rFonts w:ascii="Times New Roman" w:eastAsia="Times New Roman" w:hAnsi="Times New Roman"/>
          <w:b/>
          <w:sz w:val="24"/>
          <w:szCs w:val="24"/>
          <w:lang w:eastAsia="en-GB"/>
        </w:rPr>
      </w:r>
      <w:r w:rsidRPr="007759C3">
        <w:rPr>
          <w:rFonts w:ascii="Times New Roman" w:eastAsia="Times New Roman" w:hAnsi="Times New Roman"/>
          <w:b/>
          <w:sz w:val="24"/>
          <w:szCs w:val="24"/>
          <w:lang w:eastAsia="en-GB"/>
        </w:rPr>
        <w:fldChar w:fldCharType="end"/>
      </w:r>
      <w:r w:rsidRPr="007759C3">
        <w:rPr>
          <w:rFonts w:ascii="Times New Roman" w:eastAsia="Times New Roman" w:hAnsi="Times New Roman"/>
          <w:sz w:val="24"/>
          <w:szCs w:val="24"/>
          <w:lang w:eastAsia="en-GB"/>
        </w:rPr>
        <w:tab/>
        <w:t>yes</w:t>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759C3">
        <w:rPr>
          <w:rFonts w:ascii="Times New Roman" w:eastAsia="Times New Roman" w:hAnsi="Times New Roman"/>
          <w:b/>
          <w:sz w:val="24"/>
          <w:szCs w:val="24"/>
          <w:lang w:eastAsia="en-GB"/>
        </w:rPr>
        <w:instrText xml:space="preserve"> FORMCHECKBOX </w:instrText>
      </w:r>
      <w:r w:rsidRPr="007759C3">
        <w:rPr>
          <w:rFonts w:ascii="Times New Roman" w:eastAsia="Times New Roman" w:hAnsi="Times New Roman"/>
          <w:b/>
          <w:sz w:val="24"/>
          <w:szCs w:val="24"/>
          <w:lang w:eastAsia="en-GB"/>
        </w:rPr>
      </w:r>
      <w:r w:rsidRPr="007759C3">
        <w:rPr>
          <w:rFonts w:ascii="Times New Roman" w:eastAsia="Times New Roman" w:hAnsi="Times New Roman"/>
          <w:b/>
          <w:sz w:val="24"/>
          <w:szCs w:val="24"/>
          <w:lang w:eastAsia="en-GB"/>
        </w:rPr>
        <w:fldChar w:fldCharType="end"/>
      </w:r>
      <w:r w:rsidRPr="007759C3">
        <w:rPr>
          <w:rFonts w:ascii="Times New Roman" w:eastAsia="Times New Roman" w:hAnsi="Times New Roman"/>
          <w:sz w:val="24"/>
          <w:szCs w:val="24"/>
          <w:lang w:eastAsia="en-GB"/>
        </w:rPr>
        <w:tab/>
      </w:r>
      <w:r w:rsidRPr="007759C3">
        <w:rPr>
          <w:rFonts w:ascii="Times New Roman" w:eastAsia="Times New Roman" w:hAnsi="Times New Roman"/>
          <w:noProof/>
          <w:sz w:val="24"/>
          <w:szCs w:val="24"/>
          <w:lang w:eastAsia="en-GB"/>
        </w:rPr>
        <w:t>no</w:t>
      </w:r>
    </w:p>
    <w:p w:rsidR="007759C3" w:rsidRPr="007759C3" w:rsidRDefault="007759C3" w:rsidP="007759C3">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7759C3" w:rsidRDefault="007759C3" w:rsidP="007759C3">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7759C3">
        <w:rPr>
          <w:rFonts w:ascii="Times New Roman" w:eastAsia="Times New Roman" w:hAnsi="Times New Roman"/>
          <w:sz w:val="24"/>
          <w:szCs w:val="24"/>
          <w:lang w:eastAsia="en-GB"/>
        </w:rPr>
        <w:t>If the answer is no, please note that in accordance with Section 1.1.8 of Chapter 1 of Part II of the Guidelines, aid may be granted only if that initial period is complied with, subject to the exceptions and extensions  referred to in questions 2.3, 2.4 and 2.5.</w:t>
      </w:r>
    </w:p>
    <w:p w:rsidR="00AE3BF6" w:rsidRDefault="00AE3BF6" w:rsidP="007759C3">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AE3BF6" w:rsidRPr="00AE3BF6" w:rsidRDefault="00AE3BF6" w:rsidP="006247A2">
      <w:pPr>
        <w:numPr>
          <w:ilvl w:val="0"/>
          <w:numId w:val="2"/>
        </w:numPr>
        <w:autoSpaceDE w:val="0"/>
        <w:autoSpaceDN w:val="0"/>
        <w:adjustRightInd w:val="0"/>
        <w:spacing w:after="0" w:line="240" w:lineRule="auto"/>
        <w:ind w:left="567" w:hanging="567"/>
        <w:jc w:val="both"/>
        <w:rPr>
          <w:rFonts w:ascii="Times New Roman" w:hAnsi="Times New Roman"/>
          <w:sz w:val="24"/>
          <w:szCs w:val="24"/>
        </w:rPr>
      </w:pPr>
      <w:r w:rsidRPr="00AE3BF6">
        <w:rPr>
          <w:rFonts w:ascii="Times New Roman" w:hAnsi="Times New Roman"/>
          <w:sz w:val="24"/>
          <w:szCs w:val="24"/>
        </w:rPr>
        <w:t>In order to achieve or maintain certain environmental benefits sought, will a Member State determine a longer period than that referred to in question 5, including by providing for an annual extension after the termination of the initial period?</w:t>
      </w:r>
    </w:p>
    <w:p w:rsidR="00AE3BF6" w:rsidRDefault="00AE3BF6" w:rsidP="007759C3">
      <w:pPr>
        <w:autoSpaceDE w:val="0"/>
        <w:autoSpaceDN w:val="0"/>
        <w:adjustRightInd w:val="0"/>
        <w:spacing w:after="0" w:line="240" w:lineRule="auto"/>
        <w:ind w:left="567"/>
        <w:jc w:val="both"/>
      </w:pPr>
    </w:p>
    <w:p w:rsidR="00AE3BF6" w:rsidRPr="007759C3" w:rsidRDefault="00AE3BF6" w:rsidP="00AE3BF6">
      <w:pPr>
        <w:autoSpaceDE w:val="0"/>
        <w:autoSpaceDN w:val="0"/>
        <w:adjustRightInd w:val="0"/>
        <w:spacing w:after="0" w:line="240" w:lineRule="auto"/>
        <w:ind w:left="567"/>
        <w:jc w:val="both"/>
        <w:rPr>
          <w:rFonts w:ascii="Times New Roman" w:eastAsia="Times New Roman" w:hAnsi="Times New Roman"/>
          <w:i/>
          <w:sz w:val="24"/>
          <w:szCs w:val="24"/>
          <w:lang w:eastAsia="en-GB"/>
        </w:rPr>
      </w:pPr>
      <w:r w:rsidRPr="007759C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759C3">
        <w:rPr>
          <w:rFonts w:ascii="Times New Roman" w:eastAsia="Times New Roman" w:hAnsi="Times New Roman"/>
          <w:b/>
          <w:sz w:val="24"/>
          <w:szCs w:val="24"/>
          <w:lang w:eastAsia="en-GB"/>
        </w:rPr>
        <w:instrText xml:space="preserve"> FORMCHECKBOX </w:instrText>
      </w:r>
      <w:r w:rsidRPr="007759C3">
        <w:rPr>
          <w:rFonts w:ascii="Times New Roman" w:eastAsia="Times New Roman" w:hAnsi="Times New Roman"/>
          <w:b/>
          <w:sz w:val="24"/>
          <w:szCs w:val="24"/>
          <w:lang w:eastAsia="en-GB"/>
        </w:rPr>
      </w:r>
      <w:r w:rsidRPr="007759C3">
        <w:rPr>
          <w:rFonts w:ascii="Times New Roman" w:eastAsia="Times New Roman" w:hAnsi="Times New Roman"/>
          <w:b/>
          <w:sz w:val="24"/>
          <w:szCs w:val="24"/>
          <w:lang w:eastAsia="en-GB"/>
        </w:rPr>
        <w:fldChar w:fldCharType="end"/>
      </w:r>
      <w:r w:rsidRPr="007759C3">
        <w:rPr>
          <w:rFonts w:ascii="Times New Roman" w:eastAsia="Times New Roman" w:hAnsi="Times New Roman"/>
          <w:sz w:val="24"/>
          <w:szCs w:val="24"/>
          <w:lang w:eastAsia="en-GB"/>
        </w:rPr>
        <w:tab/>
        <w:t>yes</w:t>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759C3">
        <w:rPr>
          <w:rFonts w:ascii="Times New Roman" w:eastAsia="Times New Roman" w:hAnsi="Times New Roman"/>
          <w:b/>
          <w:sz w:val="24"/>
          <w:szCs w:val="24"/>
          <w:lang w:eastAsia="en-GB"/>
        </w:rPr>
        <w:instrText xml:space="preserve"> FORMCHECKBOX </w:instrText>
      </w:r>
      <w:r w:rsidRPr="007759C3">
        <w:rPr>
          <w:rFonts w:ascii="Times New Roman" w:eastAsia="Times New Roman" w:hAnsi="Times New Roman"/>
          <w:b/>
          <w:sz w:val="24"/>
          <w:szCs w:val="24"/>
          <w:lang w:eastAsia="en-GB"/>
        </w:rPr>
      </w:r>
      <w:r w:rsidRPr="007759C3">
        <w:rPr>
          <w:rFonts w:ascii="Times New Roman" w:eastAsia="Times New Roman" w:hAnsi="Times New Roman"/>
          <w:b/>
          <w:sz w:val="24"/>
          <w:szCs w:val="24"/>
          <w:lang w:eastAsia="en-GB"/>
        </w:rPr>
        <w:fldChar w:fldCharType="end"/>
      </w:r>
      <w:r w:rsidRPr="007759C3">
        <w:rPr>
          <w:rFonts w:ascii="Times New Roman" w:eastAsia="Times New Roman" w:hAnsi="Times New Roman"/>
          <w:sz w:val="24"/>
          <w:szCs w:val="24"/>
          <w:lang w:eastAsia="en-GB"/>
        </w:rPr>
        <w:tab/>
      </w:r>
      <w:r w:rsidRPr="007759C3">
        <w:rPr>
          <w:rFonts w:ascii="Times New Roman" w:eastAsia="Times New Roman" w:hAnsi="Times New Roman"/>
          <w:noProof/>
          <w:sz w:val="24"/>
          <w:szCs w:val="24"/>
          <w:lang w:eastAsia="en-GB"/>
        </w:rPr>
        <w:t>no</w:t>
      </w:r>
    </w:p>
    <w:p w:rsidR="00AE3BF6" w:rsidRPr="007759C3" w:rsidRDefault="00AE3BF6" w:rsidP="007759C3">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AE3BF6" w:rsidRDefault="00AE3BF6" w:rsidP="00AE3BF6">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7759C3">
        <w:rPr>
          <w:rFonts w:ascii="Times New Roman" w:eastAsia="Times New Roman" w:hAnsi="Times New Roman"/>
          <w:sz w:val="24"/>
          <w:szCs w:val="24"/>
          <w:lang w:eastAsia="en-GB"/>
        </w:rPr>
        <w:t xml:space="preserve">If the answer is yes, </w:t>
      </w:r>
      <w:r>
        <w:rPr>
          <w:rFonts w:ascii="Times New Roman" w:eastAsia="Times New Roman" w:hAnsi="Times New Roman"/>
          <w:sz w:val="24"/>
          <w:szCs w:val="24"/>
          <w:lang w:eastAsia="en-GB"/>
        </w:rPr>
        <w:t>please provide the justification and specify the duration of a period determined:</w:t>
      </w:r>
    </w:p>
    <w:p w:rsidR="00AE3BF6" w:rsidRPr="007759C3" w:rsidRDefault="00AE3BF6" w:rsidP="00AE3BF6">
      <w:pPr>
        <w:autoSpaceDE w:val="0"/>
        <w:autoSpaceDN w:val="0"/>
        <w:adjustRightInd w:val="0"/>
        <w:spacing w:after="0" w:line="240" w:lineRule="auto"/>
        <w:ind w:left="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rsidR="007759C3" w:rsidRDefault="007759C3" w:rsidP="007759C3">
      <w:pPr>
        <w:spacing w:after="0" w:line="240" w:lineRule="auto"/>
        <w:rPr>
          <w:rFonts w:ascii="Times New Roman" w:eastAsia="Times New Roman" w:hAnsi="Times New Roman"/>
          <w:i/>
          <w:sz w:val="24"/>
          <w:szCs w:val="24"/>
          <w:lang w:eastAsia="en-GB"/>
        </w:rPr>
      </w:pPr>
    </w:p>
    <w:p w:rsidR="007759C3" w:rsidRPr="007759C3" w:rsidRDefault="007759C3" w:rsidP="000060FC">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7759C3">
        <w:rPr>
          <w:rFonts w:ascii="Times New Roman" w:eastAsia="Times New Roman" w:hAnsi="Times New Roman"/>
          <w:sz w:val="24"/>
          <w:szCs w:val="24"/>
          <w:lang w:eastAsia="en-GB"/>
        </w:rPr>
        <w:t xml:space="preserve">If the aid is granted for a conversion to organic farming, will a shorter initial period than that referred to in question </w:t>
      </w:r>
      <w:r w:rsidR="00AE3BF6">
        <w:rPr>
          <w:rFonts w:ascii="Times New Roman" w:eastAsia="Times New Roman" w:hAnsi="Times New Roman"/>
          <w:sz w:val="24"/>
          <w:szCs w:val="24"/>
          <w:lang w:eastAsia="en-GB"/>
        </w:rPr>
        <w:t>5</w:t>
      </w:r>
      <w:r w:rsidR="006247A2">
        <w:rPr>
          <w:rFonts w:ascii="Times New Roman" w:eastAsia="Times New Roman" w:hAnsi="Times New Roman"/>
          <w:sz w:val="24"/>
          <w:szCs w:val="24"/>
          <w:lang w:eastAsia="en-GB"/>
        </w:rPr>
        <w:t xml:space="preserve"> </w:t>
      </w:r>
      <w:r w:rsidR="006247A2" w:rsidRPr="007759C3">
        <w:rPr>
          <w:rFonts w:ascii="Times New Roman" w:eastAsia="Times New Roman" w:hAnsi="Times New Roman"/>
          <w:sz w:val="24"/>
          <w:szCs w:val="24"/>
          <w:lang w:eastAsia="en-GB"/>
        </w:rPr>
        <w:t>be provided for</w:t>
      </w:r>
      <w:r w:rsidR="006247A2">
        <w:rPr>
          <w:rFonts w:ascii="Times New Roman" w:eastAsia="Times New Roman" w:hAnsi="Times New Roman"/>
          <w:sz w:val="24"/>
          <w:szCs w:val="24"/>
          <w:lang w:eastAsia="en-GB"/>
        </w:rPr>
        <w:t xml:space="preserve">, </w:t>
      </w:r>
      <w:r w:rsidR="006247A2" w:rsidRPr="007759C3">
        <w:rPr>
          <w:rFonts w:ascii="Times New Roman" w:eastAsia="Times New Roman" w:hAnsi="Times New Roman"/>
          <w:sz w:val="24"/>
          <w:szCs w:val="24"/>
          <w:lang w:eastAsia="en-GB"/>
        </w:rPr>
        <w:t>corresponding to the period of conversion</w:t>
      </w:r>
      <w:r w:rsidR="00AE3BF6">
        <w:rPr>
          <w:rFonts w:ascii="Times New Roman" w:eastAsia="Times New Roman" w:hAnsi="Times New Roman"/>
          <w:sz w:val="24"/>
          <w:szCs w:val="24"/>
          <w:lang w:eastAsia="en-GB"/>
        </w:rPr>
        <w:t>,</w:t>
      </w:r>
      <w:r w:rsidR="006247A2">
        <w:rPr>
          <w:rFonts w:ascii="Times New Roman" w:eastAsia="Times New Roman" w:hAnsi="Times New Roman"/>
          <w:sz w:val="24"/>
          <w:szCs w:val="24"/>
          <w:lang w:eastAsia="en-GB"/>
        </w:rPr>
        <w:t xml:space="preserve"> but at least one year</w:t>
      </w:r>
      <w:r w:rsidRPr="007759C3">
        <w:rPr>
          <w:rFonts w:ascii="Times New Roman" w:eastAsia="Times New Roman" w:hAnsi="Times New Roman"/>
          <w:sz w:val="24"/>
          <w:szCs w:val="24"/>
          <w:lang w:eastAsia="en-GB"/>
        </w:rPr>
        <w:t xml:space="preserve"> ?</w:t>
      </w:r>
    </w:p>
    <w:p w:rsidR="007759C3" w:rsidRPr="007759C3" w:rsidRDefault="007759C3" w:rsidP="007759C3">
      <w:pPr>
        <w:spacing w:after="0" w:line="240" w:lineRule="auto"/>
        <w:ind w:left="709" w:hanging="709"/>
        <w:rPr>
          <w:rFonts w:ascii="Times New Roman" w:eastAsia="Times New Roman" w:hAnsi="Times New Roman"/>
          <w:sz w:val="24"/>
          <w:szCs w:val="24"/>
          <w:lang w:eastAsia="en-GB"/>
        </w:rPr>
      </w:pPr>
    </w:p>
    <w:p w:rsidR="007759C3" w:rsidRPr="007759C3" w:rsidRDefault="007759C3" w:rsidP="007759C3">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7759C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759C3">
        <w:rPr>
          <w:rFonts w:ascii="Times New Roman" w:eastAsia="Times New Roman" w:hAnsi="Times New Roman"/>
          <w:b/>
          <w:sz w:val="24"/>
          <w:szCs w:val="24"/>
          <w:lang w:eastAsia="en-GB"/>
        </w:rPr>
        <w:instrText xml:space="preserve"> FORMCHECKBOX </w:instrText>
      </w:r>
      <w:r w:rsidRPr="007759C3">
        <w:rPr>
          <w:rFonts w:ascii="Times New Roman" w:eastAsia="Times New Roman" w:hAnsi="Times New Roman"/>
          <w:b/>
          <w:sz w:val="24"/>
          <w:szCs w:val="24"/>
          <w:lang w:eastAsia="en-GB"/>
        </w:rPr>
      </w:r>
      <w:r w:rsidRPr="007759C3">
        <w:rPr>
          <w:rFonts w:ascii="Times New Roman" w:eastAsia="Times New Roman" w:hAnsi="Times New Roman"/>
          <w:b/>
          <w:sz w:val="24"/>
          <w:szCs w:val="24"/>
          <w:lang w:eastAsia="en-GB"/>
        </w:rPr>
        <w:fldChar w:fldCharType="end"/>
      </w:r>
      <w:r w:rsidRPr="007759C3">
        <w:rPr>
          <w:rFonts w:ascii="Times New Roman" w:eastAsia="Times New Roman" w:hAnsi="Times New Roman"/>
          <w:sz w:val="24"/>
          <w:szCs w:val="24"/>
          <w:lang w:eastAsia="en-GB"/>
        </w:rPr>
        <w:tab/>
        <w:t>yes</w:t>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759C3">
        <w:rPr>
          <w:rFonts w:ascii="Times New Roman" w:eastAsia="Times New Roman" w:hAnsi="Times New Roman"/>
          <w:b/>
          <w:sz w:val="24"/>
          <w:szCs w:val="24"/>
          <w:lang w:eastAsia="en-GB"/>
        </w:rPr>
        <w:instrText xml:space="preserve"> FORMCHECKBOX </w:instrText>
      </w:r>
      <w:r w:rsidRPr="007759C3">
        <w:rPr>
          <w:rFonts w:ascii="Times New Roman" w:eastAsia="Times New Roman" w:hAnsi="Times New Roman"/>
          <w:b/>
          <w:sz w:val="24"/>
          <w:szCs w:val="24"/>
          <w:lang w:eastAsia="en-GB"/>
        </w:rPr>
      </w:r>
      <w:r w:rsidRPr="007759C3">
        <w:rPr>
          <w:rFonts w:ascii="Times New Roman" w:eastAsia="Times New Roman" w:hAnsi="Times New Roman"/>
          <w:b/>
          <w:sz w:val="24"/>
          <w:szCs w:val="24"/>
          <w:lang w:eastAsia="en-GB"/>
        </w:rPr>
        <w:fldChar w:fldCharType="end"/>
      </w:r>
      <w:r w:rsidRPr="007759C3">
        <w:rPr>
          <w:rFonts w:ascii="Times New Roman" w:eastAsia="Times New Roman" w:hAnsi="Times New Roman"/>
          <w:sz w:val="24"/>
          <w:szCs w:val="24"/>
          <w:lang w:eastAsia="en-GB"/>
        </w:rPr>
        <w:tab/>
      </w:r>
      <w:r w:rsidRPr="007759C3">
        <w:rPr>
          <w:rFonts w:ascii="Times New Roman" w:eastAsia="Times New Roman" w:hAnsi="Times New Roman"/>
          <w:noProof/>
          <w:sz w:val="24"/>
          <w:szCs w:val="24"/>
          <w:lang w:eastAsia="en-GB"/>
        </w:rPr>
        <w:t>no</w:t>
      </w:r>
    </w:p>
    <w:p w:rsidR="007759C3" w:rsidRPr="007759C3" w:rsidRDefault="007759C3" w:rsidP="007759C3">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AE3BF6" w:rsidRDefault="007759C3" w:rsidP="00AE3BF6">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7759C3">
        <w:rPr>
          <w:rFonts w:ascii="Times New Roman" w:eastAsia="Times New Roman" w:hAnsi="Times New Roman"/>
          <w:sz w:val="24"/>
          <w:szCs w:val="24"/>
          <w:lang w:eastAsia="en-GB"/>
        </w:rPr>
        <w:t>If the answer is yes, what will be the duration of that period?</w:t>
      </w:r>
      <w:r w:rsidR="00AE3BF6">
        <w:rPr>
          <w:rFonts w:ascii="Times New Roman" w:eastAsia="Times New Roman" w:hAnsi="Times New Roman"/>
          <w:sz w:val="24"/>
          <w:szCs w:val="24"/>
          <w:lang w:eastAsia="en-GB"/>
        </w:rPr>
        <w:t xml:space="preserve"> </w:t>
      </w:r>
    </w:p>
    <w:p w:rsidR="007759C3" w:rsidRDefault="00AE3BF6" w:rsidP="008066ED">
      <w:pPr>
        <w:autoSpaceDE w:val="0"/>
        <w:autoSpaceDN w:val="0"/>
        <w:adjustRightInd w:val="0"/>
        <w:spacing w:after="0" w:line="240" w:lineRule="auto"/>
        <w:ind w:left="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rsidR="00AE3BF6" w:rsidRPr="007759C3" w:rsidRDefault="00AE3BF6" w:rsidP="008066ED">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7759C3" w:rsidRPr="008066ED" w:rsidRDefault="008066ED" w:rsidP="000060FC">
      <w:pPr>
        <w:numPr>
          <w:ilvl w:val="0"/>
          <w:numId w:val="2"/>
        </w:numPr>
        <w:autoSpaceDE w:val="0"/>
        <w:autoSpaceDN w:val="0"/>
        <w:adjustRightInd w:val="0"/>
        <w:spacing w:after="0" w:line="240" w:lineRule="auto"/>
        <w:ind w:left="567" w:hanging="567"/>
        <w:jc w:val="both"/>
        <w:rPr>
          <w:rFonts w:ascii="Times New Roman" w:hAnsi="Times New Roman"/>
          <w:sz w:val="24"/>
          <w:szCs w:val="24"/>
        </w:rPr>
      </w:pPr>
      <w:r w:rsidRPr="008066ED">
        <w:rPr>
          <w:rFonts w:ascii="Times New Roman" w:hAnsi="Times New Roman"/>
          <w:sz w:val="24"/>
          <w:szCs w:val="24"/>
        </w:rPr>
        <w:t>If the aid is granted f</w:t>
      </w:r>
      <w:r w:rsidR="007759C3" w:rsidRPr="008066ED">
        <w:rPr>
          <w:rFonts w:ascii="Times New Roman" w:hAnsi="Times New Roman"/>
          <w:sz w:val="24"/>
          <w:szCs w:val="24"/>
        </w:rPr>
        <w:t xml:space="preserve">or new commitments concerning maintenance directly following the commitment performed in the initial period referred to in question </w:t>
      </w:r>
      <w:r>
        <w:rPr>
          <w:rFonts w:ascii="Times New Roman" w:hAnsi="Times New Roman"/>
          <w:sz w:val="24"/>
          <w:szCs w:val="24"/>
        </w:rPr>
        <w:t>5</w:t>
      </w:r>
      <w:r w:rsidR="007759C3" w:rsidRPr="008066ED">
        <w:rPr>
          <w:rFonts w:ascii="Times New Roman" w:hAnsi="Times New Roman"/>
          <w:sz w:val="24"/>
          <w:szCs w:val="24"/>
        </w:rPr>
        <w:t>, will a shorter period be provided for?</w:t>
      </w:r>
    </w:p>
    <w:p w:rsidR="007759C3" w:rsidRPr="007759C3" w:rsidRDefault="007759C3" w:rsidP="007759C3">
      <w:pPr>
        <w:spacing w:after="0" w:line="240" w:lineRule="auto"/>
        <w:ind w:left="709" w:hanging="709"/>
        <w:rPr>
          <w:rFonts w:ascii="Times New Roman" w:eastAsia="Times New Roman" w:hAnsi="Times New Roman"/>
          <w:sz w:val="24"/>
          <w:szCs w:val="24"/>
          <w:lang w:eastAsia="en-GB"/>
        </w:rPr>
      </w:pPr>
    </w:p>
    <w:p w:rsidR="007759C3" w:rsidRPr="007759C3" w:rsidRDefault="007759C3" w:rsidP="007759C3">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7759C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759C3">
        <w:rPr>
          <w:rFonts w:ascii="Times New Roman" w:eastAsia="Times New Roman" w:hAnsi="Times New Roman"/>
          <w:b/>
          <w:sz w:val="24"/>
          <w:szCs w:val="24"/>
          <w:lang w:eastAsia="en-GB"/>
        </w:rPr>
        <w:instrText xml:space="preserve"> FORMCHECKBOX </w:instrText>
      </w:r>
      <w:r w:rsidRPr="007759C3">
        <w:rPr>
          <w:rFonts w:ascii="Times New Roman" w:eastAsia="Times New Roman" w:hAnsi="Times New Roman"/>
          <w:b/>
          <w:sz w:val="24"/>
          <w:szCs w:val="24"/>
          <w:lang w:eastAsia="en-GB"/>
        </w:rPr>
      </w:r>
      <w:r w:rsidRPr="007759C3">
        <w:rPr>
          <w:rFonts w:ascii="Times New Roman" w:eastAsia="Times New Roman" w:hAnsi="Times New Roman"/>
          <w:b/>
          <w:sz w:val="24"/>
          <w:szCs w:val="24"/>
          <w:lang w:eastAsia="en-GB"/>
        </w:rPr>
        <w:fldChar w:fldCharType="end"/>
      </w:r>
      <w:r w:rsidRPr="007759C3">
        <w:rPr>
          <w:rFonts w:ascii="Times New Roman" w:eastAsia="Times New Roman" w:hAnsi="Times New Roman"/>
          <w:sz w:val="24"/>
          <w:szCs w:val="24"/>
          <w:lang w:eastAsia="en-GB"/>
        </w:rPr>
        <w:tab/>
        <w:t>yes</w:t>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759C3">
        <w:rPr>
          <w:rFonts w:ascii="Times New Roman" w:eastAsia="Times New Roman" w:hAnsi="Times New Roman"/>
          <w:b/>
          <w:sz w:val="24"/>
          <w:szCs w:val="24"/>
          <w:lang w:eastAsia="en-GB"/>
        </w:rPr>
        <w:instrText xml:space="preserve"> FORMCHECKBOX </w:instrText>
      </w:r>
      <w:r w:rsidRPr="007759C3">
        <w:rPr>
          <w:rFonts w:ascii="Times New Roman" w:eastAsia="Times New Roman" w:hAnsi="Times New Roman"/>
          <w:b/>
          <w:sz w:val="24"/>
          <w:szCs w:val="24"/>
          <w:lang w:eastAsia="en-GB"/>
        </w:rPr>
      </w:r>
      <w:r w:rsidRPr="007759C3">
        <w:rPr>
          <w:rFonts w:ascii="Times New Roman" w:eastAsia="Times New Roman" w:hAnsi="Times New Roman"/>
          <w:b/>
          <w:sz w:val="24"/>
          <w:szCs w:val="24"/>
          <w:lang w:eastAsia="en-GB"/>
        </w:rPr>
        <w:fldChar w:fldCharType="end"/>
      </w:r>
      <w:r w:rsidRPr="007759C3">
        <w:rPr>
          <w:rFonts w:ascii="Times New Roman" w:eastAsia="Times New Roman" w:hAnsi="Times New Roman"/>
          <w:sz w:val="24"/>
          <w:szCs w:val="24"/>
          <w:lang w:eastAsia="en-GB"/>
        </w:rPr>
        <w:tab/>
      </w:r>
      <w:r w:rsidRPr="007759C3">
        <w:rPr>
          <w:rFonts w:ascii="Times New Roman" w:eastAsia="Times New Roman" w:hAnsi="Times New Roman"/>
          <w:noProof/>
          <w:sz w:val="24"/>
          <w:szCs w:val="24"/>
          <w:lang w:eastAsia="en-GB"/>
        </w:rPr>
        <w:t>no</w:t>
      </w:r>
    </w:p>
    <w:p w:rsidR="007759C3" w:rsidRPr="007759C3" w:rsidRDefault="007759C3" w:rsidP="007759C3">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7759C3" w:rsidRPr="007759C3" w:rsidRDefault="007759C3" w:rsidP="007759C3">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7759C3">
        <w:rPr>
          <w:rFonts w:ascii="Times New Roman" w:eastAsia="Times New Roman" w:hAnsi="Times New Roman"/>
          <w:sz w:val="24"/>
          <w:szCs w:val="24"/>
          <w:lang w:eastAsia="en-GB"/>
        </w:rPr>
        <w:t xml:space="preserve">If the answer is yes, </w:t>
      </w:r>
      <w:r w:rsidR="008066ED">
        <w:rPr>
          <w:rFonts w:ascii="Times New Roman" w:eastAsia="Times New Roman" w:hAnsi="Times New Roman"/>
          <w:sz w:val="24"/>
          <w:szCs w:val="24"/>
          <w:lang w:eastAsia="en-GB"/>
        </w:rPr>
        <w:t xml:space="preserve">please specify </w:t>
      </w:r>
      <w:r w:rsidRPr="007759C3">
        <w:rPr>
          <w:rFonts w:ascii="Times New Roman" w:eastAsia="Times New Roman" w:hAnsi="Times New Roman"/>
          <w:sz w:val="24"/>
          <w:szCs w:val="24"/>
          <w:lang w:eastAsia="en-GB"/>
        </w:rPr>
        <w:t>the duration of that period</w:t>
      </w:r>
      <w:r w:rsidR="008066ED">
        <w:rPr>
          <w:rFonts w:ascii="Times New Roman" w:eastAsia="Times New Roman" w:hAnsi="Times New Roman"/>
          <w:sz w:val="24"/>
          <w:szCs w:val="24"/>
          <w:lang w:eastAsia="en-GB"/>
        </w:rPr>
        <w:t>:</w:t>
      </w:r>
    </w:p>
    <w:p w:rsidR="008066ED" w:rsidRDefault="008066ED" w:rsidP="008066ED">
      <w:pPr>
        <w:autoSpaceDE w:val="0"/>
        <w:autoSpaceDN w:val="0"/>
        <w:adjustRightInd w:val="0"/>
        <w:spacing w:after="0" w:line="240" w:lineRule="auto"/>
        <w:ind w:left="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rsidR="0084382E" w:rsidRDefault="0084382E" w:rsidP="000060FC">
      <w:pPr>
        <w:spacing w:after="0" w:line="240" w:lineRule="auto"/>
        <w:ind w:left="720"/>
        <w:jc w:val="both"/>
        <w:rPr>
          <w:rFonts w:ascii="Times New Roman" w:eastAsia="Times New Roman" w:hAnsi="Times New Roman"/>
          <w:sz w:val="24"/>
          <w:szCs w:val="24"/>
          <w:lang w:eastAsia="en-GB"/>
        </w:rPr>
      </w:pPr>
    </w:p>
    <w:p w:rsidR="0084382E" w:rsidRPr="00C74382" w:rsidRDefault="0084382E" w:rsidP="006247A2">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C74382">
        <w:rPr>
          <w:rFonts w:ascii="Times New Roman" w:hAnsi="Times New Roman"/>
          <w:sz w:val="24"/>
          <w:szCs w:val="24"/>
        </w:rPr>
        <w:t>Please confirm that undertakings carrying out operations under this Section of the Guidelines have access to the relevant knowledge and information required to implement such operations, and that appropriate training is made available for those who require it, as well as access to expertise in order to assist farmers who commit to change their production systems</w:t>
      </w:r>
      <w:r>
        <w:rPr>
          <w:rFonts w:ascii="Times New Roman" w:hAnsi="Times New Roman"/>
          <w:sz w:val="24"/>
          <w:szCs w:val="24"/>
        </w:rPr>
        <w:t>:</w:t>
      </w:r>
    </w:p>
    <w:p w:rsidR="0084382E" w:rsidRPr="00C74382" w:rsidRDefault="0084382E" w:rsidP="0084382E">
      <w:pPr>
        <w:autoSpaceDE w:val="0"/>
        <w:autoSpaceDN w:val="0"/>
        <w:adjustRightInd w:val="0"/>
        <w:spacing w:after="0" w:line="240" w:lineRule="auto"/>
        <w:jc w:val="both"/>
        <w:rPr>
          <w:rFonts w:ascii="Times New Roman" w:eastAsia="Times New Roman" w:hAnsi="Times New Roman"/>
          <w:sz w:val="24"/>
          <w:szCs w:val="24"/>
          <w:lang w:eastAsia="en-GB"/>
        </w:rPr>
      </w:pPr>
    </w:p>
    <w:p w:rsidR="0084382E" w:rsidRDefault="0084382E" w:rsidP="0084382E">
      <w:pPr>
        <w:spacing w:after="0" w:line="240" w:lineRule="auto"/>
        <w:ind w:left="567"/>
        <w:jc w:val="both"/>
        <w:rPr>
          <w:rFonts w:ascii="Times New Roman" w:eastAsia="Times New Roman" w:hAnsi="Times New Roman"/>
          <w:sz w:val="24"/>
          <w:szCs w:val="24"/>
          <w:lang w:eastAsia="en-GB"/>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sz w:val="24"/>
          <w:szCs w:val="24"/>
          <w:lang w:eastAsia="en-GB"/>
        </w:rPr>
        <w:fldChar w:fldCharType="end"/>
      </w:r>
      <w:r w:rsidRPr="00147DD9">
        <w:rPr>
          <w:rFonts w:ascii="Times New Roman" w:eastAsia="Times New Roman" w:hAnsi="Times New Roman"/>
          <w:sz w:val="24"/>
          <w:szCs w:val="24"/>
          <w:lang w:eastAsia="en-GB"/>
        </w:rPr>
        <w:tab/>
        <w:t>yes</w:t>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sz w:val="24"/>
          <w:szCs w:val="24"/>
          <w:lang w:eastAsia="en-GB"/>
        </w:rPr>
        <w:fldChar w:fldCharType="end"/>
      </w:r>
      <w:r w:rsidRPr="00147DD9">
        <w:rPr>
          <w:rFonts w:ascii="Times New Roman" w:eastAsia="Times New Roman" w:hAnsi="Times New Roman"/>
          <w:sz w:val="24"/>
          <w:szCs w:val="24"/>
          <w:lang w:eastAsia="en-GB"/>
        </w:rPr>
        <w:tab/>
        <w:t>no</w:t>
      </w:r>
    </w:p>
    <w:p w:rsidR="0084382E" w:rsidRPr="007759C3" w:rsidRDefault="0084382E" w:rsidP="007759C3">
      <w:pPr>
        <w:spacing w:after="0" w:line="240" w:lineRule="auto"/>
        <w:ind w:left="720"/>
        <w:rPr>
          <w:rFonts w:ascii="Times New Roman" w:eastAsia="Times New Roman" w:hAnsi="Times New Roman"/>
          <w:sz w:val="24"/>
          <w:szCs w:val="24"/>
          <w:lang w:eastAsia="en-GB"/>
        </w:rPr>
      </w:pPr>
    </w:p>
    <w:p w:rsidR="0084382E" w:rsidRDefault="0084382E" w:rsidP="006247A2">
      <w:pPr>
        <w:numPr>
          <w:ilvl w:val="0"/>
          <w:numId w:val="2"/>
        </w:numPr>
        <w:spacing w:after="0" w:line="240" w:lineRule="auto"/>
        <w:ind w:left="567" w:hanging="567"/>
        <w:jc w:val="both"/>
        <w:rPr>
          <w:rFonts w:ascii="Times New Roman" w:eastAsia="Times New Roman" w:hAnsi="Times New Roman"/>
          <w:sz w:val="24"/>
          <w:szCs w:val="20"/>
          <w:lang w:eastAsia="zh-CN"/>
        </w:rPr>
      </w:pPr>
      <w:r>
        <w:rPr>
          <w:rFonts w:ascii="Times New Roman" w:eastAsia="Times New Roman" w:hAnsi="Times New Roman"/>
          <w:sz w:val="24"/>
          <w:szCs w:val="20"/>
          <w:lang w:eastAsia="zh-CN"/>
        </w:rPr>
        <w:t>Please indicate the eligible costs:</w:t>
      </w:r>
    </w:p>
    <w:p w:rsidR="0084382E" w:rsidRDefault="0084382E" w:rsidP="0084382E">
      <w:pPr>
        <w:spacing w:after="0" w:line="240" w:lineRule="auto"/>
        <w:jc w:val="both"/>
        <w:rPr>
          <w:rFonts w:ascii="Times New Roman" w:eastAsia="Times New Roman" w:hAnsi="Times New Roman"/>
          <w:sz w:val="24"/>
          <w:szCs w:val="20"/>
          <w:lang w:eastAsia="zh-CN"/>
        </w:rPr>
      </w:pPr>
    </w:p>
    <w:p w:rsidR="0084382E" w:rsidRPr="00FD54A1" w:rsidRDefault="0084382E" w:rsidP="0084382E">
      <w:pPr>
        <w:spacing w:after="0" w:line="240" w:lineRule="auto"/>
        <w:ind w:left="1418" w:hanging="851"/>
        <w:rPr>
          <w:rFonts w:ascii="Times New Roman" w:eastAsia="Times New Roman" w:hAnsi="Times New Roman"/>
          <w:sz w:val="24"/>
          <w:szCs w:val="24"/>
          <w:lang w:eastAsia="en-GB"/>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Pr="00CB32BA">
        <w:rPr>
          <w:rFonts w:ascii="Times New Roman" w:eastAsia="Times New Roman" w:hAnsi="Times New Roman"/>
          <w:sz w:val="24"/>
          <w:szCs w:val="24"/>
          <w:lang w:eastAsia="en-GB"/>
        </w:rPr>
        <w:t>(a) compensation for all or part of additional costs resulting from the commitments;</w:t>
      </w:r>
    </w:p>
    <w:p w:rsidR="0084382E" w:rsidRPr="00FD54A1" w:rsidRDefault="0084382E" w:rsidP="0084382E">
      <w:pPr>
        <w:spacing w:after="0" w:line="240" w:lineRule="auto"/>
        <w:ind w:left="567"/>
        <w:rPr>
          <w:rFonts w:ascii="Times New Roman" w:eastAsia="Times New Roman" w:hAnsi="Times New Roman"/>
          <w:sz w:val="24"/>
          <w:szCs w:val="24"/>
          <w:lang w:eastAsia="en-GB"/>
        </w:rPr>
      </w:pPr>
    </w:p>
    <w:p w:rsidR="0084382E" w:rsidRDefault="0084382E" w:rsidP="0084382E">
      <w:pPr>
        <w:spacing w:after="0" w:line="240" w:lineRule="auto"/>
        <w:ind w:left="567"/>
        <w:rPr>
          <w:rFonts w:ascii="Times New Roman" w:eastAsia="Times New Roman" w:hAnsi="Times New Roman"/>
          <w:sz w:val="24"/>
          <w:szCs w:val="24"/>
          <w:lang w:eastAsia="en-GB"/>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r>
      <w:r>
        <w:rPr>
          <w:rFonts w:ascii="Times New Roman" w:eastAsia="Times New Roman" w:hAnsi="Times New Roman"/>
          <w:sz w:val="24"/>
          <w:szCs w:val="24"/>
          <w:lang w:eastAsia="en-GB"/>
        </w:rPr>
        <w:t xml:space="preserve">(b) income foregone </w:t>
      </w:r>
      <w:r w:rsidRPr="00CB32BA">
        <w:rPr>
          <w:rFonts w:ascii="Times New Roman" w:eastAsia="Times New Roman" w:hAnsi="Times New Roman"/>
          <w:sz w:val="24"/>
          <w:szCs w:val="24"/>
          <w:lang w:eastAsia="en-GB"/>
        </w:rPr>
        <w:t>resulting from the commitments</w:t>
      </w:r>
      <w:r>
        <w:rPr>
          <w:rFonts w:ascii="Times New Roman" w:eastAsia="Times New Roman" w:hAnsi="Times New Roman"/>
          <w:sz w:val="24"/>
          <w:szCs w:val="24"/>
          <w:lang w:eastAsia="en-GB"/>
        </w:rPr>
        <w:t>.</w:t>
      </w:r>
    </w:p>
    <w:p w:rsidR="0084382E" w:rsidRDefault="0084382E" w:rsidP="0084382E">
      <w:pPr>
        <w:spacing w:after="0" w:line="240" w:lineRule="auto"/>
        <w:ind w:left="567"/>
        <w:rPr>
          <w:rFonts w:ascii="Times New Roman" w:eastAsia="Times New Roman" w:hAnsi="Times New Roman"/>
          <w:sz w:val="24"/>
          <w:szCs w:val="24"/>
          <w:lang w:eastAsia="en-GB"/>
        </w:rPr>
      </w:pPr>
    </w:p>
    <w:p w:rsidR="0084382E" w:rsidRPr="00912159" w:rsidRDefault="0084382E" w:rsidP="0084382E">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912159">
        <w:rPr>
          <w:rFonts w:ascii="Times New Roman" w:eastAsia="Times New Roman" w:hAnsi="Times New Roman"/>
          <w:sz w:val="24"/>
          <w:szCs w:val="24"/>
          <w:lang w:eastAsia="en-GB"/>
        </w:rPr>
        <w:t>I</w:t>
      </w:r>
      <w:r w:rsidRPr="007376EE">
        <w:rPr>
          <w:rFonts w:ascii="Times New Roman" w:eastAsia="Times New Roman" w:hAnsi="Times New Roman"/>
          <w:sz w:val="24"/>
          <w:szCs w:val="20"/>
          <w:lang w:eastAsia="zh-CN"/>
        </w:rPr>
        <w:t>f</w:t>
      </w:r>
      <w:r w:rsidRPr="00912159">
        <w:rPr>
          <w:rFonts w:ascii="Times New Roman" w:eastAsia="Times New Roman" w:hAnsi="Times New Roman"/>
          <w:sz w:val="24"/>
          <w:szCs w:val="24"/>
          <w:lang w:eastAsia="en-GB"/>
        </w:rPr>
        <w:t xml:space="preserve"> the aid is granted also in favour of </w:t>
      </w:r>
      <w:r>
        <w:rPr>
          <w:rFonts w:ascii="Times New Roman" w:eastAsia="Times New Roman" w:hAnsi="Times New Roman"/>
          <w:b/>
          <w:sz w:val="24"/>
          <w:szCs w:val="24"/>
          <w:lang w:eastAsia="en-GB"/>
        </w:rPr>
        <w:t>investment</w:t>
      </w:r>
      <w:r w:rsidRPr="00912159">
        <w:rPr>
          <w:rFonts w:ascii="Times New Roman" w:eastAsia="Times New Roman" w:hAnsi="Times New Roman"/>
          <w:sz w:val="24"/>
          <w:szCs w:val="24"/>
          <w:lang w:eastAsia="en-GB"/>
        </w:rPr>
        <w:t xml:space="preserve"> costs, </w:t>
      </w:r>
      <w:r w:rsidRPr="00B95A01">
        <w:rPr>
          <w:rFonts w:ascii="Times New Roman" w:eastAsia="Times New Roman" w:hAnsi="Times New Roman"/>
          <w:sz w:val="24"/>
          <w:szCs w:val="24"/>
          <w:lang w:eastAsia="en-GB"/>
        </w:rPr>
        <w:t>please refer to the Supplementary Information Sheet 1.1.1.1</w:t>
      </w:r>
      <w:r w:rsidRPr="00BE10E0">
        <w:rPr>
          <w:rFonts w:ascii="Times New Roman" w:eastAsia="Times New Roman" w:hAnsi="Times New Roman"/>
          <w:sz w:val="24"/>
          <w:szCs w:val="24"/>
          <w:lang w:eastAsia="en-GB"/>
        </w:rPr>
        <w:t xml:space="preserve">. on aid for investment in </w:t>
      </w:r>
      <w:r w:rsidRPr="00912159">
        <w:rPr>
          <w:rFonts w:ascii="Times New Roman" w:hAnsi="Times New Roman"/>
          <w:sz w:val="24"/>
          <w:szCs w:val="24"/>
        </w:rPr>
        <w:t>agricultural holdings linked to primary agricultural production</w:t>
      </w:r>
      <w:r>
        <w:rPr>
          <w:rFonts w:ascii="Times New Roman" w:hAnsi="Times New Roman"/>
          <w:sz w:val="24"/>
          <w:szCs w:val="24"/>
        </w:rPr>
        <w:t xml:space="preserve"> </w:t>
      </w:r>
      <w:r>
        <w:rPr>
          <w:rFonts w:ascii="Times New Roman" w:eastAsia="Times New Roman" w:hAnsi="Times New Roman"/>
          <w:sz w:val="24"/>
          <w:szCs w:val="24"/>
          <w:lang w:eastAsia="en-GB"/>
        </w:rPr>
        <w:t>or 1.1.1.3</w:t>
      </w:r>
      <w:r w:rsidRPr="00912159">
        <w:rPr>
          <w:rFonts w:ascii="Times New Roman" w:eastAsia="Times New Roman" w:hAnsi="Times New Roman"/>
          <w:sz w:val="24"/>
          <w:szCs w:val="24"/>
          <w:lang w:eastAsia="en-GB"/>
        </w:rPr>
        <w:t>.</w:t>
      </w:r>
      <w:r>
        <w:rPr>
          <w:rFonts w:ascii="Times New Roman" w:eastAsia="Times New Roman" w:hAnsi="Times New Roman"/>
          <w:sz w:val="24"/>
          <w:szCs w:val="24"/>
          <w:lang w:eastAsia="en-GB"/>
        </w:rPr>
        <w:t xml:space="preserve"> on aid for investments in processing and marketing of agricultural products.</w:t>
      </w:r>
    </w:p>
    <w:p w:rsidR="0084382E" w:rsidRPr="00912159" w:rsidRDefault="0084382E" w:rsidP="0084382E">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84382E" w:rsidRDefault="00934540" w:rsidP="006247A2">
      <w:pPr>
        <w:numPr>
          <w:ilvl w:val="0"/>
          <w:numId w:val="2"/>
        </w:numPr>
        <w:spacing w:after="0" w:line="240" w:lineRule="auto"/>
        <w:ind w:left="567" w:hanging="567"/>
        <w:jc w:val="both"/>
        <w:rPr>
          <w:rFonts w:ascii="Times New Roman" w:eastAsia="Times New Roman" w:hAnsi="Times New Roman"/>
          <w:sz w:val="24"/>
          <w:szCs w:val="20"/>
          <w:lang w:eastAsia="zh-CN"/>
        </w:rPr>
      </w:pPr>
      <w:r>
        <w:rPr>
          <w:rFonts w:ascii="Times New Roman" w:eastAsia="Times New Roman" w:hAnsi="Times New Roman"/>
          <w:sz w:val="24"/>
          <w:szCs w:val="20"/>
          <w:lang w:eastAsia="zh-CN"/>
        </w:rPr>
        <w:t>Is the aid granted in favour of the t</w:t>
      </w:r>
      <w:r w:rsidR="0084382E" w:rsidRPr="007376EE">
        <w:rPr>
          <w:rFonts w:ascii="Times New Roman" w:eastAsia="Times New Roman" w:hAnsi="Times New Roman"/>
          <w:sz w:val="24"/>
          <w:szCs w:val="20"/>
          <w:lang w:eastAsia="zh-CN"/>
        </w:rPr>
        <w:t>ransaction costs</w:t>
      </w:r>
      <w:r>
        <w:rPr>
          <w:rFonts w:ascii="Times New Roman" w:eastAsia="Times New Roman" w:hAnsi="Times New Roman"/>
          <w:sz w:val="24"/>
          <w:szCs w:val="20"/>
          <w:lang w:eastAsia="zh-CN"/>
        </w:rPr>
        <w:t>, granted on an annual basis and</w:t>
      </w:r>
      <w:r w:rsidR="0084382E" w:rsidRPr="007376EE">
        <w:rPr>
          <w:rFonts w:ascii="Times New Roman" w:eastAsia="Times New Roman" w:hAnsi="Times New Roman"/>
          <w:sz w:val="24"/>
          <w:szCs w:val="20"/>
          <w:lang w:eastAsia="zh-CN"/>
        </w:rPr>
        <w:t xml:space="preserve"> with a maximum value of 20 % of the premium paid for the commitment</w:t>
      </w:r>
      <w:r>
        <w:rPr>
          <w:rFonts w:ascii="Times New Roman" w:eastAsia="Times New Roman" w:hAnsi="Times New Roman"/>
          <w:sz w:val="24"/>
          <w:szCs w:val="20"/>
          <w:lang w:eastAsia="zh-CN"/>
        </w:rPr>
        <w:t>, or 30% w</w:t>
      </w:r>
      <w:r w:rsidR="0084382E" w:rsidRPr="007376EE">
        <w:rPr>
          <w:rFonts w:ascii="Times New Roman" w:eastAsia="Times New Roman" w:hAnsi="Times New Roman"/>
          <w:sz w:val="24"/>
          <w:szCs w:val="20"/>
          <w:lang w:eastAsia="zh-CN"/>
        </w:rPr>
        <w:t>here commitments are under</w:t>
      </w:r>
      <w:r w:rsidRPr="007376EE">
        <w:rPr>
          <w:rFonts w:ascii="Times New Roman" w:eastAsia="Times New Roman" w:hAnsi="Times New Roman"/>
          <w:sz w:val="24"/>
          <w:szCs w:val="20"/>
          <w:lang w:eastAsia="zh-CN"/>
        </w:rPr>
        <w:t>taken by groups of undertakings</w:t>
      </w:r>
      <w:r>
        <w:rPr>
          <w:rFonts w:ascii="Times New Roman" w:eastAsia="Times New Roman" w:hAnsi="Times New Roman"/>
          <w:sz w:val="24"/>
          <w:szCs w:val="20"/>
          <w:lang w:eastAsia="zh-CN"/>
        </w:rPr>
        <w:t>?</w:t>
      </w:r>
    </w:p>
    <w:p w:rsidR="007376EE" w:rsidRDefault="007376EE" w:rsidP="002928C7">
      <w:pPr>
        <w:spacing w:after="0" w:line="240" w:lineRule="auto"/>
        <w:jc w:val="both"/>
        <w:rPr>
          <w:rFonts w:ascii="Times New Roman" w:eastAsia="Times New Roman" w:hAnsi="Times New Roman"/>
          <w:sz w:val="24"/>
          <w:szCs w:val="20"/>
          <w:lang w:eastAsia="zh-CN"/>
        </w:rPr>
      </w:pPr>
    </w:p>
    <w:p w:rsidR="007376EE" w:rsidRDefault="007376EE" w:rsidP="002928C7">
      <w:pPr>
        <w:spacing w:after="0" w:line="240" w:lineRule="auto"/>
        <w:ind w:left="567"/>
        <w:jc w:val="both"/>
        <w:rPr>
          <w:rFonts w:ascii="Times New Roman" w:eastAsia="Times New Roman" w:hAnsi="Times New Roman"/>
          <w:noProof/>
          <w:sz w:val="24"/>
          <w:szCs w:val="24"/>
          <w:lang w:eastAsia="en-GB"/>
        </w:rPr>
      </w:pPr>
      <w:r>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Pr>
          <w:rFonts w:ascii="Times New Roman" w:eastAsia="Times New Roman" w:hAnsi="Times New Roman"/>
          <w:b/>
          <w:sz w:val="24"/>
          <w:szCs w:val="24"/>
          <w:lang w:eastAsia="en-GB"/>
        </w:rPr>
        <w:instrText xml:space="preserve"> FORMCHECKBOX </w:instrText>
      </w:r>
      <w:r>
        <w:rPr>
          <w:rFonts w:ascii="Times New Roman" w:eastAsia="Times New Roman" w:hAnsi="Times New Roman"/>
          <w:b/>
          <w:sz w:val="24"/>
          <w:szCs w:val="24"/>
          <w:lang w:eastAsia="en-GB"/>
        </w:rPr>
      </w:r>
      <w:r>
        <w:rPr>
          <w:rFonts w:ascii="Times New Roman" w:eastAsia="Times New Roman" w:hAnsi="Times New Roman"/>
          <w:b/>
          <w:sz w:val="24"/>
          <w:szCs w:val="24"/>
          <w:lang w:eastAsia="en-GB"/>
        </w:rPr>
        <w:fldChar w:fldCharType="end"/>
      </w:r>
      <w:r w:rsidRPr="007759C3">
        <w:rPr>
          <w:rFonts w:ascii="Times New Roman" w:eastAsia="Times New Roman" w:hAnsi="Times New Roman"/>
          <w:sz w:val="24"/>
          <w:szCs w:val="24"/>
          <w:lang w:eastAsia="en-GB"/>
        </w:rPr>
        <w:tab/>
        <w:t>yes</w:t>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759C3">
        <w:rPr>
          <w:rFonts w:ascii="Times New Roman" w:eastAsia="Times New Roman" w:hAnsi="Times New Roman"/>
          <w:b/>
          <w:sz w:val="24"/>
          <w:szCs w:val="24"/>
          <w:lang w:eastAsia="en-GB"/>
        </w:rPr>
        <w:instrText xml:space="preserve"> FORMCHECKBOX </w:instrText>
      </w:r>
      <w:r w:rsidRPr="007759C3">
        <w:rPr>
          <w:rFonts w:ascii="Times New Roman" w:eastAsia="Times New Roman" w:hAnsi="Times New Roman"/>
          <w:b/>
          <w:sz w:val="24"/>
          <w:szCs w:val="24"/>
          <w:lang w:eastAsia="en-GB"/>
        </w:rPr>
      </w:r>
      <w:r w:rsidRPr="007759C3">
        <w:rPr>
          <w:rFonts w:ascii="Times New Roman" w:eastAsia="Times New Roman" w:hAnsi="Times New Roman"/>
          <w:b/>
          <w:sz w:val="24"/>
          <w:szCs w:val="24"/>
          <w:lang w:eastAsia="en-GB"/>
        </w:rPr>
        <w:fldChar w:fldCharType="end"/>
      </w:r>
      <w:r w:rsidRPr="007759C3">
        <w:rPr>
          <w:rFonts w:ascii="Times New Roman" w:eastAsia="Times New Roman" w:hAnsi="Times New Roman"/>
          <w:sz w:val="24"/>
          <w:szCs w:val="24"/>
          <w:lang w:eastAsia="en-GB"/>
        </w:rPr>
        <w:tab/>
      </w:r>
      <w:r w:rsidRPr="007759C3">
        <w:rPr>
          <w:rFonts w:ascii="Times New Roman" w:eastAsia="Times New Roman" w:hAnsi="Times New Roman"/>
          <w:noProof/>
          <w:sz w:val="24"/>
          <w:szCs w:val="24"/>
          <w:lang w:eastAsia="en-GB"/>
        </w:rPr>
        <w:t>no</w:t>
      </w:r>
    </w:p>
    <w:p w:rsidR="007376EE" w:rsidRDefault="007376EE" w:rsidP="002928C7">
      <w:pPr>
        <w:spacing w:after="0" w:line="240" w:lineRule="auto"/>
        <w:ind w:left="567"/>
        <w:jc w:val="both"/>
        <w:rPr>
          <w:rFonts w:ascii="Times New Roman" w:eastAsia="Times New Roman" w:hAnsi="Times New Roman"/>
          <w:noProof/>
          <w:sz w:val="24"/>
          <w:szCs w:val="24"/>
          <w:lang w:eastAsia="en-GB"/>
        </w:rPr>
      </w:pPr>
    </w:p>
    <w:p w:rsidR="007376EE" w:rsidRDefault="007376EE" w:rsidP="002928C7">
      <w:pPr>
        <w:spacing w:after="0" w:line="240" w:lineRule="auto"/>
        <w:ind w:left="567"/>
        <w:jc w:val="both"/>
        <w:rPr>
          <w:rFonts w:ascii="Times New Roman" w:eastAsia="Times New Roman" w:hAnsi="Times New Roman"/>
          <w:noProof/>
          <w:sz w:val="24"/>
          <w:szCs w:val="24"/>
          <w:lang w:eastAsia="en-GB"/>
        </w:rPr>
      </w:pPr>
      <w:r>
        <w:rPr>
          <w:rFonts w:ascii="Times New Roman" w:eastAsia="Times New Roman" w:hAnsi="Times New Roman"/>
          <w:noProof/>
          <w:sz w:val="24"/>
          <w:szCs w:val="24"/>
          <w:lang w:eastAsia="en-GB"/>
        </w:rPr>
        <w:t>If the answer is yes, please provide the justification as to why the aid in favour of transaction costs is necessary:</w:t>
      </w:r>
    </w:p>
    <w:p w:rsidR="007376EE" w:rsidRPr="007376EE" w:rsidRDefault="007376EE" w:rsidP="002928C7">
      <w:pPr>
        <w:spacing w:after="0" w:line="240" w:lineRule="auto"/>
        <w:ind w:left="567"/>
        <w:jc w:val="both"/>
        <w:rPr>
          <w:rFonts w:ascii="Times New Roman" w:eastAsia="Times New Roman" w:hAnsi="Times New Roman"/>
          <w:sz w:val="24"/>
          <w:szCs w:val="20"/>
          <w:lang w:eastAsia="zh-CN"/>
        </w:rPr>
      </w:pPr>
      <w:r>
        <w:rPr>
          <w:rFonts w:ascii="Times New Roman" w:eastAsia="Times New Roman" w:hAnsi="Times New Roman"/>
          <w:sz w:val="24"/>
          <w:szCs w:val="24"/>
          <w:lang w:eastAsia="en-GB"/>
        </w:rPr>
        <w:t>…………………………………………………………………………………………………………………………………………………………………………………………</w:t>
      </w:r>
    </w:p>
    <w:p w:rsidR="007759C3" w:rsidRPr="007759C3" w:rsidRDefault="007759C3" w:rsidP="007376EE">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7759C3" w:rsidRPr="002928C7" w:rsidRDefault="007759C3" w:rsidP="006247A2">
      <w:pPr>
        <w:numPr>
          <w:ilvl w:val="0"/>
          <w:numId w:val="2"/>
        </w:numPr>
        <w:spacing w:after="0" w:line="240" w:lineRule="auto"/>
        <w:ind w:left="567" w:hanging="567"/>
        <w:jc w:val="both"/>
        <w:rPr>
          <w:rFonts w:ascii="Times New Roman" w:eastAsia="Times New Roman" w:hAnsi="Times New Roman"/>
          <w:sz w:val="24"/>
          <w:szCs w:val="20"/>
          <w:lang w:eastAsia="zh-CN"/>
        </w:rPr>
      </w:pPr>
      <w:r w:rsidRPr="002928C7">
        <w:rPr>
          <w:rFonts w:ascii="Times New Roman" w:eastAsia="Times New Roman" w:hAnsi="Times New Roman"/>
          <w:sz w:val="24"/>
          <w:szCs w:val="20"/>
          <w:lang w:eastAsia="zh-CN"/>
        </w:rPr>
        <w:t>I</w:t>
      </w:r>
      <w:r w:rsidR="007376EE" w:rsidRPr="002928C7">
        <w:rPr>
          <w:rFonts w:ascii="Times New Roman" w:eastAsia="Times New Roman" w:hAnsi="Times New Roman"/>
          <w:sz w:val="24"/>
          <w:szCs w:val="20"/>
          <w:lang w:eastAsia="zh-CN"/>
        </w:rPr>
        <w:t xml:space="preserve">s the aid granted </w:t>
      </w:r>
      <w:r w:rsidRPr="002928C7">
        <w:rPr>
          <w:rFonts w:ascii="Times New Roman" w:eastAsia="Times New Roman" w:hAnsi="Times New Roman"/>
          <w:sz w:val="24"/>
          <w:szCs w:val="20"/>
          <w:lang w:eastAsia="zh-CN"/>
        </w:rPr>
        <w:t>for transaction costs caused by entering into organic farming commitments</w:t>
      </w:r>
      <w:r w:rsidR="007376EE" w:rsidRPr="002928C7">
        <w:rPr>
          <w:rFonts w:ascii="Times New Roman" w:eastAsia="Times New Roman" w:hAnsi="Times New Roman"/>
          <w:sz w:val="24"/>
          <w:szCs w:val="20"/>
          <w:lang w:eastAsia="zh-CN"/>
        </w:rPr>
        <w:t>?</w:t>
      </w:r>
      <w:r w:rsidRPr="002928C7">
        <w:rPr>
          <w:rFonts w:ascii="Times New Roman" w:eastAsia="Times New Roman" w:hAnsi="Times New Roman"/>
          <w:sz w:val="24"/>
          <w:szCs w:val="20"/>
          <w:lang w:eastAsia="zh-CN"/>
        </w:rPr>
        <w:t xml:space="preserve"> </w:t>
      </w:r>
    </w:p>
    <w:p w:rsidR="007759C3" w:rsidRPr="007759C3" w:rsidRDefault="007759C3" w:rsidP="007759C3">
      <w:pPr>
        <w:spacing w:after="0" w:line="240" w:lineRule="auto"/>
        <w:ind w:left="709" w:hanging="709"/>
        <w:rPr>
          <w:rFonts w:ascii="Times New Roman" w:eastAsia="Times New Roman" w:hAnsi="Times New Roman"/>
          <w:sz w:val="24"/>
          <w:szCs w:val="24"/>
          <w:lang w:eastAsia="en-GB"/>
        </w:rPr>
      </w:pPr>
    </w:p>
    <w:p w:rsidR="007759C3" w:rsidRPr="007759C3" w:rsidRDefault="007376EE" w:rsidP="007759C3">
      <w:pPr>
        <w:autoSpaceDE w:val="0"/>
        <w:autoSpaceDN w:val="0"/>
        <w:adjustRightInd w:val="0"/>
        <w:spacing w:after="0" w:line="240" w:lineRule="auto"/>
        <w:ind w:left="567"/>
        <w:jc w:val="both"/>
        <w:rPr>
          <w:rFonts w:ascii="Times New Roman" w:eastAsia="Times New Roman" w:hAnsi="Times New Roman"/>
          <w:sz w:val="24"/>
          <w:szCs w:val="24"/>
          <w:lang w:eastAsia="en-GB"/>
        </w:rPr>
      </w:pPr>
      <w:r>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Pr>
          <w:rFonts w:ascii="Times New Roman" w:eastAsia="Times New Roman" w:hAnsi="Times New Roman"/>
          <w:b/>
          <w:sz w:val="24"/>
          <w:szCs w:val="24"/>
          <w:lang w:eastAsia="en-GB"/>
        </w:rPr>
        <w:instrText xml:space="preserve"> </w:instrText>
      </w:r>
      <w:bookmarkStart w:id="1" w:name="Check1"/>
      <w:r>
        <w:rPr>
          <w:rFonts w:ascii="Times New Roman" w:eastAsia="Times New Roman" w:hAnsi="Times New Roman"/>
          <w:b/>
          <w:sz w:val="24"/>
          <w:szCs w:val="24"/>
          <w:lang w:eastAsia="en-GB"/>
        </w:rPr>
        <w:instrText xml:space="preserve">FORMCHECKBOX </w:instrText>
      </w:r>
      <w:r>
        <w:rPr>
          <w:rFonts w:ascii="Times New Roman" w:eastAsia="Times New Roman" w:hAnsi="Times New Roman"/>
          <w:b/>
          <w:sz w:val="24"/>
          <w:szCs w:val="24"/>
          <w:lang w:eastAsia="en-GB"/>
        </w:rPr>
      </w:r>
      <w:r>
        <w:rPr>
          <w:rFonts w:ascii="Times New Roman" w:eastAsia="Times New Roman" w:hAnsi="Times New Roman"/>
          <w:b/>
          <w:sz w:val="24"/>
          <w:szCs w:val="24"/>
          <w:lang w:eastAsia="en-GB"/>
        </w:rPr>
        <w:fldChar w:fldCharType="end"/>
      </w:r>
      <w:bookmarkEnd w:id="1"/>
      <w:r w:rsidR="007759C3" w:rsidRPr="007759C3">
        <w:rPr>
          <w:rFonts w:ascii="Times New Roman" w:eastAsia="Times New Roman" w:hAnsi="Times New Roman"/>
          <w:sz w:val="24"/>
          <w:szCs w:val="24"/>
          <w:lang w:eastAsia="en-GB"/>
        </w:rPr>
        <w:tab/>
        <w:t>yes</w:t>
      </w:r>
      <w:r w:rsidR="007759C3" w:rsidRPr="007759C3">
        <w:rPr>
          <w:rFonts w:ascii="Times New Roman" w:eastAsia="Times New Roman" w:hAnsi="Times New Roman"/>
          <w:sz w:val="24"/>
          <w:szCs w:val="24"/>
          <w:lang w:eastAsia="en-GB"/>
        </w:rPr>
        <w:tab/>
      </w:r>
      <w:r w:rsidR="007759C3" w:rsidRPr="007759C3">
        <w:rPr>
          <w:rFonts w:ascii="Times New Roman" w:eastAsia="Times New Roman" w:hAnsi="Times New Roman"/>
          <w:sz w:val="24"/>
          <w:szCs w:val="24"/>
          <w:lang w:eastAsia="en-GB"/>
        </w:rPr>
        <w:tab/>
      </w:r>
      <w:r w:rsidR="007759C3" w:rsidRPr="007759C3">
        <w:rPr>
          <w:rFonts w:ascii="Times New Roman" w:eastAsia="Times New Roman" w:hAnsi="Times New Roman"/>
          <w:sz w:val="24"/>
          <w:szCs w:val="24"/>
          <w:lang w:eastAsia="en-GB"/>
        </w:rPr>
        <w:tab/>
      </w:r>
      <w:r w:rsidR="007759C3" w:rsidRPr="007759C3">
        <w:rPr>
          <w:rFonts w:ascii="Times New Roman" w:eastAsia="Times New Roman" w:hAnsi="Times New Roman"/>
          <w:sz w:val="24"/>
          <w:szCs w:val="24"/>
          <w:lang w:eastAsia="en-GB"/>
        </w:rPr>
        <w:tab/>
      </w:r>
      <w:r w:rsidR="007759C3" w:rsidRPr="007759C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007759C3" w:rsidRPr="007759C3">
        <w:rPr>
          <w:rFonts w:ascii="Times New Roman" w:eastAsia="Times New Roman" w:hAnsi="Times New Roman"/>
          <w:b/>
          <w:sz w:val="24"/>
          <w:szCs w:val="24"/>
          <w:lang w:eastAsia="en-GB"/>
        </w:rPr>
        <w:instrText xml:space="preserve"> FORMCHECKBOX </w:instrText>
      </w:r>
      <w:r w:rsidR="007759C3" w:rsidRPr="007759C3">
        <w:rPr>
          <w:rFonts w:ascii="Times New Roman" w:eastAsia="Times New Roman" w:hAnsi="Times New Roman"/>
          <w:b/>
          <w:sz w:val="24"/>
          <w:szCs w:val="24"/>
          <w:lang w:eastAsia="en-GB"/>
        </w:rPr>
      </w:r>
      <w:r w:rsidR="007759C3" w:rsidRPr="007759C3">
        <w:rPr>
          <w:rFonts w:ascii="Times New Roman" w:eastAsia="Times New Roman" w:hAnsi="Times New Roman"/>
          <w:b/>
          <w:sz w:val="24"/>
          <w:szCs w:val="24"/>
          <w:lang w:eastAsia="en-GB"/>
        </w:rPr>
        <w:fldChar w:fldCharType="end"/>
      </w:r>
      <w:r w:rsidR="007759C3" w:rsidRPr="007759C3">
        <w:rPr>
          <w:rFonts w:ascii="Times New Roman" w:eastAsia="Times New Roman" w:hAnsi="Times New Roman"/>
          <w:sz w:val="24"/>
          <w:szCs w:val="24"/>
          <w:lang w:eastAsia="en-GB"/>
        </w:rPr>
        <w:tab/>
      </w:r>
      <w:r w:rsidR="007759C3" w:rsidRPr="007759C3">
        <w:rPr>
          <w:rFonts w:ascii="Times New Roman" w:eastAsia="Times New Roman" w:hAnsi="Times New Roman"/>
          <w:noProof/>
          <w:sz w:val="24"/>
          <w:szCs w:val="24"/>
          <w:lang w:eastAsia="en-GB"/>
        </w:rPr>
        <w:t>no</w:t>
      </w:r>
    </w:p>
    <w:p w:rsidR="007759C3" w:rsidRPr="007759C3" w:rsidRDefault="007759C3" w:rsidP="007759C3">
      <w:pPr>
        <w:spacing w:after="0" w:line="240" w:lineRule="auto"/>
        <w:ind w:left="709" w:hanging="709"/>
        <w:rPr>
          <w:rFonts w:ascii="Times New Roman" w:eastAsia="Times New Roman" w:hAnsi="Times New Roman"/>
          <w:i/>
          <w:sz w:val="24"/>
          <w:szCs w:val="24"/>
          <w:lang w:eastAsia="en-GB"/>
        </w:rPr>
      </w:pPr>
    </w:p>
    <w:p w:rsidR="007376EE" w:rsidRPr="007759C3" w:rsidRDefault="007759C3" w:rsidP="007376EE">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7759C3">
        <w:rPr>
          <w:rFonts w:ascii="Times New Roman" w:eastAsia="Times New Roman" w:hAnsi="Times New Roman"/>
          <w:sz w:val="24"/>
          <w:szCs w:val="24"/>
          <w:lang w:eastAsia="en-GB"/>
        </w:rPr>
        <w:tab/>
        <w:t xml:space="preserve">If the answer is yes, </w:t>
      </w:r>
      <w:r w:rsidR="007376EE" w:rsidRPr="007759C3">
        <w:rPr>
          <w:rFonts w:ascii="Times New Roman" w:eastAsia="Times New Roman" w:hAnsi="Times New Roman"/>
          <w:sz w:val="24"/>
          <w:szCs w:val="24"/>
          <w:lang w:eastAsia="en-GB"/>
        </w:rPr>
        <w:t>please provide convincing proof of such costs, for example by submitting cost comparisons with agricultural undertakings not entering into such commitments.</w:t>
      </w:r>
    </w:p>
    <w:p w:rsidR="007376EE" w:rsidRDefault="007376EE" w:rsidP="007376EE">
      <w:pPr>
        <w:spacing w:after="0" w:line="240" w:lineRule="auto"/>
        <w:ind w:left="567"/>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rsidR="007376EE" w:rsidRDefault="007376EE" w:rsidP="007376EE">
      <w:pPr>
        <w:spacing w:after="0" w:line="240" w:lineRule="auto"/>
        <w:ind w:left="709" w:hanging="709"/>
        <w:rPr>
          <w:rFonts w:ascii="Times New Roman" w:eastAsia="Times New Roman" w:hAnsi="Times New Roman"/>
          <w:sz w:val="24"/>
          <w:szCs w:val="24"/>
          <w:lang w:eastAsia="en-GB"/>
        </w:rPr>
      </w:pPr>
    </w:p>
    <w:p w:rsidR="007376EE" w:rsidRPr="002928C7" w:rsidRDefault="007376EE" w:rsidP="002928C7">
      <w:pPr>
        <w:spacing w:after="0" w:line="240" w:lineRule="auto"/>
        <w:ind w:left="567"/>
        <w:jc w:val="both"/>
        <w:rPr>
          <w:rFonts w:ascii="Times New Roman" w:hAnsi="Times New Roman"/>
          <w:sz w:val="24"/>
          <w:szCs w:val="24"/>
        </w:rPr>
      </w:pPr>
      <w:r w:rsidRPr="002928C7">
        <w:rPr>
          <w:rFonts w:ascii="Times New Roman" w:hAnsi="Times New Roman"/>
          <w:sz w:val="24"/>
          <w:szCs w:val="24"/>
        </w:rPr>
        <w:t>Please note that t</w:t>
      </w:r>
      <w:r w:rsidRPr="007376EE">
        <w:rPr>
          <w:rFonts w:ascii="Times New Roman" w:hAnsi="Times New Roman"/>
          <w:sz w:val="24"/>
          <w:szCs w:val="24"/>
        </w:rPr>
        <w:t xml:space="preserve">he Commission will </w:t>
      </w:r>
      <w:r w:rsidRPr="002928C7">
        <w:rPr>
          <w:rFonts w:ascii="Times New Roman" w:hAnsi="Times New Roman"/>
          <w:sz w:val="24"/>
          <w:szCs w:val="24"/>
        </w:rPr>
        <w:t>not authorise State aid for transaction costs for the continuation of organic farming commitments already entered into in the past, unless a Member State demonstrates that such costs continue to occur or that new transaction costs are being incurred.</w:t>
      </w:r>
    </w:p>
    <w:p w:rsidR="007376EE" w:rsidRPr="007759C3" w:rsidRDefault="007376EE" w:rsidP="007376EE">
      <w:pPr>
        <w:spacing w:after="0" w:line="240" w:lineRule="auto"/>
        <w:ind w:left="567"/>
        <w:rPr>
          <w:rFonts w:ascii="Times New Roman" w:eastAsia="Times New Roman" w:hAnsi="Times New Roman"/>
          <w:sz w:val="24"/>
          <w:szCs w:val="24"/>
          <w:lang w:eastAsia="en-GB"/>
        </w:rPr>
      </w:pPr>
    </w:p>
    <w:p w:rsidR="007759C3" w:rsidRPr="007759C3" w:rsidRDefault="007759C3" w:rsidP="006247A2">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7759C3">
        <w:rPr>
          <w:rFonts w:ascii="Times New Roman" w:eastAsia="Times New Roman" w:hAnsi="Times New Roman"/>
          <w:sz w:val="24"/>
          <w:szCs w:val="24"/>
          <w:lang w:eastAsia="en-GB"/>
        </w:rPr>
        <w:t>For transaction costs calculated on the basis of average costs and/or average farms, please demonstrate that in particular large enterprises are not overcompensated:</w:t>
      </w:r>
    </w:p>
    <w:p w:rsidR="006738AA" w:rsidRDefault="006738AA" w:rsidP="006738AA">
      <w:pPr>
        <w:spacing w:after="0" w:line="240" w:lineRule="auto"/>
        <w:ind w:left="567"/>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rsidR="007759C3" w:rsidRPr="007759C3" w:rsidRDefault="007759C3" w:rsidP="007759C3">
      <w:pPr>
        <w:spacing w:after="0" w:line="240" w:lineRule="auto"/>
        <w:ind w:left="709" w:hanging="709"/>
        <w:rPr>
          <w:rFonts w:ascii="Times New Roman" w:eastAsia="Times New Roman" w:hAnsi="Times New Roman"/>
          <w:sz w:val="24"/>
          <w:szCs w:val="24"/>
          <w:lang w:eastAsia="en-GB"/>
        </w:rPr>
      </w:pPr>
    </w:p>
    <w:p w:rsidR="007759C3" w:rsidRPr="007759C3" w:rsidRDefault="006738AA" w:rsidP="006247A2">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no aid is granted under this Section </w:t>
      </w:r>
      <w:r w:rsidR="007759C3" w:rsidRPr="007759C3">
        <w:rPr>
          <w:rFonts w:ascii="Times New Roman" w:eastAsia="Times New Roman" w:hAnsi="Times New Roman"/>
          <w:sz w:val="24"/>
          <w:szCs w:val="24"/>
          <w:lang w:eastAsia="en-GB"/>
        </w:rPr>
        <w:t>for commitments covered by an agri-environment</w:t>
      </w:r>
      <w:r>
        <w:rPr>
          <w:rFonts w:ascii="Times New Roman" w:eastAsia="Times New Roman" w:hAnsi="Times New Roman"/>
          <w:sz w:val="24"/>
          <w:szCs w:val="24"/>
          <w:lang w:eastAsia="en-GB"/>
        </w:rPr>
        <w:t>-</w:t>
      </w:r>
      <w:r w:rsidR="007759C3" w:rsidRPr="007759C3">
        <w:rPr>
          <w:rFonts w:ascii="Times New Roman" w:eastAsia="Times New Roman" w:hAnsi="Times New Roman"/>
          <w:sz w:val="24"/>
          <w:szCs w:val="24"/>
          <w:lang w:eastAsia="en-GB"/>
        </w:rPr>
        <w:t>climate measure, or for costs covered by an aid intended to encourage the participation in quality systems?</w:t>
      </w:r>
    </w:p>
    <w:p w:rsidR="007759C3" w:rsidRPr="007759C3" w:rsidRDefault="007759C3" w:rsidP="007759C3">
      <w:pPr>
        <w:spacing w:after="0" w:line="240" w:lineRule="auto"/>
        <w:ind w:left="426" w:hanging="426"/>
        <w:rPr>
          <w:rFonts w:ascii="Times New Roman" w:eastAsia="Times New Roman" w:hAnsi="Times New Roman"/>
          <w:sz w:val="24"/>
          <w:szCs w:val="24"/>
          <w:lang w:eastAsia="en-GB"/>
        </w:rPr>
      </w:pPr>
    </w:p>
    <w:p w:rsidR="007759C3" w:rsidRPr="007759C3" w:rsidRDefault="007759C3" w:rsidP="007759C3">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7759C3">
        <w:rPr>
          <w:rFonts w:ascii="Times New Roman" w:eastAsia="Times New Roman" w:hAnsi="Times New Roman"/>
          <w:b/>
          <w:sz w:val="24"/>
          <w:szCs w:val="24"/>
          <w:lang w:eastAsia="en-GB"/>
        </w:rPr>
        <w:lastRenderedPageBreak/>
        <w:fldChar w:fldCharType="begin">
          <w:ffData>
            <w:name w:val="Check1"/>
            <w:enabled/>
            <w:calcOnExit w:val="0"/>
            <w:checkBox>
              <w:sizeAuto/>
              <w:default w:val="0"/>
            </w:checkBox>
          </w:ffData>
        </w:fldChar>
      </w:r>
      <w:r w:rsidRPr="007759C3">
        <w:rPr>
          <w:rFonts w:ascii="Times New Roman" w:eastAsia="Times New Roman" w:hAnsi="Times New Roman"/>
          <w:b/>
          <w:sz w:val="24"/>
          <w:szCs w:val="24"/>
          <w:lang w:eastAsia="en-GB"/>
        </w:rPr>
        <w:instrText xml:space="preserve"> FORMCHECKBOX </w:instrText>
      </w:r>
      <w:r w:rsidRPr="007759C3">
        <w:rPr>
          <w:rFonts w:ascii="Times New Roman" w:eastAsia="Times New Roman" w:hAnsi="Times New Roman"/>
          <w:b/>
          <w:sz w:val="24"/>
          <w:szCs w:val="24"/>
          <w:lang w:eastAsia="en-GB"/>
        </w:rPr>
      </w:r>
      <w:r w:rsidRPr="007759C3">
        <w:rPr>
          <w:rFonts w:ascii="Times New Roman" w:eastAsia="Times New Roman" w:hAnsi="Times New Roman"/>
          <w:b/>
          <w:sz w:val="24"/>
          <w:szCs w:val="24"/>
          <w:lang w:eastAsia="en-GB"/>
        </w:rPr>
        <w:fldChar w:fldCharType="end"/>
      </w:r>
      <w:r w:rsidRPr="007759C3">
        <w:rPr>
          <w:rFonts w:ascii="Times New Roman" w:eastAsia="Times New Roman" w:hAnsi="Times New Roman"/>
          <w:sz w:val="24"/>
          <w:szCs w:val="24"/>
          <w:lang w:eastAsia="en-GB"/>
        </w:rPr>
        <w:tab/>
        <w:t>yes</w:t>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759C3">
        <w:rPr>
          <w:rFonts w:ascii="Times New Roman" w:eastAsia="Times New Roman" w:hAnsi="Times New Roman"/>
          <w:b/>
          <w:sz w:val="24"/>
          <w:szCs w:val="24"/>
          <w:lang w:eastAsia="en-GB"/>
        </w:rPr>
        <w:instrText xml:space="preserve"> FORMCHECKBOX </w:instrText>
      </w:r>
      <w:r w:rsidRPr="007759C3">
        <w:rPr>
          <w:rFonts w:ascii="Times New Roman" w:eastAsia="Times New Roman" w:hAnsi="Times New Roman"/>
          <w:b/>
          <w:sz w:val="24"/>
          <w:szCs w:val="24"/>
          <w:lang w:eastAsia="en-GB"/>
        </w:rPr>
      </w:r>
      <w:r w:rsidRPr="007759C3">
        <w:rPr>
          <w:rFonts w:ascii="Times New Roman" w:eastAsia="Times New Roman" w:hAnsi="Times New Roman"/>
          <w:b/>
          <w:sz w:val="24"/>
          <w:szCs w:val="24"/>
          <w:lang w:eastAsia="en-GB"/>
        </w:rPr>
        <w:fldChar w:fldCharType="end"/>
      </w:r>
      <w:r w:rsidRPr="007759C3">
        <w:rPr>
          <w:rFonts w:ascii="Times New Roman" w:eastAsia="Times New Roman" w:hAnsi="Times New Roman"/>
          <w:sz w:val="24"/>
          <w:szCs w:val="24"/>
          <w:lang w:eastAsia="en-GB"/>
        </w:rPr>
        <w:tab/>
      </w:r>
      <w:r w:rsidRPr="007759C3">
        <w:rPr>
          <w:rFonts w:ascii="Times New Roman" w:eastAsia="Times New Roman" w:hAnsi="Times New Roman"/>
          <w:noProof/>
          <w:sz w:val="24"/>
          <w:szCs w:val="24"/>
          <w:lang w:eastAsia="en-GB"/>
        </w:rPr>
        <w:t>no</w:t>
      </w:r>
    </w:p>
    <w:p w:rsidR="007759C3" w:rsidRPr="007759C3" w:rsidRDefault="007759C3" w:rsidP="007759C3">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6738AA" w:rsidRDefault="006738AA" w:rsidP="006247A2">
      <w:pPr>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Is the aid limited to 100% of the eligible costs?</w:t>
      </w:r>
    </w:p>
    <w:p w:rsidR="006738AA" w:rsidRDefault="006738AA" w:rsidP="006738AA">
      <w:pPr>
        <w:spacing w:after="0" w:line="240" w:lineRule="auto"/>
        <w:ind w:left="567"/>
        <w:jc w:val="both"/>
        <w:rPr>
          <w:rFonts w:ascii="Times New Roman" w:hAnsi="Times New Roman"/>
          <w:sz w:val="24"/>
          <w:szCs w:val="24"/>
        </w:rPr>
      </w:pPr>
    </w:p>
    <w:p w:rsidR="006738AA" w:rsidRPr="00CE446A" w:rsidRDefault="006738AA" w:rsidP="006738AA">
      <w:pPr>
        <w:spacing w:after="0" w:line="240" w:lineRule="auto"/>
        <w:ind w:left="567"/>
        <w:jc w:val="both"/>
        <w:rPr>
          <w:rFonts w:ascii="Times New Roman" w:hAnsi="Times New Roman"/>
          <w:sz w:val="24"/>
          <w:szCs w:val="24"/>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t>yes</w:t>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r>
      <w:r w:rsidRPr="00147DD9">
        <w:rPr>
          <w:rFonts w:ascii="Times New Roman" w:eastAsia="Times New Roman" w:hAnsi="Times New Roman"/>
          <w:noProof/>
          <w:sz w:val="24"/>
          <w:szCs w:val="24"/>
          <w:lang w:eastAsia="en-GB"/>
        </w:rPr>
        <w:t>no</w:t>
      </w:r>
    </w:p>
    <w:p w:rsidR="007759C3" w:rsidRPr="007759C3" w:rsidRDefault="007759C3" w:rsidP="007759C3">
      <w:pPr>
        <w:spacing w:after="0" w:line="240" w:lineRule="auto"/>
        <w:rPr>
          <w:rFonts w:ascii="Times New Roman" w:eastAsia="Times New Roman" w:hAnsi="Times New Roman"/>
          <w:sz w:val="24"/>
          <w:szCs w:val="24"/>
          <w:lang w:eastAsia="en-GB"/>
        </w:rPr>
      </w:pPr>
    </w:p>
    <w:p w:rsidR="007759C3" w:rsidRPr="007759C3" w:rsidRDefault="006738AA" w:rsidP="006247A2">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Is the aid paid per hectare? </w:t>
      </w:r>
    </w:p>
    <w:p w:rsidR="007759C3" w:rsidRPr="007759C3" w:rsidRDefault="007759C3" w:rsidP="007759C3">
      <w:pPr>
        <w:spacing w:after="0" w:line="240" w:lineRule="auto"/>
        <w:rPr>
          <w:rFonts w:ascii="Times New Roman" w:eastAsia="Times New Roman" w:hAnsi="Times New Roman"/>
          <w:sz w:val="24"/>
          <w:szCs w:val="24"/>
          <w:lang w:eastAsia="en-GB"/>
        </w:rPr>
      </w:pPr>
    </w:p>
    <w:p w:rsidR="007759C3" w:rsidRDefault="007759C3" w:rsidP="007759C3">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7759C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759C3">
        <w:rPr>
          <w:rFonts w:ascii="Times New Roman" w:eastAsia="Times New Roman" w:hAnsi="Times New Roman"/>
          <w:b/>
          <w:sz w:val="24"/>
          <w:szCs w:val="24"/>
          <w:lang w:eastAsia="en-GB"/>
        </w:rPr>
        <w:instrText xml:space="preserve"> FORMCHECKBOX </w:instrText>
      </w:r>
      <w:r w:rsidRPr="007759C3">
        <w:rPr>
          <w:rFonts w:ascii="Times New Roman" w:eastAsia="Times New Roman" w:hAnsi="Times New Roman"/>
          <w:b/>
          <w:sz w:val="24"/>
          <w:szCs w:val="24"/>
          <w:lang w:eastAsia="en-GB"/>
        </w:rPr>
      </w:r>
      <w:r w:rsidRPr="007759C3">
        <w:rPr>
          <w:rFonts w:ascii="Times New Roman" w:eastAsia="Times New Roman" w:hAnsi="Times New Roman"/>
          <w:b/>
          <w:sz w:val="24"/>
          <w:szCs w:val="24"/>
          <w:lang w:eastAsia="en-GB"/>
        </w:rPr>
        <w:fldChar w:fldCharType="end"/>
      </w:r>
      <w:r w:rsidRPr="007759C3">
        <w:rPr>
          <w:rFonts w:ascii="Times New Roman" w:eastAsia="Times New Roman" w:hAnsi="Times New Roman"/>
          <w:sz w:val="24"/>
          <w:szCs w:val="24"/>
          <w:lang w:eastAsia="en-GB"/>
        </w:rPr>
        <w:tab/>
        <w:t>yes</w:t>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759C3">
        <w:rPr>
          <w:rFonts w:ascii="Times New Roman" w:eastAsia="Times New Roman" w:hAnsi="Times New Roman"/>
          <w:b/>
          <w:sz w:val="24"/>
          <w:szCs w:val="24"/>
          <w:lang w:eastAsia="en-GB"/>
        </w:rPr>
        <w:instrText xml:space="preserve"> FORMCHECKBOX </w:instrText>
      </w:r>
      <w:r w:rsidRPr="007759C3">
        <w:rPr>
          <w:rFonts w:ascii="Times New Roman" w:eastAsia="Times New Roman" w:hAnsi="Times New Roman"/>
          <w:b/>
          <w:sz w:val="24"/>
          <w:szCs w:val="24"/>
          <w:lang w:eastAsia="en-GB"/>
        </w:rPr>
      </w:r>
      <w:r w:rsidRPr="007759C3">
        <w:rPr>
          <w:rFonts w:ascii="Times New Roman" w:eastAsia="Times New Roman" w:hAnsi="Times New Roman"/>
          <w:b/>
          <w:sz w:val="24"/>
          <w:szCs w:val="24"/>
          <w:lang w:eastAsia="en-GB"/>
        </w:rPr>
        <w:fldChar w:fldCharType="end"/>
      </w:r>
      <w:r w:rsidRPr="007759C3">
        <w:rPr>
          <w:rFonts w:ascii="Times New Roman" w:eastAsia="Times New Roman" w:hAnsi="Times New Roman"/>
          <w:sz w:val="24"/>
          <w:szCs w:val="24"/>
          <w:lang w:eastAsia="en-GB"/>
        </w:rPr>
        <w:tab/>
      </w:r>
      <w:r w:rsidRPr="007759C3">
        <w:rPr>
          <w:rFonts w:ascii="Times New Roman" w:eastAsia="Times New Roman" w:hAnsi="Times New Roman"/>
          <w:noProof/>
          <w:sz w:val="24"/>
          <w:szCs w:val="24"/>
          <w:lang w:eastAsia="en-GB"/>
        </w:rPr>
        <w:t>no</w:t>
      </w:r>
    </w:p>
    <w:p w:rsidR="006738AA" w:rsidRDefault="006738AA" w:rsidP="007759C3">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6738AA" w:rsidRPr="006738AA" w:rsidRDefault="006738AA" w:rsidP="006247A2">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C47E8C">
        <w:rPr>
          <w:rFonts w:ascii="Times New Roman" w:hAnsi="Times New Roman"/>
          <w:sz w:val="24"/>
          <w:szCs w:val="24"/>
        </w:rPr>
        <w:t>Is the aid granted as a lump sum or as a one-off payment per unit?</w:t>
      </w:r>
    </w:p>
    <w:p w:rsidR="007759C3" w:rsidRDefault="007759C3" w:rsidP="007759C3">
      <w:pPr>
        <w:spacing w:after="0" w:line="240" w:lineRule="auto"/>
        <w:ind w:left="284"/>
        <w:rPr>
          <w:rFonts w:ascii="Times New Roman" w:eastAsia="Times New Roman" w:hAnsi="Times New Roman"/>
          <w:sz w:val="24"/>
          <w:szCs w:val="24"/>
          <w:lang w:eastAsia="en-GB"/>
        </w:rPr>
      </w:pPr>
    </w:p>
    <w:p w:rsidR="00C47E8C" w:rsidRDefault="00C47E8C" w:rsidP="00C47E8C">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7759C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759C3">
        <w:rPr>
          <w:rFonts w:ascii="Times New Roman" w:eastAsia="Times New Roman" w:hAnsi="Times New Roman"/>
          <w:b/>
          <w:sz w:val="24"/>
          <w:szCs w:val="24"/>
          <w:lang w:eastAsia="en-GB"/>
        </w:rPr>
        <w:instrText xml:space="preserve"> FORMCHECKBOX </w:instrText>
      </w:r>
      <w:r w:rsidRPr="007759C3">
        <w:rPr>
          <w:rFonts w:ascii="Times New Roman" w:eastAsia="Times New Roman" w:hAnsi="Times New Roman"/>
          <w:b/>
          <w:sz w:val="24"/>
          <w:szCs w:val="24"/>
          <w:lang w:eastAsia="en-GB"/>
        </w:rPr>
      </w:r>
      <w:r w:rsidRPr="007759C3">
        <w:rPr>
          <w:rFonts w:ascii="Times New Roman" w:eastAsia="Times New Roman" w:hAnsi="Times New Roman"/>
          <w:b/>
          <w:sz w:val="24"/>
          <w:szCs w:val="24"/>
          <w:lang w:eastAsia="en-GB"/>
        </w:rPr>
        <w:fldChar w:fldCharType="end"/>
      </w:r>
      <w:r w:rsidRPr="007759C3">
        <w:rPr>
          <w:rFonts w:ascii="Times New Roman" w:eastAsia="Times New Roman" w:hAnsi="Times New Roman"/>
          <w:sz w:val="24"/>
          <w:szCs w:val="24"/>
          <w:lang w:eastAsia="en-GB"/>
        </w:rPr>
        <w:tab/>
        <w:t>yes</w:t>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759C3">
        <w:rPr>
          <w:rFonts w:ascii="Times New Roman" w:eastAsia="Times New Roman" w:hAnsi="Times New Roman"/>
          <w:b/>
          <w:sz w:val="24"/>
          <w:szCs w:val="24"/>
          <w:lang w:eastAsia="en-GB"/>
        </w:rPr>
        <w:instrText xml:space="preserve"> FORMCHECKBOX </w:instrText>
      </w:r>
      <w:r w:rsidRPr="007759C3">
        <w:rPr>
          <w:rFonts w:ascii="Times New Roman" w:eastAsia="Times New Roman" w:hAnsi="Times New Roman"/>
          <w:b/>
          <w:sz w:val="24"/>
          <w:szCs w:val="24"/>
          <w:lang w:eastAsia="en-GB"/>
        </w:rPr>
      </w:r>
      <w:r w:rsidRPr="007759C3">
        <w:rPr>
          <w:rFonts w:ascii="Times New Roman" w:eastAsia="Times New Roman" w:hAnsi="Times New Roman"/>
          <w:b/>
          <w:sz w:val="24"/>
          <w:szCs w:val="24"/>
          <w:lang w:eastAsia="en-GB"/>
        </w:rPr>
        <w:fldChar w:fldCharType="end"/>
      </w:r>
      <w:r w:rsidRPr="007759C3">
        <w:rPr>
          <w:rFonts w:ascii="Times New Roman" w:eastAsia="Times New Roman" w:hAnsi="Times New Roman"/>
          <w:sz w:val="24"/>
          <w:szCs w:val="24"/>
          <w:lang w:eastAsia="en-GB"/>
        </w:rPr>
        <w:tab/>
      </w:r>
      <w:r w:rsidRPr="007759C3">
        <w:rPr>
          <w:rFonts w:ascii="Times New Roman" w:eastAsia="Times New Roman" w:hAnsi="Times New Roman"/>
          <w:noProof/>
          <w:sz w:val="24"/>
          <w:szCs w:val="24"/>
          <w:lang w:eastAsia="en-GB"/>
        </w:rPr>
        <w:t>no</w:t>
      </w:r>
    </w:p>
    <w:p w:rsidR="00C47E8C" w:rsidRPr="007759C3" w:rsidRDefault="00C47E8C" w:rsidP="007759C3">
      <w:pPr>
        <w:spacing w:after="0" w:line="240" w:lineRule="auto"/>
        <w:ind w:left="284"/>
        <w:rPr>
          <w:rFonts w:ascii="Times New Roman" w:eastAsia="Times New Roman" w:hAnsi="Times New Roman"/>
          <w:sz w:val="24"/>
          <w:szCs w:val="24"/>
          <w:lang w:eastAsia="en-GB"/>
        </w:rPr>
      </w:pPr>
    </w:p>
    <w:p w:rsidR="006738AA" w:rsidRDefault="006738AA" w:rsidP="006738AA">
      <w:pPr>
        <w:spacing w:after="0" w:line="240" w:lineRule="auto"/>
        <w:ind w:left="567"/>
        <w:jc w:val="both"/>
        <w:rPr>
          <w:rFonts w:ascii="Times New Roman" w:eastAsia="Times New Roman" w:hAnsi="Times New Roman"/>
          <w:noProof/>
          <w:sz w:val="24"/>
          <w:szCs w:val="24"/>
          <w:lang w:eastAsia="en-GB"/>
        </w:rPr>
      </w:pPr>
      <w:r>
        <w:rPr>
          <w:rFonts w:ascii="Times New Roman" w:eastAsia="Times New Roman" w:hAnsi="Times New Roman"/>
          <w:noProof/>
          <w:sz w:val="24"/>
          <w:szCs w:val="24"/>
          <w:lang w:eastAsia="en-GB"/>
        </w:rPr>
        <w:t>If the answer is yes, please provide the justification as to why the aid in favour of transaction costs is necessary:</w:t>
      </w:r>
    </w:p>
    <w:p w:rsidR="007759C3" w:rsidRPr="007759C3" w:rsidRDefault="006738AA" w:rsidP="006738AA">
      <w:pPr>
        <w:spacing w:after="0" w:line="240" w:lineRule="auto"/>
        <w:ind w:left="567"/>
        <w:rPr>
          <w:rFonts w:ascii="Times New Roman" w:eastAsia="Times New Roman" w:hAnsi="Times New Roman"/>
          <w:i/>
          <w:sz w:val="24"/>
          <w:szCs w:val="24"/>
          <w:lang w:eastAsia="en-GB"/>
        </w:rPr>
      </w:pPr>
      <w:r>
        <w:rPr>
          <w:rFonts w:ascii="Times New Roman" w:eastAsia="Times New Roman" w:hAnsi="Times New Roman"/>
          <w:sz w:val="24"/>
          <w:szCs w:val="24"/>
          <w:lang w:eastAsia="en-GB"/>
        </w:rPr>
        <w:t>…………………………………………………………………………………………………………………………………………………………………………………………</w:t>
      </w:r>
    </w:p>
    <w:p w:rsidR="007759C3" w:rsidRPr="007759C3" w:rsidRDefault="007759C3" w:rsidP="007759C3">
      <w:pPr>
        <w:spacing w:after="0" w:line="240" w:lineRule="auto"/>
        <w:ind w:left="720"/>
        <w:rPr>
          <w:rFonts w:ascii="Times New Roman" w:eastAsia="Times New Roman" w:hAnsi="Times New Roman"/>
          <w:sz w:val="24"/>
          <w:szCs w:val="24"/>
          <w:lang w:eastAsia="en-GB"/>
        </w:rPr>
      </w:pPr>
      <w:r w:rsidRPr="007759C3">
        <w:rPr>
          <w:rFonts w:ascii="Times New Roman" w:eastAsia="Times New Roman" w:hAnsi="Times New Roman"/>
          <w:i/>
          <w:sz w:val="24"/>
          <w:szCs w:val="24"/>
          <w:lang w:eastAsia="en-GB"/>
        </w:rP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72"/>
      </w:tblGrid>
      <w:tr w:rsidR="007759C3" w:rsidRPr="007759C3" w:rsidTr="00CF33CB">
        <w:tblPrEx>
          <w:tblCellMar>
            <w:top w:w="0" w:type="dxa"/>
            <w:bottom w:w="0" w:type="dxa"/>
          </w:tblCellMar>
        </w:tblPrEx>
        <w:tc>
          <w:tcPr>
            <w:tcW w:w="8472" w:type="dxa"/>
            <w:shd w:val="pct15" w:color="auto" w:fill="FFFFFF"/>
          </w:tcPr>
          <w:p w:rsidR="007759C3" w:rsidRPr="007759C3" w:rsidRDefault="007759C3" w:rsidP="007759C3">
            <w:pPr>
              <w:keepNext/>
              <w:spacing w:before="360" w:after="120" w:line="240" w:lineRule="auto"/>
              <w:jc w:val="both"/>
              <w:outlineLvl w:val="0"/>
              <w:rPr>
                <w:rFonts w:ascii="Times New Roman" w:eastAsia="Times New Roman" w:hAnsi="Times New Roman"/>
                <w:b/>
                <w:smallCaps/>
                <w:sz w:val="24"/>
                <w:szCs w:val="20"/>
                <w:lang w:eastAsia="zh-CN"/>
              </w:rPr>
            </w:pPr>
            <w:r w:rsidRPr="007759C3">
              <w:rPr>
                <w:rFonts w:ascii="Times New Roman" w:eastAsia="Times New Roman" w:hAnsi="Times New Roman"/>
                <w:b/>
                <w:smallCaps/>
                <w:sz w:val="24"/>
                <w:szCs w:val="20"/>
                <w:lang w:eastAsia="zh-CN"/>
              </w:rPr>
              <w:br w:type="page"/>
              <w:t>Revision clause</w:t>
            </w:r>
          </w:p>
        </w:tc>
      </w:tr>
    </w:tbl>
    <w:p w:rsidR="007759C3" w:rsidRPr="007759C3" w:rsidRDefault="007759C3" w:rsidP="007759C3">
      <w:pPr>
        <w:spacing w:before="120" w:after="120" w:line="240" w:lineRule="auto"/>
        <w:ind w:left="480"/>
        <w:jc w:val="both"/>
        <w:rPr>
          <w:rFonts w:ascii="Times New Roman" w:eastAsia="Times New Roman" w:hAnsi="Times New Roman"/>
          <w:sz w:val="24"/>
          <w:szCs w:val="20"/>
          <w:lang w:eastAsia="zh-CN"/>
        </w:rPr>
      </w:pPr>
    </w:p>
    <w:p w:rsidR="007759C3" w:rsidRPr="007759C3" w:rsidRDefault="007759C3" w:rsidP="000060FC">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7759C3">
        <w:rPr>
          <w:rFonts w:ascii="Times New Roman" w:eastAsia="Times New Roman" w:hAnsi="Times New Roman"/>
          <w:sz w:val="24"/>
          <w:szCs w:val="24"/>
          <w:lang w:eastAsia="en-GB"/>
        </w:rPr>
        <w:t xml:space="preserve">Is a revision clause provided for the operations </w:t>
      </w:r>
      <w:r w:rsidR="00C47E8C">
        <w:rPr>
          <w:rFonts w:ascii="Times New Roman" w:eastAsia="Times New Roman" w:hAnsi="Times New Roman"/>
          <w:sz w:val="24"/>
          <w:szCs w:val="24"/>
          <w:lang w:eastAsia="en-GB"/>
        </w:rPr>
        <w:t>supported under this Section</w:t>
      </w:r>
      <w:r w:rsidRPr="007759C3">
        <w:rPr>
          <w:rFonts w:ascii="Times New Roman" w:eastAsia="Times New Roman" w:hAnsi="Times New Roman"/>
          <w:sz w:val="24"/>
          <w:szCs w:val="24"/>
          <w:lang w:eastAsia="en-GB"/>
        </w:rPr>
        <w:t xml:space="preserve">? </w:t>
      </w:r>
    </w:p>
    <w:p w:rsidR="007759C3" w:rsidRPr="007759C3" w:rsidRDefault="007759C3" w:rsidP="007759C3">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7759C3" w:rsidRPr="007759C3" w:rsidRDefault="007759C3" w:rsidP="007759C3">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7759C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759C3">
        <w:rPr>
          <w:rFonts w:ascii="Times New Roman" w:eastAsia="Times New Roman" w:hAnsi="Times New Roman"/>
          <w:b/>
          <w:sz w:val="24"/>
          <w:szCs w:val="24"/>
          <w:lang w:eastAsia="en-GB"/>
        </w:rPr>
        <w:instrText xml:space="preserve"> FORMCHECKBOX </w:instrText>
      </w:r>
      <w:r w:rsidRPr="007759C3">
        <w:rPr>
          <w:rFonts w:ascii="Times New Roman" w:eastAsia="Times New Roman" w:hAnsi="Times New Roman"/>
          <w:b/>
          <w:sz w:val="24"/>
          <w:szCs w:val="24"/>
          <w:lang w:eastAsia="en-GB"/>
        </w:rPr>
      </w:r>
      <w:r w:rsidRPr="007759C3">
        <w:rPr>
          <w:rFonts w:ascii="Times New Roman" w:eastAsia="Times New Roman" w:hAnsi="Times New Roman"/>
          <w:sz w:val="24"/>
          <w:szCs w:val="24"/>
          <w:lang w:eastAsia="en-GB"/>
        </w:rPr>
        <w:fldChar w:fldCharType="end"/>
      </w:r>
      <w:r w:rsidRPr="007759C3">
        <w:rPr>
          <w:rFonts w:ascii="Times New Roman" w:eastAsia="Times New Roman" w:hAnsi="Times New Roman"/>
          <w:sz w:val="24"/>
          <w:szCs w:val="24"/>
          <w:lang w:eastAsia="en-GB"/>
        </w:rPr>
        <w:tab/>
        <w:t>yes</w:t>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759C3">
        <w:rPr>
          <w:rFonts w:ascii="Times New Roman" w:eastAsia="Times New Roman" w:hAnsi="Times New Roman"/>
          <w:b/>
          <w:sz w:val="24"/>
          <w:szCs w:val="24"/>
          <w:lang w:eastAsia="en-GB"/>
        </w:rPr>
        <w:instrText xml:space="preserve"> FORMCHECKBOX </w:instrText>
      </w:r>
      <w:r w:rsidRPr="007759C3">
        <w:rPr>
          <w:rFonts w:ascii="Times New Roman" w:eastAsia="Times New Roman" w:hAnsi="Times New Roman"/>
          <w:b/>
          <w:sz w:val="24"/>
          <w:szCs w:val="24"/>
          <w:lang w:eastAsia="en-GB"/>
        </w:rPr>
      </w:r>
      <w:r w:rsidRPr="007759C3">
        <w:rPr>
          <w:rFonts w:ascii="Times New Roman" w:eastAsia="Times New Roman" w:hAnsi="Times New Roman"/>
          <w:sz w:val="24"/>
          <w:szCs w:val="24"/>
          <w:lang w:eastAsia="en-GB"/>
        </w:rPr>
        <w:fldChar w:fldCharType="end"/>
      </w:r>
      <w:r w:rsidRPr="007759C3">
        <w:rPr>
          <w:rFonts w:ascii="Times New Roman" w:eastAsia="Times New Roman" w:hAnsi="Times New Roman"/>
          <w:sz w:val="24"/>
          <w:szCs w:val="24"/>
          <w:lang w:eastAsia="en-GB"/>
        </w:rPr>
        <w:tab/>
        <w:t>no</w:t>
      </w:r>
    </w:p>
    <w:p w:rsidR="007759C3" w:rsidRPr="007759C3" w:rsidRDefault="007759C3" w:rsidP="007759C3">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7759C3" w:rsidRPr="007759C3" w:rsidRDefault="007759C3" w:rsidP="007759C3">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7759C3">
        <w:rPr>
          <w:rFonts w:ascii="Times New Roman" w:eastAsia="Times New Roman" w:hAnsi="Times New Roman"/>
          <w:sz w:val="24"/>
          <w:szCs w:val="24"/>
          <w:lang w:eastAsia="en-GB"/>
        </w:rPr>
        <w:t>If the answer is no, please note that in accordance with point (</w:t>
      </w:r>
      <w:r w:rsidR="00C47E8C">
        <w:rPr>
          <w:rFonts w:ascii="Times New Roman" w:eastAsia="Times New Roman" w:hAnsi="Times New Roman"/>
          <w:sz w:val="24"/>
          <w:szCs w:val="24"/>
          <w:lang w:eastAsia="en-GB"/>
        </w:rPr>
        <w:t>647</w:t>
      </w:r>
      <w:r w:rsidRPr="007759C3">
        <w:rPr>
          <w:rFonts w:ascii="Times New Roman" w:eastAsia="Times New Roman" w:hAnsi="Times New Roman"/>
          <w:sz w:val="24"/>
          <w:szCs w:val="24"/>
          <w:lang w:eastAsia="en-GB"/>
        </w:rPr>
        <w:t>) of the Guidelines, the Member State is obliged to introduce a revision clause in order to ensure the adjustment of the operations in the case of amendments of the relevant mandatory standards, requirements or obligations referred to in Section 1.1.8. of the Guidelines beyond which the commitments referred to in that Section have to go.</w:t>
      </w:r>
    </w:p>
    <w:p w:rsidR="007759C3" w:rsidRPr="007759C3" w:rsidRDefault="007759C3" w:rsidP="007759C3">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7759C3" w:rsidRPr="007759C3" w:rsidRDefault="007759C3" w:rsidP="000060FC">
      <w:pPr>
        <w:numPr>
          <w:ilvl w:val="0"/>
          <w:numId w:val="2"/>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7759C3">
        <w:rPr>
          <w:rFonts w:ascii="Times New Roman" w:eastAsia="Times New Roman" w:hAnsi="Times New Roman"/>
          <w:sz w:val="24"/>
          <w:szCs w:val="24"/>
          <w:lang w:eastAsia="en-GB"/>
        </w:rPr>
        <w:t>Does this aid extend beyond the rural development programming period 20</w:t>
      </w:r>
      <w:r w:rsidR="00C47E8C">
        <w:rPr>
          <w:rFonts w:ascii="Times New Roman" w:eastAsia="Times New Roman" w:hAnsi="Times New Roman"/>
          <w:sz w:val="24"/>
          <w:szCs w:val="24"/>
          <w:lang w:eastAsia="en-GB"/>
        </w:rPr>
        <w:t>23</w:t>
      </w:r>
      <w:r w:rsidRPr="007759C3">
        <w:rPr>
          <w:rFonts w:ascii="Times New Roman" w:eastAsia="Times New Roman" w:hAnsi="Times New Roman"/>
          <w:sz w:val="24"/>
          <w:szCs w:val="24"/>
          <w:lang w:eastAsia="en-GB"/>
        </w:rPr>
        <w:t>-202</w:t>
      </w:r>
      <w:r w:rsidR="00C47E8C">
        <w:rPr>
          <w:rFonts w:ascii="Times New Roman" w:eastAsia="Times New Roman" w:hAnsi="Times New Roman"/>
          <w:sz w:val="24"/>
          <w:szCs w:val="24"/>
          <w:lang w:eastAsia="en-GB"/>
        </w:rPr>
        <w:t>7</w:t>
      </w:r>
      <w:r w:rsidRPr="007759C3">
        <w:rPr>
          <w:rFonts w:ascii="Times New Roman" w:eastAsia="Times New Roman" w:hAnsi="Times New Roman"/>
          <w:sz w:val="24"/>
          <w:szCs w:val="24"/>
          <w:lang w:eastAsia="en-GB"/>
        </w:rPr>
        <w:t>?</w:t>
      </w:r>
    </w:p>
    <w:p w:rsidR="007759C3" w:rsidRPr="007759C3" w:rsidRDefault="007759C3" w:rsidP="007759C3">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7759C3" w:rsidRPr="007759C3" w:rsidRDefault="007759C3" w:rsidP="007759C3">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7759C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759C3">
        <w:rPr>
          <w:rFonts w:ascii="Times New Roman" w:eastAsia="Times New Roman" w:hAnsi="Times New Roman"/>
          <w:b/>
          <w:sz w:val="24"/>
          <w:szCs w:val="24"/>
          <w:lang w:eastAsia="en-GB"/>
        </w:rPr>
        <w:instrText xml:space="preserve"> FORMCHECKBOX </w:instrText>
      </w:r>
      <w:r w:rsidRPr="007759C3">
        <w:rPr>
          <w:rFonts w:ascii="Times New Roman" w:eastAsia="Times New Roman" w:hAnsi="Times New Roman"/>
          <w:b/>
          <w:sz w:val="24"/>
          <w:szCs w:val="24"/>
          <w:lang w:eastAsia="en-GB"/>
        </w:rPr>
      </w:r>
      <w:r w:rsidRPr="007759C3">
        <w:rPr>
          <w:rFonts w:ascii="Times New Roman" w:eastAsia="Times New Roman" w:hAnsi="Times New Roman"/>
          <w:b/>
          <w:sz w:val="24"/>
          <w:szCs w:val="24"/>
          <w:lang w:eastAsia="en-GB"/>
        </w:rPr>
        <w:fldChar w:fldCharType="end"/>
      </w:r>
      <w:r w:rsidRPr="007759C3">
        <w:rPr>
          <w:rFonts w:ascii="Times New Roman" w:eastAsia="Times New Roman" w:hAnsi="Times New Roman"/>
          <w:sz w:val="24"/>
          <w:szCs w:val="24"/>
          <w:lang w:eastAsia="en-GB"/>
        </w:rPr>
        <w:tab/>
        <w:t>yes</w:t>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sz w:val="24"/>
          <w:szCs w:val="24"/>
          <w:lang w:eastAsia="en-GB"/>
        </w:rPr>
        <w:tab/>
      </w:r>
      <w:r w:rsidRPr="007759C3">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7759C3">
        <w:rPr>
          <w:rFonts w:ascii="Times New Roman" w:eastAsia="Times New Roman" w:hAnsi="Times New Roman"/>
          <w:b/>
          <w:sz w:val="24"/>
          <w:szCs w:val="24"/>
          <w:lang w:eastAsia="en-GB"/>
        </w:rPr>
        <w:instrText xml:space="preserve"> FORMCHECKBOX </w:instrText>
      </w:r>
      <w:r w:rsidRPr="007759C3">
        <w:rPr>
          <w:rFonts w:ascii="Times New Roman" w:eastAsia="Times New Roman" w:hAnsi="Times New Roman"/>
          <w:b/>
          <w:sz w:val="24"/>
          <w:szCs w:val="24"/>
          <w:lang w:eastAsia="en-GB"/>
        </w:rPr>
      </w:r>
      <w:r w:rsidRPr="007759C3">
        <w:rPr>
          <w:rFonts w:ascii="Times New Roman" w:eastAsia="Times New Roman" w:hAnsi="Times New Roman"/>
          <w:b/>
          <w:sz w:val="24"/>
          <w:szCs w:val="24"/>
          <w:lang w:eastAsia="en-GB"/>
        </w:rPr>
        <w:fldChar w:fldCharType="end"/>
      </w:r>
      <w:r w:rsidRPr="007759C3">
        <w:rPr>
          <w:rFonts w:ascii="Times New Roman" w:eastAsia="Times New Roman" w:hAnsi="Times New Roman"/>
          <w:sz w:val="24"/>
          <w:szCs w:val="24"/>
          <w:lang w:eastAsia="en-GB"/>
        </w:rPr>
        <w:tab/>
      </w:r>
      <w:r w:rsidRPr="007759C3">
        <w:rPr>
          <w:rFonts w:ascii="Times New Roman" w:eastAsia="Times New Roman" w:hAnsi="Times New Roman"/>
          <w:noProof/>
          <w:sz w:val="24"/>
          <w:szCs w:val="24"/>
          <w:lang w:eastAsia="en-GB"/>
        </w:rPr>
        <w:t>no</w:t>
      </w:r>
    </w:p>
    <w:p w:rsidR="007759C3" w:rsidRPr="007759C3" w:rsidRDefault="007759C3" w:rsidP="007759C3">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7759C3" w:rsidRPr="007759C3" w:rsidRDefault="007759C3" w:rsidP="007759C3">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7759C3">
        <w:rPr>
          <w:rFonts w:ascii="Times New Roman" w:eastAsia="Times New Roman" w:hAnsi="Times New Roman"/>
          <w:sz w:val="24"/>
          <w:szCs w:val="24"/>
          <w:lang w:eastAsia="en-GB"/>
        </w:rPr>
        <w:t>If the answer is yes, please note that in accordance with point (</w:t>
      </w:r>
      <w:r w:rsidR="00C47E8C">
        <w:rPr>
          <w:rFonts w:ascii="Times New Roman" w:eastAsia="Times New Roman" w:hAnsi="Times New Roman"/>
          <w:sz w:val="24"/>
          <w:szCs w:val="24"/>
          <w:lang w:eastAsia="en-GB"/>
        </w:rPr>
        <w:t>648</w:t>
      </w:r>
      <w:r w:rsidRPr="007759C3">
        <w:rPr>
          <w:rFonts w:ascii="Times New Roman" w:eastAsia="Times New Roman" w:hAnsi="Times New Roman"/>
          <w:sz w:val="24"/>
          <w:szCs w:val="24"/>
          <w:lang w:eastAsia="en-GB"/>
        </w:rPr>
        <w:t xml:space="preserve">) of the Guidelines, a revision clause </w:t>
      </w:r>
      <w:r w:rsidR="00C47E8C" w:rsidRPr="00147DD9">
        <w:rPr>
          <w:rFonts w:ascii="Times New Roman" w:eastAsia="Times New Roman" w:hAnsi="Times New Roman"/>
          <w:sz w:val="24"/>
          <w:szCs w:val="24"/>
          <w:lang w:eastAsia="en-GB"/>
        </w:rPr>
        <w:t xml:space="preserve">must to be included </w:t>
      </w:r>
      <w:r w:rsidR="00C47E8C">
        <w:rPr>
          <w:rFonts w:ascii="Times New Roman" w:eastAsia="Times New Roman" w:hAnsi="Times New Roman"/>
          <w:sz w:val="24"/>
          <w:szCs w:val="24"/>
          <w:lang w:eastAsia="en-GB"/>
        </w:rPr>
        <w:t>for the aid under Section 1.1.8. of Part II. of the Guidelines,</w:t>
      </w:r>
      <w:r w:rsidR="00C47E8C" w:rsidRPr="007759C3">
        <w:rPr>
          <w:rFonts w:ascii="Times New Roman" w:eastAsia="Times New Roman" w:hAnsi="Times New Roman"/>
          <w:sz w:val="24"/>
          <w:szCs w:val="24"/>
          <w:lang w:eastAsia="en-GB"/>
        </w:rPr>
        <w:t xml:space="preserve"> </w:t>
      </w:r>
      <w:r w:rsidRPr="007759C3">
        <w:rPr>
          <w:rFonts w:ascii="Times New Roman" w:eastAsia="Times New Roman" w:hAnsi="Times New Roman"/>
          <w:sz w:val="24"/>
          <w:szCs w:val="24"/>
          <w:lang w:eastAsia="en-GB"/>
        </w:rPr>
        <w:t>in order to allow for their adjustment to the legal framework of the following rural development programming period must to be included.</w:t>
      </w:r>
    </w:p>
    <w:p w:rsidR="007759C3" w:rsidRPr="007759C3" w:rsidRDefault="007759C3" w:rsidP="007759C3">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7759C3" w:rsidRPr="007759C3" w:rsidRDefault="007759C3" w:rsidP="007759C3">
      <w:pPr>
        <w:autoSpaceDE w:val="0"/>
        <w:autoSpaceDN w:val="0"/>
        <w:adjustRightInd w:val="0"/>
        <w:spacing w:after="0" w:line="240" w:lineRule="auto"/>
        <w:rPr>
          <w:rFonts w:ascii="Times New Roman" w:eastAsia="Times New Roman" w:hAnsi="Times New Roman"/>
          <w:sz w:val="24"/>
          <w:szCs w:val="24"/>
          <w:lang w:eastAsia="en-GB"/>
        </w:rPr>
      </w:pPr>
    </w:p>
    <w:p w:rsidR="007759C3" w:rsidRPr="007759C3" w:rsidRDefault="007759C3" w:rsidP="007759C3">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7759C3">
        <w:rPr>
          <w:rFonts w:ascii="Times New Roman" w:eastAsia="Times New Roman" w:hAnsi="Times New Roman"/>
          <w:b/>
          <w:sz w:val="24"/>
          <w:szCs w:val="24"/>
          <w:lang w:eastAsia="en-GB"/>
        </w:rPr>
        <w:t>OTHER INFORMATION</w:t>
      </w:r>
    </w:p>
    <w:p w:rsidR="007759C3" w:rsidRPr="007759C3" w:rsidRDefault="007759C3" w:rsidP="007759C3">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7759C3" w:rsidRPr="007759C3" w:rsidRDefault="007759C3" w:rsidP="007759C3">
      <w:pPr>
        <w:autoSpaceDE w:val="0"/>
        <w:autoSpaceDN w:val="0"/>
        <w:adjustRightInd w:val="0"/>
        <w:spacing w:after="0" w:line="240" w:lineRule="auto"/>
        <w:jc w:val="both"/>
        <w:rPr>
          <w:rFonts w:ascii="Times New Roman" w:eastAsia="Times New Roman" w:hAnsi="Times New Roman"/>
          <w:sz w:val="24"/>
          <w:szCs w:val="24"/>
          <w:lang w:eastAsia="en-GB"/>
        </w:rPr>
      </w:pPr>
      <w:r w:rsidRPr="007759C3">
        <w:rPr>
          <w:rFonts w:ascii="Times New Roman" w:eastAsia="Times New Roman" w:hAnsi="Times New Roman"/>
          <w:sz w:val="24"/>
          <w:szCs w:val="24"/>
          <w:lang w:eastAsia="en-GB"/>
        </w:rPr>
        <w:t>Please indicate any other information considered relevant to the assessment of the measure concerned under this Section of the Guidelines.</w:t>
      </w:r>
    </w:p>
    <w:p w:rsidR="007759C3" w:rsidRPr="007759C3" w:rsidRDefault="007759C3" w:rsidP="007759C3">
      <w:pPr>
        <w:autoSpaceDE w:val="0"/>
        <w:autoSpaceDN w:val="0"/>
        <w:adjustRightInd w:val="0"/>
        <w:spacing w:after="0" w:line="240" w:lineRule="auto"/>
        <w:rPr>
          <w:rFonts w:ascii="Times New Roman" w:eastAsia="Times New Roman" w:hAnsi="Times New Roman"/>
          <w:sz w:val="24"/>
          <w:szCs w:val="24"/>
          <w:lang w:eastAsia="en-GB"/>
        </w:rPr>
      </w:pPr>
    </w:p>
    <w:p w:rsidR="007759C3" w:rsidRPr="007759C3" w:rsidRDefault="007759C3" w:rsidP="007759C3">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7759C3">
        <w:rPr>
          <w:rFonts w:ascii="Times New Roman" w:eastAsia="Times New Roman" w:hAnsi="Times New Roman"/>
          <w:sz w:val="24"/>
          <w:szCs w:val="24"/>
          <w:lang w:eastAsia="en-GB"/>
        </w:rPr>
        <w:lastRenderedPageBreak/>
        <w:t>………………………………………………………………………………………………….</w:t>
      </w:r>
    </w:p>
    <w:p w:rsidR="001A718E" w:rsidRDefault="001A718E"/>
    <w:sectPr w:rsidR="001A718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006" w:rsidRDefault="00575006" w:rsidP="007759C3">
      <w:pPr>
        <w:spacing w:after="0" w:line="240" w:lineRule="auto"/>
      </w:pPr>
      <w:r>
        <w:separator/>
      </w:r>
    </w:p>
  </w:endnote>
  <w:endnote w:type="continuationSeparator" w:id="0">
    <w:p w:rsidR="00575006" w:rsidRDefault="00575006" w:rsidP="00775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3CB" w:rsidRDefault="00CF33CB">
    <w:pPr>
      <w:pStyle w:val="Footer"/>
      <w:jc w:val="center"/>
    </w:pPr>
    <w:r>
      <w:fldChar w:fldCharType="begin"/>
    </w:r>
    <w:r>
      <w:instrText xml:space="preserve"> PAGE   \* MERGEFORMAT </w:instrText>
    </w:r>
    <w:r>
      <w:fldChar w:fldCharType="separate"/>
    </w:r>
    <w:r w:rsidR="000A02B9">
      <w:rPr>
        <w:noProof/>
      </w:rPr>
      <w:t>1</w:t>
    </w:r>
    <w:r>
      <w:rPr>
        <w:noProof/>
      </w:rPr>
      <w:fldChar w:fldCharType="end"/>
    </w:r>
  </w:p>
  <w:p w:rsidR="00CF33CB" w:rsidRDefault="00CF33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006" w:rsidRDefault="00575006" w:rsidP="007759C3">
      <w:pPr>
        <w:spacing w:after="0" w:line="240" w:lineRule="auto"/>
      </w:pPr>
      <w:r>
        <w:separator/>
      </w:r>
    </w:p>
  </w:footnote>
  <w:footnote w:type="continuationSeparator" w:id="0">
    <w:p w:rsidR="00575006" w:rsidRDefault="00575006" w:rsidP="007759C3">
      <w:pPr>
        <w:spacing w:after="0" w:line="240" w:lineRule="auto"/>
      </w:pPr>
      <w:r>
        <w:continuationSeparator/>
      </w:r>
    </w:p>
  </w:footnote>
  <w:footnote w:id="1">
    <w:p w:rsidR="007759C3" w:rsidRPr="00FB1C59" w:rsidRDefault="007759C3" w:rsidP="007759C3">
      <w:pPr>
        <w:pStyle w:val="FootnoteText"/>
        <w:jc w:val="both"/>
        <w:rPr>
          <w:rFonts w:ascii="Times New Roman" w:hAnsi="Times New Roman"/>
        </w:rPr>
      </w:pPr>
      <w:r>
        <w:rPr>
          <w:rStyle w:val="FootnoteReference"/>
        </w:rPr>
        <w:footnoteRef/>
      </w:r>
      <w:r>
        <w:t xml:space="preserve"> </w:t>
      </w:r>
      <w:r w:rsidR="00FB1C59" w:rsidRPr="00FB1C59">
        <w:rPr>
          <w:rFonts w:ascii="Times New Roman" w:hAnsi="Times New Roman"/>
        </w:rPr>
        <w:t>R</w:t>
      </w:r>
      <w:r w:rsidR="00FB1C59" w:rsidRPr="00FB1C59">
        <w:rPr>
          <w:rFonts w:ascii="Times New Roman" w:hAnsi="Times New Roman"/>
          <w:bCs/>
          <w:shd w:val="clear" w:color="auto" w:fill="FFFFFF"/>
        </w:rPr>
        <w:t>egulation (EU) 2018/848 of the European Parliament and of the Council of 30 May 2018 on organic production and labelling of organic products and repealing Council Regulation (EC) No 834/2007</w:t>
      </w:r>
      <w:r w:rsidR="00FB1C59" w:rsidRPr="00FB1C59" w:rsidDel="00103DF6">
        <w:rPr>
          <w:rFonts w:ascii="Times New Roman" w:hAnsi="Times New Roman"/>
        </w:rPr>
        <w:t xml:space="preserve"> </w:t>
      </w:r>
      <w:r w:rsidR="00FB1C59" w:rsidRPr="00FB1C59">
        <w:rPr>
          <w:rFonts w:ascii="Times New Roman" w:hAnsi="Times New Roman"/>
        </w:rPr>
        <w:t>(OJ L 150, 14.6.2018, p.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3CB" w:rsidRDefault="00CF33CB" w:rsidP="00CF33C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3270A"/>
    <w:multiLevelType w:val="multilevel"/>
    <w:tmpl w:val="1AA2168E"/>
    <w:lvl w:ilvl="0">
      <w:start w:val="1"/>
      <w:numFmt w:val="decimal"/>
      <w:lvlText w:val="%1."/>
      <w:lvlJc w:val="left"/>
      <w:pPr>
        <w:tabs>
          <w:tab w:val="num" w:pos="502"/>
        </w:tabs>
        <w:ind w:left="502" w:hanging="360"/>
      </w:pPr>
    </w:lvl>
    <w:lvl w:ilvl="1">
      <w:start w:val="1"/>
      <w:numFmt w:val="decimal"/>
      <w:lvlText w:val="%1.%2."/>
      <w:lvlJc w:val="left"/>
      <w:pPr>
        <w:tabs>
          <w:tab w:val="num" w:pos="858"/>
        </w:tabs>
        <w:ind w:left="858" w:hanging="432"/>
      </w:pPr>
    </w:lvl>
    <w:lvl w:ilvl="2">
      <w:start w:val="1"/>
      <w:numFmt w:val="decimal"/>
      <w:lvlText w:val="%1.%2.%3."/>
      <w:lvlJc w:val="left"/>
      <w:pPr>
        <w:tabs>
          <w:tab w:val="num" w:pos="1582"/>
        </w:tabs>
        <w:ind w:left="1366" w:hanging="504"/>
      </w:pPr>
    </w:lvl>
    <w:lvl w:ilvl="3">
      <w:start w:val="1"/>
      <w:numFmt w:val="decimal"/>
      <w:lvlText w:val="%1.%2.%3.%4."/>
      <w:lvlJc w:val="left"/>
      <w:pPr>
        <w:tabs>
          <w:tab w:val="num" w:pos="1942"/>
        </w:tabs>
        <w:ind w:left="1870" w:hanging="648"/>
      </w:p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1" w15:restartNumberingAfterBreak="0">
    <w:nsid w:val="2D555AE2"/>
    <w:multiLevelType w:val="hybridMultilevel"/>
    <w:tmpl w:val="FB4A09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29571FD"/>
    <w:multiLevelType w:val="hybridMultilevel"/>
    <w:tmpl w:val="B0122D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7759C3"/>
    <w:rsid w:val="000060FC"/>
    <w:rsid w:val="000A02B9"/>
    <w:rsid w:val="001903F1"/>
    <w:rsid w:val="001A718E"/>
    <w:rsid w:val="002928C7"/>
    <w:rsid w:val="002C7648"/>
    <w:rsid w:val="00532FA4"/>
    <w:rsid w:val="00575006"/>
    <w:rsid w:val="005A6433"/>
    <w:rsid w:val="005B33AE"/>
    <w:rsid w:val="006247A2"/>
    <w:rsid w:val="006738AA"/>
    <w:rsid w:val="007376EE"/>
    <w:rsid w:val="007759C3"/>
    <w:rsid w:val="008066ED"/>
    <w:rsid w:val="0084382E"/>
    <w:rsid w:val="00934540"/>
    <w:rsid w:val="00A91708"/>
    <w:rsid w:val="00AE3BF6"/>
    <w:rsid w:val="00C47E8C"/>
    <w:rsid w:val="00CF33CB"/>
    <w:rsid w:val="00D14B3B"/>
    <w:rsid w:val="00FB1C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2CF0ECC-C4AD-4D0E-9A88-98206E035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ignature">
    <w:name w:val="Signature"/>
    <w:basedOn w:val="Normal"/>
    <w:link w:val="SignatureChar"/>
    <w:uiPriority w:val="99"/>
    <w:semiHidden/>
    <w:unhideWhenUsed/>
    <w:rsid w:val="007759C3"/>
    <w:pPr>
      <w:spacing w:after="0" w:line="240" w:lineRule="auto"/>
      <w:ind w:left="4252"/>
    </w:pPr>
  </w:style>
  <w:style w:type="character" w:customStyle="1" w:styleId="SignatureChar">
    <w:name w:val="Signature Char"/>
    <w:basedOn w:val="DefaultParagraphFont"/>
    <w:link w:val="Signature"/>
    <w:uiPriority w:val="99"/>
    <w:semiHidden/>
    <w:rsid w:val="007759C3"/>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7759C3"/>
    <w:rPr>
      <w:sz w:val="20"/>
      <w:szCs w:val="20"/>
    </w:rPr>
  </w:style>
  <w:style w:type="character" w:customStyle="1" w:styleId="FootnoteTextChar">
    <w:name w:val="Footnote Text Char"/>
    <w:link w:val="FootnoteText"/>
    <w:uiPriority w:val="99"/>
    <w:rsid w:val="007759C3"/>
    <w:rPr>
      <w:rFonts w:ascii="Calibri" w:eastAsia="Calibri" w:hAnsi="Calibri" w:cs="Times New Roman"/>
      <w:sz w:val="20"/>
      <w:szCs w:val="20"/>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E"/>
    <w:unhideWhenUsed/>
    <w:rsid w:val="007759C3"/>
    <w:rPr>
      <w:shd w:val="clear" w:color="auto" w:fill="auto"/>
      <w:vertAlign w:val="superscript"/>
    </w:rPr>
  </w:style>
  <w:style w:type="paragraph" w:styleId="Header">
    <w:name w:val="header"/>
    <w:basedOn w:val="Normal"/>
    <w:link w:val="HeaderChar"/>
    <w:uiPriority w:val="99"/>
    <w:unhideWhenUsed/>
    <w:rsid w:val="007759C3"/>
    <w:pPr>
      <w:tabs>
        <w:tab w:val="center" w:pos="4536"/>
        <w:tab w:val="right" w:pos="9072"/>
      </w:tabs>
    </w:pPr>
  </w:style>
  <w:style w:type="character" w:customStyle="1" w:styleId="HeaderChar">
    <w:name w:val="Header Char"/>
    <w:link w:val="Header"/>
    <w:uiPriority w:val="99"/>
    <w:rsid w:val="007759C3"/>
    <w:rPr>
      <w:rFonts w:ascii="Calibri" w:eastAsia="Calibri" w:hAnsi="Calibri" w:cs="Times New Roman"/>
    </w:rPr>
  </w:style>
  <w:style w:type="paragraph" w:styleId="Footer">
    <w:name w:val="footer"/>
    <w:basedOn w:val="Normal"/>
    <w:link w:val="FooterChar"/>
    <w:uiPriority w:val="99"/>
    <w:unhideWhenUsed/>
    <w:rsid w:val="007759C3"/>
    <w:pPr>
      <w:tabs>
        <w:tab w:val="center" w:pos="4536"/>
        <w:tab w:val="right" w:pos="9072"/>
      </w:tabs>
    </w:pPr>
  </w:style>
  <w:style w:type="character" w:customStyle="1" w:styleId="FooterChar">
    <w:name w:val="Footer Char"/>
    <w:link w:val="Footer"/>
    <w:uiPriority w:val="99"/>
    <w:rsid w:val="007759C3"/>
    <w:rPr>
      <w:rFonts w:ascii="Calibri" w:eastAsia="Calibri" w:hAnsi="Calibri" w:cs="Times New Roman"/>
    </w:rPr>
  </w:style>
  <w:style w:type="paragraph" w:styleId="BalloonText">
    <w:name w:val="Balloon Text"/>
    <w:basedOn w:val="Normal"/>
    <w:link w:val="BalloonTextChar"/>
    <w:uiPriority w:val="99"/>
    <w:semiHidden/>
    <w:unhideWhenUsed/>
    <w:rsid w:val="00FB1C59"/>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FB1C59"/>
    <w:rPr>
      <w:rFonts w:ascii="Segoe UI" w:hAnsi="Segoe UI" w:cs="Segoe UI"/>
      <w:sz w:val="18"/>
      <w:szCs w:val="18"/>
      <w:lang w:eastAsia="en-US"/>
    </w:rPr>
  </w:style>
  <w:style w:type="paragraph" w:customStyle="1" w:styleId="Text1">
    <w:name w:val="Text 1"/>
    <w:basedOn w:val="Normal"/>
    <w:rsid w:val="0084382E"/>
    <w:pPr>
      <w:spacing w:after="0" w:line="240" w:lineRule="auto"/>
      <w:ind w:left="851"/>
    </w:pPr>
    <w:rPr>
      <w:rFonts w:ascii="Times New Roman" w:hAnsi="Times New Roman"/>
      <w:sz w:val="24"/>
      <w:szCs w:val="24"/>
      <w:lang w:val="en-US"/>
    </w:rPr>
  </w:style>
  <w:style w:type="paragraph" w:styleId="Revision">
    <w:name w:val="Revision"/>
    <w:hidden/>
    <w:uiPriority w:val="99"/>
    <w:semiHidden/>
    <w:rsid w:val="007376EE"/>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Props1.xml><?xml version="1.0" encoding="utf-8"?>
<ds:datastoreItem xmlns:ds="http://schemas.openxmlformats.org/officeDocument/2006/customXml" ds:itemID="{495C090C-B867-44F0-9DB3-E9F842CA4C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78B889-FDC7-430A-A8B2-347F41869221}">
  <ds:schemaRefs>
    <ds:schemaRef ds:uri="http://schemas.microsoft.com/sharepoint/events"/>
  </ds:schemaRefs>
</ds:datastoreItem>
</file>

<file path=customXml/itemProps3.xml><?xml version="1.0" encoding="utf-8"?>
<ds:datastoreItem xmlns:ds="http://schemas.openxmlformats.org/officeDocument/2006/customXml" ds:itemID="{FC2423B3-0579-427C-9A98-D19BFB862617}">
  <ds:schemaRefs>
    <ds:schemaRef ds:uri="http://schemas.microsoft.com/office/2006/metadata/longProperties"/>
  </ds:schemaRefs>
</ds:datastoreItem>
</file>

<file path=customXml/itemProps4.xml><?xml version="1.0" encoding="utf-8"?>
<ds:datastoreItem xmlns:ds="http://schemas.openxmlformats.org/officeDocument/2006/customXml" ds:itemID="{1A48B8AC-F086-4672-9ACE-452190CD3C3C}">
  <ds:schemaRefs>
    <ds:schemaRef ds:uri="http://purl.org/dc/dcmitype/"/>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f40d7ad0-5649-4733-b9d0-b459e047d264"/>
    <ds:schemaRef ds:uri="http://schemas.microsoft.com/office/2006/metadata/properties"/>
    <ds:schemaRef ds:uri="http://purl.org/dc/term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1232</Words>
  <Characters>6667</Characters>
  <Application>Microsoft Office Word</Application>
  <DocSecurity>0</DocSecurity>
  <Lines>202</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2023-01-05T14:16:00Z</dcterms:created>
  <dcterms:modified xsi:type="dcterms:W3CDTF">2023-01-05T14:16:00Z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COMPCOLLAB-474933883-432</vt:lpwstr>
  </property>
  <property fmtid="{D5CDD505-2E9C-101B-9397-08002B2CF9AE}" pid="3" name="_dlc_DocIdItemGuid">
    <vt:lpwstr>dd861930-003c-4b1b-92a7-9fe990f8898d</vt:lpwstr>
  </property>
  <property fmtid="{D5CDD505-2E9C-101B-9397-08002B2CF9AE}" pid="4" name="_dlc_DocIdUrl">
    <vt:lpwstr>https://compcollab.ec.europa.eu/cases/HT.5788/_layouts/15/DocIdRedir.aspx?ID=COMPCOLLAB-474933883-432, COMPCOLLAB-474933883-432</vt:lpwstr>
  </property>
  <property fmtid="{D5CDD505-2E9C-101B-9397-08002B2CF9AE}" pid="5" name="documentCaseTags">
    <vt:lpwstr/>
  </property>
  <property fmtid="{D5CDD505-2E9C-101B-9397-08002B2CF9AE}" pid="6" name="documentGeneralTags">
    <vt:lpwstr/>
  </property>
</Properties>
</file>