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054AF" w14:textId="77777777" w:rsidR="00546E10" w:rsidRPr="000D1551" w:rsidRDefault="00546E10" w:rsidP="003115C7">
      <w:pPr>
        <w:tabs>
          <w:tab w:val="center" w:pos="4536"/>
        </w:tabs>
        <w:suppressAutoHyphens/>
        <w:spacing w:after="0" w:line="257" w:lineRule="auto"/>
        <w:ind w:right="-995"/>
        <w:jc w:val="both"/>
        <w:rPr>
          <w:rFonts w:eastAsia="Calibri" w:cstheme="minorHAnsi"/>
          <w:noProof/>
          <w:sz w:val="22"/>
          <w:szCs w:val="22"/>
        </w:rPr>
      </w:pPr>
      <w:bookmarkStart w:id="0" w:name="_GoBack"/>
      <w:bookmarkEnd w:id="0"/>
    </w:p>
    <w:p w14:paraId="636B1B7F" w14:textId="5E793202" w:rsidR="00B00385" w:rsidRPr="000D1551" w:rsidRDefault="00B00385" w:rsidP="003115C7">
      <w:pPr>
        <w:tabs>
          <w:tab w:val="center" w:pos="4536"/>
        </w:tabs>
        <w:suppressAutoHyphens/>
        <w:spacing w:after="0" w:line="257" w:lineRule="auto"/>
        <w:ind w:right="-995"/>
        <w:jc w:val="both"/>
        <w:rPr>
          <w:rFonts w:eastAsia="Calibri" w:cstheme="minorHAnsi"/>
          <w:noProof/>
          <w:sz w:val="22"/>
          <w:szCs w:val="22"/>
        </w:rPr>
      </w:pPr>
      <w:r w:rsidRPr="000D1551">
        <w:rPr>
          <w:rFonts w:eastAsia="Calibri" w:cstheme="minorHAnsi"/>
          <w:noProof/>
          <w:sz w:val="22"/>
          <w:szCs w:val="22"/>
        </w:rPr>
        <w:t xml:space="preserve">      </w:t>
      </w:r>
    </w:p>
    <w:p w14:paraId="1F0ACB0E" w14:textId="77777777" w:rsidR="00B00385" w:rsidRDefault="00B00385" w:rsidP="003115C7">
      <w:pPr>
        <w:tabs>
          <w:tab w:val="center" w:pos="4536"/>
        </w:tabs>
        <w:suppressAutoHyphens/>
        <w:spacing w:after="0" w:line="257" w:lineRule="auto"/>
        <w:ind w:right="-995"/>
        <w:jc w:val="both"/>
        <w:rPr>
          <w:rFonts w:eastAsia="Calibri" w:cstheme="minorHAnsi"/>
          <w:noProof/>
          <w:sz w:val="22"/>
          <w:szCs w:val="22"/>
        </w:rPr>
      </w:pPr>
      <w:r w:rsidRPr="000D1551">
        <w:rPr>
          <w:rFonts w:eastAsia="Calibri" w:cstheme="minorHAnsi"/>
          <w:noProof/>
          <w:sz w:val="22"/>
          <w:szCs w:val="22"/>
        </w:rPr>
        <w:t xml:space="preserve">              </w:t>
      </w:r>
    </w:p>
    <w:p w14:paraId="763ECDA1" w14:textId="77777777" w:rsidR="00FE556B" w:rsidRPr="000D1551" w:rsidRDefault="00FE556B" w:rsidP="003115C7">
      <w:pPr>
        <w:tabs>
          <w:tab w:val="center" w:pos="4536"/>
        </w:tabs>
        <w:suppressAutoHyphens/>
        <w:spacing w:after="0" w:line="257" w:lineRule="auto"/>
        <w:ind w:right="-995"/>
        <w:jc w:val="both"/>
        <w:rPr>
          <w:rFonts w:eastAsia="Calibri" w:cstheme="minorHAnsi"/>
          <w:noProof/>
          <w:sz w:val="22"/>
          <w:szCs w:val="22"/>
        </w:rPr>
      </w:pPr>
    </w:p>
    <w:p w14:paraId="7C1C8B7C" w14:textId="77777777" w:rsidR="00B00385" w:rsidRPr="000D1551" w:rsidRDefault="00B00385" w:rsidP="003115C7">
      <w:pPr>
        <w:suppressAutoHyphens/>
        <w:spacing w:after="0" w:line="257" w:lineRule="auto"/>
        <w:jc w:val="center"/>
        <w:rPr>
          <w:rFonts w:eastAsia="Calibri" w:cstheme="minorHAnsi"/>
          <w:sz w:val="22"/>
          <w:szCs w:val="22"/>
        </w:rPr>
      </w:pPr>
    </w:p>
    <w:p w14:paraId="5BE2FD64" w14:textId="0C136AFF" w:rsidR="004C2FE3" w:rsidRPr="00AC1100" w:rsidRDefault="00B00385" w:rsidP="003115C7">
      <w:pPr>
        <w:tabs>
          <w:tab w:val="left" w:pos="3215"/>
        </w:tabs>
        <w:suppressAutoHyphens/>
        <w:spacing w:after="0" w:line="257" w:lineRule="auto"/>
        <w:jc w:val="center"/>
        <w:rPr>
          <w:rFonts w:eastAsia="Calibri" w:cstheme="minorHAnsi"/>
          <w:b/>
          <w:color w:val="1F4E79" w:themeColor="accent1" w:themeShade="80"/>
          <w:sz w:val="28"/>
          <w:szCs w:val="28"/>
        </w:rPr>
      </w:pPr>
      <w:r w:rsidRPr="00AC1100">
        <w:rPr>
          <w:rFonts w:eastAsia="Calibri" w:cstheme="minorHAnsi"/>
          <w:b/>
          <w:color w:val="1F4E79" w:themeColor="accent1" w:themeShade="80"/>
          <w:sz w:val="28"/>
          <w:szCs w:val="28"/>
        </w:rPr>
        <w:t>Metodický dokument</w:t>
      </w:r>
    </w:p>
    <w:p w14:paraId="6E20051C" w14:textId="39DA5EEA" w:rsidR="00B00385" w:rsidRPr="00AC1100" w:rsidRDefault="00B00385" w:rsidP="003115C7">
      <w:pPr>
        <w:tabs>
          <w:tab w:val="left" w:pos="3215"/>
        </w:tabs>
        <w:suppressAutoHyphens/>
        <w:spacing w:after="0" w:line="257" w:lineRule="auto"/>
        <w:jc w:val="center"/>
        <w:rPr>
          <w:rFonts w:eastAsia="Calibri" w:cstheme="minorHAnsi"/>
          <w:b/>
          <w:color w:val="1F4E79" w:themeColor="accent1" w:themeShade="80"/>
          <w:sz w:val="28"/>
          <w:szCs w:val="28"/>
        </w:rPr>
      </w:pPr>
      <w:r w:rsidRPr="00AC1100">
        <w:rPr>
          <w:rFonts w:eastAsia="Calibri" w:cstheme="minorHAnsi"/>
          <w:b/>
          <w:color w:val="1F4E79" w:themeColor="accent1" w:themeShade="80"/>
          <w:sz w:val="28"/>
          <w:szCs w:val="28"/>
        </w:rPr>
        <w:t xml:space="preserve">Riadiaceho orgánu pre Program Slovensko 2021 – 2027 č. </w:t>
      </w:r>
      <w:r w:rsidR="00AC1100" w:rsidRPr="00AC1100">
        <w:rPr>
          <w:rFonts w:eastAsia="Calibri" w:cstheme="minorHAnsi"/>
          <w:b/>
          <w:color w:val="1F4E79" w:themeColor="accent1" w:themeShade="80"/>
          <w:sz w:val="28"/>
          <w:szCs w:val="28"/>
        </w:rPr>
        <w:t>12</w:t>
      </w:r>
    </w:p>
    <w:p w14:paraId="5D71071E" w14:textId="77777777" w:rsidR="00B00385" w:rsidRPr="00AC1100" w:rsidRDefault="00B00385" w:rsidP="003115C7">
      <w:pPr>
        <w:suppressAutoHyphens/>
        <w:spacing w:after="0" w:line="257" w:lineRule="auto"/>
        <w:jc w:val="both"/>
        <w:rPr>
          <w:rFonts w:eastAsia="Calibri" w:cstheme="minorHAnsi"/>
          <w:color w:val="0055A1"/>
          <w:sz w:val="28"/>
          <w:szCs w:val="28"/>
        </w:rPr>
      </w:pPr>
    </w:p>
    <w:p w14:paraId="542B0528" w14:textId="77777777" w:rsidR="00B00385" w:rsidRPr="00AC1100" w:rsidRDefault="00B00385" w:rsidP="003115C7">
      <w:pPr>
        <w:suppressAutoHyphens/>
        <w:spacing w:after="0" w:line="257" w:lineRule="auto"/>
        <w:jc w:val="both"/>
        <w:rPr>
          <w:rFonts w:eastAsia="Calibri" w:cstheme="minorHAnsi"/>
          <w:sz w:val="28"/>
          <w:szCs w:val="28"/>
        </w:rPr>
      </w:pPr>
    </w:p>
    <w:p w14:paraId="1171A1A8" w14:textId="77777777" w:rsidR="00B00385" w:rsidRPr="000D1551" w:rsidRDefault="00B00385" w:rsidP="003115C7">
      <w:pPr>
        <w:suppressAutoHyphens/>
        <w:spacing w:after="0" w:line="257" w:lineRule="auto"/>
        <w:jc w:val="both"/>
        <w:rPr>
          <w:rFonts w:eastAsia="Calibri" w:cstheme="minorHAnsi"/>
          <w:sz w:val="22"/>
          <w:szCs w:val="22"/>
        </w:rPr>
      </w:pPr>
    </w:p>
    <w:p w14:paraId="4CAA10BA" w14:textId="77777777" w:rsidR="00B00385" w:rsidRPr="000D1551" w:rsidRDefault="00B00385" w:rsidP="003115C7">
      <w:pPr>
        <w:suppressAutoHyphens/>
        <w:spacing w:after="0" w:line="257" w:lineRule="auto"/>
        <w:jc w:val="both"/>
        <w:rPr>
          <w:rFonts w:eastAsia="Calibri" w:cstheme="minorHAnsi"/>
          <w:sz w:val="22"/>
          <w:szCs w:val="22"/>
        </w:rPr>
      </w:pPr>
    </w:p>
    <w:p w14:paraId="33507D92" w14:textId="77777777" w:rsidR="00B00385" w:rsidRPr="000D1551" w:rsidRDefault="00B00385" w:rsidP="003115C7">
      <w:pPr>
        <w:suppressAutoHyphens/>
        <w:spacing w:after="0" w:line="257" w:lineRule="auto"/>
        <w:jc w:val="both"/>
        <w:rPr>
          <w:rFonts w:eastAsia="Calibri" w:cstheme="minorHAnsi"/>
          <w:sz w:val="22"/>
          <w:szCs w:val="22"/>
        </w:rPr>
      </w:pPr>
    </w:p>
    <w:p w14:paraId="31EE2740" w14:textId="77777777" w:rsidR="00B00385" w:rsidRPr="000D1551" w:rsidRDefault="00B00385" w:rsidP="003115C7">
      <w:pPr>
        <w:suppressAutoHyphens/>
        <w:spacing w:after="0" w:line="257" w:lineRule="auto"/>
        <w:jc w:val="both"/>
        <w:rPr>
          <w:rFonts w:eastAsia="Calibri" w:cstheme="minorHAnsi"/>
          <w:sz w:val="22"/>
          <w:szCs w:val="22"/>
        </w:rPr>
      </w:pPr>
    </w:p>
    <w:p w14:paraId="4B45898C" w14:textId="77777777" w:rsidR="00AC1100" w:rsidRDefault="00B00385" w:rsidP="003115C7">
      <w:pPr>
        <w:suppressAutoHyphens/>
        <w:spacing w:after="0" w:line="257" w:lineRule="auto"/>
        <w:jc w:val="both"/>
        <w:rPr>
          <w:rFonts w:eastAsia="Calibri" w:cstheme="minorHAnsi"/>
          <w:b/>
          <w:bCs/>
          <w:smallCaps/>
          <w:color w:val="7F7F7F" w:themeColor="text1" w:themeTint="80"/>
          <w:spacing w:val="5"/>
          <w:sz w:val="40"/>
          <w:szCs w:val="40"/>
        </w:rPr>
      </w:pPr>
      <w:r w:rsidRPr="00AC1100">
        <w:rPr>
          <w:rFonts w:eastAsia="Calibri" w:cstheme="minorHAnsi"/>
          <w:b/>
          <w:bCs/>
          <w:smallCaps/>
          <w:noProof/>
          <w:color w:val="7F7F7F" w:themeColor="text1" w:themeTint="80"/>
          <w:spacing w:val="5"/>
          <w:sz w:val="40"/>
          <w:szCs w:val="40"/>
          <w:lang w:eastAsia="sk-SK"/>
        </w:rPr>
        <mc:AlternateContent>
          <mc:Choice Requires="wps">
            <w:drawing>
              <wp:anchor distT="0" distB="0" distL="114300" distR="114300" simplePos="0" relativeHeight="251658240" behindDoc="0" locked="0" layoutInCell="1" allowOverlap="1" wp14:anchorId="1E2E28E1" wp14:editId="6BE2F54F">
                <wp:simplePos x="0" y="0"/>
                <wp:positionH relativeFrom="column">
                  <wp:posOffset>-899795</wp:posOffset>
                </wp:positionH>
                <wp:positionV relativeFrom="paragraph">
                  <wp:posOffset>325451</wp:posOffset>
                </wp:positionV>
                <wp:extent cx="4355465" cy="0"/>
                <wp:effectExtent l="19050" t="19050" r="6985" b="19050"/>
                <wp:wrapNone/>
                <wp:docPr id="5" name="Přímá spojnice 5"/>
                <wp:cNvGraphicFramePr/>
                <a:graphic xmlns:a="http://schemas.openxmlformats.org/drawingml/2006/main">
                  <a:graphicData uri="http://schemas.microsoft.com/office/word/2010/wordprocessingShape">
                    <wps:wsp>
                      <wps:cNvCnPr/>
                      <wps:spPr>
                        <a:xfrm flipH="1">
                          <a:off x="0" y="0"/>
                          <a:ext cx="4355465" cy="0"/>
                        </a:xfrm>
                        <a:prstGeom prst="line">
                          <a:avLst/>
                        </a:prstGeom>
                        <a:noFill/>
                        <a:ln w="28575" cap="flat" cmpd="sng" algn="ctr">
                          <a:solidFill>
                            <a:sysClr val="window" lastClr="FFFFFF">
                              <a:lumMod val="85000"/>
                            </a:sysClr>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084D6B0" id="Přímá spojnice 5"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85pt,25.65pt" to="272.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" strokecolor="#d9d9d9" strokeweight="2.25pt">
                <v:stroke joinstyle="miter"/>
              </v:line>
            </w:pict>
          </mc:Fallback>
        </mc:AlternateContent>
      </w:r>
      <w:r w:rsidR="009F46D9" w:rsidRPr="00AC1100">
        <w:rPr>
          <w:rFonts w:eastAsia="Calibri" w:cstheme="minorHAnsi"/>
          <w:b/>
          <w:bCs/>
          <w:smallCaps/>
          <w:color w:val="7F7F7F" w:themeColor="text1" w:themeTint="80"/>
          <w:spacing w:val="5"/>
          <w:sz w:val="40"/>
          <w:szCs w:val="40"/>
        </w:rPr>
        <w:t xml:space="preserve">metodické </w:t>
      </w:r>
      <w:r w:rsidR="007A3B06" w:rsidRPr="00AC1100">
        <w:rPr>
          <w:rFonts w:eastAsia="Calibri" w:cstheme="minorHAnsi"/>
          <w:b/>
          <w:bCs/>
          <w:smallCaps/>
          <w:color w:val="7F7F7F" w:themeColor="text1" w:themeTint="80"/>
          <w:spacing w:val="5"/>
          <w:sz w:val="40"/>
          <w:szCs w:val="40"/>
        </w:rPr>
        <w:t>usmernenie</w:t>
      </w:r>
    </w:p>
    <w:p w14:paraId="18649A98" w14:textId="02C1023D" w:rsidR="00B00385" w:rsidRPr="00AC1100" w:rsidRDefault="007A3B06" w:rsidP="003115C7">
      <w:pPr>
        <w:suppressAutoHyphens/>
        <w:spacing w:after="0" w:line="257" w:lineRule="auto"/>
        <w:jc w:val="both"/>
        <w:rPr>
          <w:rFonts w:eastAsia="Calibri" w:cstheme="minorHAnsi"/>
          <w:b/>
          <w:bCs/>
          <w:smallCaps/>
          <w:color w:val="7F7F7F" w:themeColor="text1" w:themeTint="80"/>
          <w:spacing w:val="5"/>
          <w:sz w:val="40"/>
          <w:szCs w:val="40"/>
        </w:rPr>
      </w:pPr>
      <w:r w:rsidRPr="00AC1100">
        <w:rPr>
          <w:rFonts w:eastAsia="Calibri" w:cstheme="minorHAnsi"/>
          <w:b/>
          <w:bCs/>
          <w:smallCaps/>
          <w:color w:val="7F7F7F" w:themeColor="text1" w:themeTint="80"/>
          <w:spacing w:val="5"/>
          <w:sz w:val="40"/>
          <w:szCs w:val="40"/>
        </w:rPr>
        <w:t>k</w:t>
      </w:r>
      <w:r w:rsidR="00DF3345" w:rsidRPr="00AC1100">
        <w:rPr>
          <w:rFonts w:eastAsia="Calibri" w:cstheme="minorHAnsi"/>
          <w:b/>
          <w:bCs/>
          <w:smallCaps/>
          <w:color w:val="7F7F7F" w:themeColor="text1" w:themeTint="80"/>
          <w:spacing w:val="5"/>
          <w:sz w:val="40"/>
          <w:szCs w:val="40"/>
        </w:rPr>
        <w:t> posudzovaniu podniku v ťažkostiach</w:t>
      </w:r>
    </w:p>
    <w:p w14:paraId="668B729D" w14:textId="77777777" w:rsidR="00B00385" w:rsidRPr="000D1551" w:rsidRDefault="00B00385" w:rsidP="003115C7">
      <w:pPr>
        <w:suppressAutoHyphens/>
        <w:spacing w:after="0" w:line="257" w:lineRule="auto"/>
        <w:jc w:val="both"/>
        <w:rPr>
          <w:rFonts w:eastAsia="Calibri" w:cstheme="minorHAnsi"/>
          <w:b/>
          <w:bCs/>
          <w:smallCaps/>
          <w:color w:val="7F7F7F" w:themeColor="text1" w:themeTint="80"/>
          <w:spacing w:val="5"/>
          <w:sz w:val="22"/>
          <w:szCs w:val="22"/>
        </w:rPr>
      </w:pPr>
    </w:p>
    <w:p w14:paraId="6314FBFE" w14:textId="78EBC1FC" w:rsidR="00B00385" w:rsidRDefault="00B00385" w:rsidP="003115C7">
      <w:pPr>
        <w:suppressAutoHyphens/>
        <w:spacing w:after="0" w:line="257" w:lineRule="auto"/>
        <w:jc w:val="both"/>
        <w:rPr>
          <w:rFonts w:eastAsia="Calibri" w:cstheme="minorHAnsi"/>
          <w:b/>
          <w:bCs/>
          <w:smallCaps/>
          <w:color w:val="1F4E79" w:themeColor="accent1" w:themeShade="80"/>
          <w:spacing w:val="5"/>
          <w:sz w:val="22"/>
          <w:szCs w:val="22"/>
        </w:rPr>
      </w:pPr>
    </w:p>
    <w:p w14:paraId="077DE087" w14:textId="3C0597F5" w:rsidR="00C646B0" w:rsidRDefault="00C646B0" w:rsidP="003115C7">
      <w:pPr>
        <w:suppressAutoHyphens/>
        <w:spacing w:after="0" w:line="257" w:lineRule="auto"/>
        <w:jc w:val="both"/>
        <w:rPr>
          <w:rFonts w:eastAsia="Calibri" w:cstheme="minorHAnsi"/>
          <w:b/>
          <w:bCs/>
          <w:smallCaps/>
          <w:color w:val="1F4E79" w:themeColor="accent1" w:themeShade="80"/>
          <w:spacing w:val="5"/>
          <w:sz w:val="22"/>
          <w:szCs w:val="22"/>
        </w:rPr>
      </w:pPr>
    </w:p>
    <w:p w14:paraId="3DA363D3" w14:textId="77777777" w:rsidR="00C646B0" w:rsidRPr="000D1551" w:rsidRDefault="00C646B0" w:rsidP="003115C7">
      <w:pPr>
        <w:suppressAutoHyphens/>
        <w:spacing w:after="0" w:line="257" w:lineRule="auto"/>
        <w:jc w:val="both"/>
        <w:rPr>
          <w:rFonts w:eastAsia="Calibri" w:cstheme="minorHAnsi"/>
          <w:b/>
          <w:bCs/>
          <w:smallCaps/>
          <w:color w:val="1F4E79" w:themeColor="accent1" w:themeShade="80"/>
          <w:spacing w:val="5"/>
          <w:sz w:val="22"/>
          <w:szCs w:val="22"/>
        </w:rPr>
      </w:pPr>
    </w:p>
    <w:tbl>
      <w:tblPr>
        <w:tblStyle w:val="Mriekatabuky1"/>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62"/>
        <w:gridCol w:w="430"/>
        <w:gridCol w:w="3817"/>
      </w:tblGrid>
      <w:tr w:rsidR="00B00385" w:rsidRPr="000D1551" w14:paraId="43A291D5" w14:textId="77777777" w:rsidTr="00135FF9">
        <w:tc>
          <w:tcPr>
            <w:tcW w:w="5387" w:type="dxa"/>
          </w:tcPr>
          <w:p w14:paraId="22A87DEA" w14:textId="77777777" w:rsidR="007042E4" w:rsidRDefault="00B00385" w:rsidP="003115C7">
            <w:pPr>
              <w:suppressAutoHyphens/>
              <w:spacing w:line="257" w:lineRule="auto"/>
              <w:ind w:left="-113"/>
              <w:jc w:val="both"/>
              <w:rPr>
                <w:rFonts w:eastAsia="Calibri" w:cstheme="minorHAnsi"/>
                <w:b/>
                <w:color w:val="1F4E79" w:themeColor="accent1" w:themeShade="80"/>
                <w:sz w:val="22"/>
                <w:szCs w:val="22"/>
              </w:rPr>
            </w:pPr>
            <w:r w:rsidRPr="000D1551">
              <w:rPr>
                <w:rFonts w:eastAsia="Calibri" w:cstheme="minorHAnsi"/>
                <w:b/>
                <w:color w:val="1F4E79" w:themeColor="accent1" w:themeShade="80"/>
                <w:sz w:val="22"/>
                <w:szCs w:val="22"/>
              </w:rPr>
              <w:t>Schválil:</w:t>
            </w:r>
          </w:p>
          <w:p w14:paraId="25F12FFB" w14:textId="0F130930" w:rsidR="007042E4" w:rsidRPr="003043AB" w:rsidRDefault="00135FF9" w:rsidP="007042E4">
            <w:pPr>
              <w:ind w:left="-113"/>
              <w:rPr>
                <w:rFonts w:eastAsia="Calibri" w:cstheme="minorHAnsi"/>
                <w:b/>
                <w:color w:val="1F4E79" w:themeColor="accent1" w:themeShade="80"/>
                <w:sz w:val="20"/>
                <w:szCs w:val="20"/>
              </w:rPr>
            </w:pPr>
            <w:r w:rsidRPr="003043AB">
              <w:rPr>
                <w:rFonts w:eastAsia="Calibri" w:cstheme="minorHAnsi"/>
                <w:b/>
                <w:color w:val="1F4E79" w:themeColor="accent1" w:themeShade="80"/>
                <w:sz w:val="20"/>
                <w:szCs w:val="20"/>
              </w:rPr>
              <w:t>Ing. Ladislav Šimko</w:t>
            </w:r>
          </w:p>
          <w:p w14:paraId="017AA23E" w14:textId="77777777" w:rsidR="007042E4" w:rsidRDefault="007042E4" w:rsidP="007042E4">
            <w:pPr>
              <w:ind w:left="-113"/>
              <w:rPr>
                <w:rFonts w:eastAsia="Calibri" w:cstheme="minorHAnsi"/>
                <w:color w:val="1F4E79" w:themeColor="accent1" w:themeShade="80"/>
                <w:sz w:val="20"/>
                <w:szCs w:val="20"/>
              </w:rPr>
            </w:pPr>
            <w:r w:rsidRPr="007042E4">
              <w:rPr>
                <w:rFonts w:eastAsia="Calibri" w:cstheme="minorHAnsi"/>
                <w:color w:val="1F4E79" w:themeColor="accent1" w:themeShade="80"/>
                <w:sz w:val="20"/>
                <w:szCs w:val="20"/>
              </w:rPr>
              <w:t>generálny riaditeľ</w:t>
            </w:r>
            <w:r>
              <w:rPr>
                <w:rFonts w:eastAsia="Calibri" w:cstheme="minorHAnsi"/>
                <w:color w:val="1F4E79" w:themeColor="accent1" w:themeShade="80"/>
                <w:sz w:val="20"/>
                <w:szCs w:val="20"/>
              </w:rPr>
              <w:t xml:space="preserve"> </w:t>
            </w:r>
          </w:p>
          <w:p w14:paraId="0C1C8802" w14:textId="6854262A" w:rsidR="007042E4" w:rsidRPr="007042E4" w:rsidRDefault="007042E4" w:rsidP="007042E4">
            <w:pPr>
              <w:ind w:left="-113"/>
              <w:rPr>
                <w:rFonts w:eastAsia="Calibri" w:cstheme="minorHAnsi"/>
                <w:color w:val="1F4E79" w:themeColor="accent1" w:themeShade="80"/>
                <w:sz w:val="20"/>
                <w:szCs w:val="20"/>
              </w:rPr>
            </w:pPr>
            <w:r>
              <w:rPr>
                <w:rFonts w:eastAsia="Calibri" w:cstheme="minorHAnsi"/>
                <w:color w:val="1F4E79" w:themeColor="accent1" w:themeShade="80"/>
                <w:sz w:val="20"/>
                <w:szCs w:val="20"/>
              </w:rPr>
              <w:t xml:space="preserve">sekcia </w:t>
            </w:r>
            <w:r w:rsidR="00135FF9">
              <w:rPr>
                <w:rFonts w:eastAsia="Calibri" w:cstheme="minorHAnsi"/>
                <w:color w:val="1F4E79" w:themeColor="accent1" w:themeShade="80"/>
                <w:sz w:val="20"/>
                <w:szCs w:val="20"/>
              </w:rPr>
              <w:t>riadenia Programu Slovensko a koordinácie fondov EÚ</w:t>
            </w:r>
          </w:p>
          <w:p w14:paraId="1C615F7A" w14:textId="07FD7CC6" w:rsidR="00B00385" w:rsidRDefault="00B00385" w:rsidP="003115C7">
            <w:pPr>
              <w:suppressAutoHyphens/>
              <w:spacing w:line="257" w:lineRule="auto"/>
              <w:ind w:left="-113"/>
              <w:jc w:val="both"/>
              <w:rPr>
                <w:rFonts w:eastAsia="Calibri" w:cstheme="minorHAnsi"/>
                <w:b/>
                <w:color w:val="1F4E79" w:themeColor="accent1" w:themeShade="80"/>
                <w:sz w:val="22"/>
                <w:szCs w:val="22"/>
              </w:rPr>
            </w:pPr>
          </w:p>
          <w:p w14:paraId="37142B19" w14:textId="4448152E" w:rsidR="007042E4" w:rsidRPr="000D1551" w:rsidRDefault="007042E4" w:rsidP="003115C7">
            <w:pPr>
              <w:suppressAutoHyphens/>
              <w:spacing w:line="257" w:lineRule="auto"/>
              <w:ind w:left="-113"/>
              <w:jc w:val="both"/>
              <w:rPr>
                <w:rFonts w:eastAsia="Calibri" w:cstheme="minorHAnsi"/>
                <w:b/>
                <w:color w:val="FF9900"/>
                <w:sz w:val="22"/>
                <w:szCs w:val="22"/>
              </w:rPr>
            </w:pPr>
          </w:p>
        </w:tc>
        <w:tc>
          <w:tcPr>
            <w:tcW w:w="562" w:type="dxa"/>
          </w:tcPr>
          <w:p w14:paraId="1BC6202C" w14:textId="77777777" w:rsidR="00B00385" w:rsidRPr="000D1551" w:rsidRDefault="00B00385" w:rsidP="003115C7">
            <w:pPr>
              <w:suppressAutoHyphens/>
              <w:spacing w:line="257" w:lineRule="auto"/>
              <w:jc w:val="both"/>
              <w:rPr>
                <w:rFonts w:eastAsia="Calibri" w:cstheme="minorHAnsi"/>
                <w:b/>
                <w:color w:val="FF9900"/>
                <w:sz w:val="22"/>
                <w:szCs w:val="22"/>
              </w:rPr>
            </w:pPr>
          </w:p>
        </w:tc>
        <w:tc>
          <w:tcPr>
            <w:tcW w:w="4247" w:type="dxa"/>
            <w:gridSpan w:val="2"/>
          </w:tcPr>
          <w:p w14:paraId="1ACCF368" w14:textId="77777777" w:rsidR="00B00385" w:rsidRPr="000D1551" w:rsidRDefault="00B00385" w:rsidP="003115C7">
            <w:pPr>
              <w:suppressAutoHyphens/>
              <w:spacing w:line="257" w:lineRule="auto"/>
              <w:jc w:val="both"/>
              <w:rPr>
                <w:rFonts w:eastAsia="Calibri" w:cstheme="minorHAnsi"/>
                <w:b/>
                <w:color w:val="FF9900"/>
                <w:sz w:val="22"/>
                <w:szCs w:val="22"/>
              </w:rPr>
            </w:pPr>
          </w:p>
        </w:tc>
      </w:tr>
      <w:tr w:rsidR="00B00385" w:rsidRPr="000D1551" w14:paraId="6D2FCBB2" w14:textId="77777777" w:rsidTr="00135FF9">
        <w:tc>
          <w:tcPr>
            <w:tcW w:w="5387" w:type="dxa"/>
          </w:tcPr>
          <w:p w14:paraId="6CB63125" w14:textId="758F6D6E" w:rsidR="00B00385" w:rsidRPr="000D1551" w:rsidRDefault="00B00385" w:rsidP="003115C7">
            <w:pPr>
              <w:suppressAutoHyphens/>
              <w:spacing w:line="257" w:lineRule="auto"/>
              <w:ind w:left="-113"/>
              <w:jc w:val="both"/>
              <w:rPr>
                <w:rFonts w:eastAsia="Calibri" w:cstheme="minorHAnsi"/>
                <w:color w:val="1F4E79" w:themeColor="accent1" w:themeShade="80"/>
                <w:sz w:val="22"/>
                <w:szCs w:val="22"/>
              </w:rPr>
            </w:pPr>
          </w:p>
        </w:tc>
        <w:tc>
          <w:tcPr>
            <w:tcW w:w="992" w:type="dxa"/>
            <w:gridSpan w:val="2"/>
          </w:tcPr>
          <w:p w14:paraId="24884D68" w14:textId="77777777" w:rsidR="00B00385" w:rsidRPr="000D1551" w:rsidRDefault="00B00385" w:rsidP="003115C7">
            <w:pPr>
              <w:suppressAutoHyphens/>
              <w:spacing w:line="257" w:lineRule="auto"/>
              <w:jc w:val="both"/>
              <w:rPr>
                <w:rFonts w:eastAsia="Calibri" w:cstheme="minorHAnsi"/>
                <w:b/>
                <w:color w:val="1F4E79" w:themeColor="accent1" w:themeShade="80"/>
                <w:sz w:val="22"/>
                <w:szCs w:val="22"/>
              </w:rPr>
            </w:pPr>
          </w:p>
        </w:tc>
        <w:tc>
          <w:tcPr>
            <w:tcW w:w="3817" w:type="dxa"/>
          </w:tcPr>
          <w:p w14:paraId="1C0E5717" w14:textId="77777777" w:rsidR="00B00385" w:rsidRPr="000D1551" w:rsidRDefault="00B00385" w:rsidP="003115C7">
            <w:pPr>
              <w:suppressAutoHyphens/>
              <w:spacing w:line="257" w:lineRule="auto"/>
              <w:jc w:val="both"/>
              <w:rPr>
                <w:rFonts w:eastAsia="Calibri" w:cstheme="minorHAnsi"/>
                <w:color w:val="FF9900"/>
                <w:sz w:val="22"/>
                <w:szCs w:val="22"/>
              </w:rPr>
            </w:pPr>
          </w:p>
        </w:tc>
      </w:tr>
    </w:tbl>
    <w:p w14:paraId="5DA64A4C" w14:textId="77777777" w:rsidR="00B00385" w:rsidRDefault="00B00385" w:rsidP="003115C7">
      <w:pPr>
        <w:suppressAutoHyphens/>
        <w:spacing w:after="0" w:line="257" w:lineRule="auto"/>
        <w:jc w:val="both"/>
        <w:rPr>
          <w:rFonts w:eastAsia="Calibri" w:cstheme="minorHAnsi"/>
          <w:sz w:val="22"/>
          <w:szCs w:val="22"/>
        </w:rPr>
      </w:pPr>
    </w:p>
    <w:p w14:paraId="550A71EB" w14:textId="77777777" w:rsidR="00E66EE7" w:rsidRDefault="00E66EE7" w:rsidP="003115C7">
      <w:pPr>
        <w:suppressAutoHyphens/>
        <w:spacing w:after="0" w:line="257" w:lineRule="auto"/>
        <w:jc w:val="both"/>
        <w:rPr>
          <w:rFonts w:eastAsia="Calibri" w:cstheme="minorHAnsi"/>
          <w:sz w:val="22"/>
          <w:szCs w:val="22"/>
        </w:rPr>
      </w:pPr>
    </w:p>
    <w:p w14:paraId="16561C57" w14:textId="77777777" w:rsidR="00E66EE7" w:rsidRDefault="00E66EE7" w:rsidP="003115C7">
      <w:pPr>
        <w:suppressAutoHyphens/>
        <w:spacing w:after="0" w:line="257" w:lineRule="auto"/>
        <w:jc w:val="both"/>
        <w:rPr>
          <w:rFonts w:eastAsia="Calibri" w:cstheme="minorHAnsi"/>
          <w:sz w:val="22"/>
          <w:szCs w:val="22"/>
        </w:rPr>
      </w:pPr>
    </w:p>
    <w:p w14:paraId="20243C91" w14:textId="77777777" w:rsidR="00E66EE7" w:rsidRPr="000D1551" w:rsidRDefault="00E66EE7" w:rsidP="003115C7">
      <w:pPr>
        <w:suppressAutoHyphens/>
        <w:spacing w:after="0" w:line="257" w:lineRule="auto"/>
        <w:jc w:val="both"/>
        <w:rPr>
          <w:rFonts w:eastAsia="Calibri" w:cstheme="minorHAnsi"/>
          <w:sz w:val="22"/>
          <w:szCs w:val="22"/>
        </w:rPr>
      </w:pPr>
    </w:p>
    <w:p w14:paraId="2F2C1BD6" w14:textId="207FD995" w:rsidR="00B00385" w:rsidRPr="007042E4" w:rsidRDefault="00B00385" w:rsidP="003115C7">
      <w:pPr>
        <w:spacing w:after="0" w:line="257" w:lineRule="auto"/>
        <w:jc w:val="both"/>
        <w:rPr>
          <w:rFonts w:eastAsiaTheme="minorHAnsi" w:cstheme="minorHAnsi"/>
          <w:b/>
          <w:color w:val="1F4E79" w:themeColor="accent1" w:themeShade="80"/>
          <w:sz w:val="28"/>
          <w:szCs w:val="28"/>
        </w:rPr>
      </w:pPr>
      <w:r w:rsidRPr="007042E4">
        <w:rPr>
          <w:rFonts w:eastAsiaTheme="minorHAnsi" w:cstheme="minorHAnsi"/>
          <w:b/>
          <w:color w:val="1F4E79" w:themeColor="accent1" w:themeShade="80"/>
          <w:sz w:val="28"/>
          <w:szCs w:val="28"/>
        </w:rPr>
        <w:t xml:space="preserve">Verzia: </w:t>
      </w:r>
      <w:r w:rsidR="00DF3345" w:rsidRPr="007042E4">
        <w:rPr>
          <w:rFonts w:eastAsiaTheme="minorHAnsi" w:cstheme="minorHAnsi"/>
          <w:b/>
          <w:color w:val="1F4E79" w:themeColor="accent1" w:themeShade="80"/>
          <w:sz w:val="28"/>
          <w:szCs w:val="28"/>
        </w:rPr>
        <w:t>1.0</w:t>
      </w:r>
    </w:p>
    <w:p w14:paraId="535D6C25" w14:textId="33C58414" w:rsidR="00B00385" w:rsidRPr="007042E4" w:rsidRDefault="00B00385" w:rsidP="003115C7">
      <w:pPr>
        <w:spacing w:after="0" w:line="257" w:lineRule="auto"/>
        <w:jc w:val="both"/>
        <w:rPr>
          <w:rFonts w:eastAsiaTheme="minorHAnsi" w:cstheme="minorHAnsi"/>
          <w:b/>
          <w:color w:val="1F4E79" w:themeColor="accent1" w:themeShade="80"/>
          <w:sz w:val="28"/>
          <w:szCs w:val="28"/>
        </w:rPr>
      </w:pPr>
      <w:r w:rsidRPr="007042E4">
        <w:rPr>
          <w:rFonts w:eastAsiaTheme="minorHAnsi" w:cstheme="minorHAnsi"/>
          <w:b/>
          <w:color w:val="1F4E79" w:themeColor="accent1" w:themeShade="80"/>
          <w:sz w:val="28"/>
          <w:szCs w:val="28"/>
        </w:rPr>
        <w:t xml:space="preserve">Dátum vydania: </w:t>
      </w:r>
      <w:r w:rsidR="00C646B0">
        <w:rPr>
          <w:rFonts w:eastAsiaTheme="minorHAnsi" w:cstheme="minorHAnsi"/>
          <w:b/>
          <w:color w:val="1F4E79" w:themeColor="accent1" w:themeShade="80"/>
          <w:sz w:val="28"/>
          <w:szCs w:val="28"/>
        </w:rPr>
        <w:t>12.04.2024</w:t>
      </w:r>
    </w:p>
    <w:p w14:paraId="4AEA2406" w14:textId="186E90E5" w:rsidR="00B00385" w:rsidRPr="007042E4" w:rsidRDefault="00B00385" w:rsidP="003115C7">
      <w:pPr>
        <w:spacing w:after="0" w:line="257" w:lineRule="auto"/>
        <w:jc w:val="both"/>
        <w:rPr>
          <w:rFonts w:eastAsiaTheme="minorHAnsi" w:cstheme="minorHAnsi"/>
          <w:b/>
          <w:color w:val="1F4E79" w:themeColor="accent1" w:themeShade="80"/>
          <w:sz w:val="28"/>
          <w:szCs w:val="28"/>
        </w:rPr>
      </w:pPr>
      <w:r w:rsidRPr="007042E4">
        <w:rPr>
          <w:rFonts w:eastAsiaTheme="minorHAnsi" w:cstheme="minorHAnsi"/>
          <w:b/>
          <w:color w:val="1F4E79" w:themeColor="accent1" w:themeShade="80"/>
          <w:sz w:val="28"/>
          <w:szCs w:val="28"/>
        </w:rPr>
        <w:t xml:space="preserve">Dátum účinnosti: </w:t>
      </w:r>
      <w:r w:rsidR="00C646B0">
        <w:rPr>
          <w:rFonts w:eastAsiaTheme="minorHAnsi" w:cstheme="minorHAnsi"/>
          <w:b/>
          <w:color w:val="1F4E79" w:themeColor="accent1" w:themeShade="80"/>
          <w:sz w:val="28"/>
          <w:szCs w:val="28"/>
        </w:rPr>
        <w:t>dňom zverejnenia</w:t>
      </w:r>
    </w:p>
    <w:p w14:paraId="73017C35" w14:textId="5CB66198" w:rsidR="00AC1100" w:rsidRDefault="00AC1100" w:rsidP="003115C7">
      <w:pPr>
        <w:spacing w:after="0" w:line="257" w:lineRule="auto"/>
        <w:jc w:val="both"/>
        <w:rPr>
          <w:rFonts w:eastAsiaTheme="minorHAnsi" w:cstheme="minorHAnsi"/>
          <w:b/>
          <w:color w:val="1F4E79" w:themeColor="accent1" w:themeShade="80"/>
          <w:sz w:val="22"/>
          <w:szCs w:val="22"/>
        </w:rPr>
      </w:pPr>
    </w:p>
    <w:p w14:paraId="5BCAF9EE" w14:textId="771731E2" w:rsidR="00AC1100" w:rsidRDefault="00AC1100" w:rsidP="003115C7">
      <w:pPr>
        <w:spacing w:after="0" w:line="257" w:lineRule="auto"/>
        <w:jc w:val="both"/>
        <w:rPr>
          <w:rFonts w:eastAsiaTheme="minorHAnsi" w:cstheme="minorHAnsi"/>
          <w:b/>
          <w:color w:val="1F4E79" w:themeColor="accent1" w:themeShade="80"/>
          <w:sz w:val="22"/>
          <w:szCs w:val="22"/>
        </w:rPr>
      </w:pPr>
    </w:p>
    <w:p w14:paraId="4FE19427" w14:textId="26C72E2C" w:rsidR="00AC1100" w:rsidRDefault="00AC1100" w:rsidP="003115C7">
      <w:pPr>
        <w:spacing w:after="0" w:line="257" w:lineRule="auto"/>
        <w:jc w:val="both"/>
        <w:rPr>
          <w:rFonts w:eastAsiaTheme="minorHAnsi" w:cstheme="minorHAnsi"/>
          <w:b/>
          <w:color w:val="1F4E79" w:themeColor="accent1" w:themeShade="80"/>
          <w:sz w:val="22"/>
          <w:szCs w:val="22"/>
        </w:rPr>
      </w:pPr>
    </w:p>
    <w:p w14:paraId="424312D8" w14:textId="7B57998A" w:rsidR="00AC1100" w:rsidRDefault="00AC1100" w:rsidP="003115C7">
      <w:pPr>
        <w:spacing w:after="0" w:line="257" w:lineRule="auto"/>
        <w:jc w:val="both"/>
        <w:rPr>
          <w:rFonts w:eastAsiaTheme="minorHAnsi" w:cstheme="minorHAnsi"/>
          <w:b/>
          <w:color w:val="1F4E79" w:themeColor="accent1" w:themeShade="80"/>
          <w:sz w:val="22"/>
          <w:szCs w:val="22"/>
        </w:rPr>
      </w:pPr>
    </w:p>
    <w:p w14:paraId="6AAA309A" w14:textId="13A6F462" w:rsidR="00AC1100" w:rsidRDefault="00AC1100" w:rsidP="003115C7">
      <w:pPr>
        <w:spacing w:after="0" w:line="257" w:lineRule="auto"/>
        <w:jc w:val="both"/>
        <w:rPr>
          <w:rFonts w:eastAsiaTheme="minorHAnsi" w:cstheme="minorHAnsi"/>
          <w:b/>
          <w:color w:val="1F4E79" w:themeColor="accent1" w:themeShade="80"/>
          <w:sz w:val="22"/>
          <w:szCs w:val="22"/>
        </w:rPr>
      </w:pPr>
    </w:p>
    <w:p w14:paraId="06FA17F1" w14:textId="7582E069" w:rsidR="00AC1100" w:rsidRDefault="00AC1100" w:rsidP="003115C7">
      <w:pPr>
        <w:spacing w:after="0" w:line="257" w:lineRule="auto"/>
        <w:jc w:val="both"/>
        <w:rPr>
          <w:rFonts w:eastAsiaTheme="minorHAnsi" w:cstheme="minorHAnsi"/>
          <w:b/>
          <w:color w:val="1F4E79" w:themeColor="accent1" w:themeShade="80"/>
          <w:sz w:val="22"/>
          <w:szCs w:val="22"/>
        </w:rPr>
      </w:pPr>
    </w:p>
    <w:p w14:paraId="38E825B7" w14:textId="387C3AB4" w:rsidR="00AC1100" w:rsidRDefault="00AC1100" w:rsidP="003115C7">
      <w:pPr>
        <w:spacing w:after="0" w:line="257" w:lineRule="auto"/>
        <w:jc w:val="both"/>
        <w:rPr>
          <w:rFonts w:eastAsiaTheme="minorHAnsi" w:cstheme="minorHAnsi"/>
          <w:b/>
          <w:color w:val="1F4E79" w:themeColor="accent1" w:themeShade="80"/>
          <w:sz w:val="22"/>
          <w:szCs w:val="22"/>
        </w:rPr>
      </w:pPr>
    </w:p>
    <w:p w14:paraId="10E4F03F" w14:textId="756DEBDF" w:rsidR="00AC1100" w:rsidRDefault="00AC1100" w:rsidP="003115C7">
      <w:pPr>
        <w:spacing w:after="0" w:line="257" w:lineRule="auto"/>
        <w:jc w:val="both"/>
        <w:rPr>
          <w:rFonts w:eastAsiaTheme="minorHAnsi" w:cstheme="minorHAnsi"/>
          <w:b/>
          <w:color w:val="1F4E79" w:themeColor="accent1" w:themeShade="80"/>
          <w:sz w:val="22"/>
          <w:szCs w:val="22"/>
        </w:rPr>
      </w:pPr>
    </w:p>
    <w:p w14:paraId="5B16F02F" w14:textId="77777777" w:rsidR="00AC1100" w:rsidRDefault="00AC1100" w:rsidP="003115C7">
      <w:pPr>
        <w:spacing w:after="0" w:line="257" w:lineRule="auto"/>
        <w:jc w:val="both"/>
        <w:rPr>
          <w:rFonts w:eastAsiaTheme="minorHAnsi" w:cstheme="minorHAnsi"/>
          <w:b/>
          <w:color w:val="1F4E79" w:themeColor="accent1" w:themeShade="80"/>
          <w:sz w:val="22"/>
          <w:szCs w:val="22"/>
        </w:rPr>
        <w:sectPr w:rsidR="00AC1100" w:rsidSect="00CA771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sdt>
      <w:sdtPr>
        <w:rPr>
          <w:rFonts w:asciiTheme="minorHAnsi" w:eastAsiaTheme="minorEastAsia" w:hAnsiTheme="minorHAnsi" w:cstheme="minorHAnsi"/>
          <w:color w:val="auto"/>
          <w:sz w:val="22"/>
          <w:szCs w:val="22"/>
        </w:rPr>
        <w:id w:val="-2035496087"/>
        <w:docPartObj>
          <w:docPartGallery w:val="Table of Contents"/>
          <w:docPartUnique/>
        </w:docPartObj>
      </w:sdtPr>
      <w:sdtEndPr>
        <w:rPr>
          <w:bCs/>
        </w:rPr>
      </w:sdtEndPr>
      <w:sdtContent>
        <w:p w14:paraId="082E095A" w14:textId="77777777" w:rsidR="00FE556B" w:rsidRDefault="00FE556B" w:rsidP="003115C7">
          <w:pPr>
            <w:pStyle w:val="Hlavikaobsahu"/>
            <w:pBdr>
              <w:bottom w:val="none" w:sz="0" w:space="0" w:color="auto"/>
            </w:pBdr>
            <w:spacing w:before="0" w:after="0" w:line="257" w:lineRule="auto"/>
            <w:jc w:val="both"/>
            <w:rPr>
              <w:rFonts w:asciiTheme="minorHAnsi" w:eastAsiaTheme="minorEastAsia" w:hAnsiTheme="minorHAnsi" w:cstheme="minorHAnsi"/>
              <w:color w:val="auto"/>
              <w:sz w:val="22"/>
              <w:szCs w:val="22"/>
            </w:rPr>
          </w:pPr>
        </w:p>
        <w:p w14:paraId="396E5208" w14:textId="4E1EA1B2" w:rsidR="00C106BC" w:rsidRPr="00C042D4" w:rsidRDefault="00414198" w:rsidP="003115C7">
          <w:pPr>
            <w:pStyle w:val="Hlavikaobsahu"/>
            <w:pBdr>
              <w:bottom w:val="none" w:sz="0" w:space="0" w:color="auto"/>
            </w:pBdr>
            <w:spacing w:before="0" w:after="0" w:line="257" w:lineRule="auto"/>
            <w:jc w:val="both"/>
            <w:rPr>
              <w:rFonts w:asciiTheme="minorHAnsi" w:hAnsiTheme="minorHAnsi" w:cstheme="minorHAnsi"/>
              <w:bCs/>
              <w:color w:val="2E74B5" w:themeColor="accent1" w:themeShade="BF"/>
              <w:sz w:val="22"/>
              <w:szCs w:val="22"/>
            </w:rPr>
          </w:pPr>
          <w:r w:rsidRPr="007042E4">
            <w:rPr>
              <w:rFonts w:asciiTheme="minorHAnsi" w:hAnsiTheme="minorHAnsi" w:cstheme="minorHAnsi"/>
              <w:b/>
              <w:bCs/>
              <w:color w:val="2E74B5" w:themeColor="accent1" w:themeShade="BF"/>
              <w:sz w:val="24"/>
              <w:szCs w:val="24"/>
            </w:rPr>
            <w:t>OBSAH:</w:t>
          </w:r>
        </w:p>
        <w:p w14:paraId="4968545E" w14:textId="745253EB" w:rsidR="00177E91" w:rsidRPr="00C646B0" w:rsidRDefault="00C106BC" w:rsidP="002F057D">
          <w:pPr>
            <w:pStyle w:val="Obsah1"/>
            <w:rPr>
              <w:noProof/>
              <w:kern w:val="2"/>
              <w:sz w:val="24"/>
              <w:szCs w:val="24"/>
              <w:lang w:eastAsia="sk-SK"/>
              <w14:ligatures w14:val="standardContextual"/>
            </w:rPr>
          </w:pPr>
          <w:r w:rsidRPr="00233E67">
            <w:rPr>
              <w:rFonts w:cstheme="minorHAnsi"/>
            </w:rPr>
            <w:fldChar w:fldCharType="begin"/>
          </w:r>
          <w:r w:rsidRPr="00233E67">
            <w:rPr>
              <w:rFonts w:cstheme="minorHAnsi"/>
            </w:rPr>
            <w:instrText xml:space="preserve"> TOC \o "1-3" \h \z \u </w:instrText>
          </w:r>
          <w:r w:rsidRPr="00233E67">
            <w:rPr>
              <w:rFonts w:cstheme="minorHAnsi"/>
            </w:rPr>
            <w:fldChar w:fldCharType="separate"/>
          </w:r>
          <w:hyperlink w:anchor="_Toc163741674" w:history="1">
            <w:r w:rsidR="00177E91" w:rsidRPr="00C646B0">
              <w:rPr>
                <w:rStyle w:val="Hypertextovprepojenie"/>
                <w:rFonts w:eastAsiaTheme="minorHAnsi"/>
                <w:noProof/>
              </w:rPr>
              <w:t>Zoznam vykonaných zmien</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_Toc163741674 \h </w:instrText>
            </w:r>
            <w:r w:rsidR="00177E91" w:rsidRPr="00C646B0">
              <w:rPr>
                <w:noProof/>
                <w:webHidden/>
              </w:rPr>
            </w:r>
            <w:r w:rsidR="00177E91" w:rsidRPr="00C646B0">
              <w:rPr>
                <w:noProof/>
                <w:webHidden/>
              </w:rPr>
              <w:fldChar w:fldCharType="separate"/>
            </w:r>
            <w:r w:rsidR="007B0DE1">
              <w:rPr>
                <w:noProof/>
                <w:webHidden/>
              </w:rPr>
              <w:t>3</w:t>
            </w:r>
            <w:r w:rsidR="00177E91" w:rsidRPr="00C646B0">
              <w:rPr>
                <w:noProof/>
                <w:webHidden/>
              </w:rPr>
              <w:fldChar w:fldCharType="end"/>
            </w:r>
          </w:hyperlink>
        </w:p>
        <w:p w14:paraId="42798346" w14:textId="31C617F1" w:rsidR="00177E91" w:rsidRPr="00C646B0" w:rsidRDefault="00A16C6F" w:rsidP="002F057D">
          <w:pPr>
            <w:pStyle w:val="Obsah1"/>
            <w:rPr>
              <w:noProof/>
              <w:kern w:val="2"/>
              <w:sz w:val="24"/>
              <w:szCs w:val="24"/>
              <w:lang w:eastAsia="sk-SK"/>
              <w14:ligatures w14:val="standardContextual"/>
            </w:rPr>
          </w:pPr>
          <w:hyperlink w:anchor="_Toc163741675" w:history="1">
            <w:r w:rsidR="00177E91" w:rsidRPr="00C646B0">
              <w:rPr>
                <w:rStyle w:val="Hypertextovprepojenie"/>
                <w:rFonts w:eastAsiaTheme="minorHAnsi"/>
                <w:bCs/>
                <w:noProof/>
              </w:rPr>
              <w:t>1.</w:t>
            </w:r>
            <w:r w:rsidR="00177E91" w:rsidRPr="00C646B0">
              <w:rPr>
                <w:noProof/>
                <w:kern w:val="2"/>
                <w:sz w:val="24"/>
                <w:szCs w:val="24"/>
                <w:lang w:eastAsia="sk-SK"/>
                <w14:ligatures w14:val="standardContextual"/>
              </w:rPr>
              <w:tab/>
            </w:r>
            <w:r w:rsidR="00177E91" w:rsidRPr="00C646B0">
              <w:rPr>
                <w:rStyle w:val="Hypertextovprepojenie"/>
                <w:rFonts w:eastAsiaTheme="minorHAnsi"/>
                <w:bCs/>
                <w:noProof/>
              </w:rPr>
              <w:t>ÚVODNÁ ČASŤ</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_Toc163741675 \h </w:instrText>
            </w:r>
            <w:r w:rsidR="00177E91" w:rsidRPr="00C646B0">
              <w:rPr>
                <w:noProof/>
                <w:webHidden/>
              </w:rPr>
            </w:r>
            <w:r w:rsidR="00177E91" w:rsidRPr="00C646B0">
              <w:rPr>
                <w:noProof/>
                <w:webHidden/>
              </w:rPr>
              <w:fldChar w:fldCharType="separate"/>
            </w:r>
            <w:r w:rsidR="007B0DE1">
              <w:rPr>
                <w:noProof/>
                <w:webHidden/>
              </w:rPr>
              <w:t>4</w:t>
            </w:r>
            <w:r w:rsidR="00177E91" w:rsidRPr="00C646B0">
              <w:rPr>
                <w:noProof/>
                <w:webHidden/>
              </w:rPr>
              <w:fldChar w:fldCharType="end"/>
            </w:r>
          </w:hyperlink>
        </w:p>
        <w:p w14:paraId="4AADE833" w14:textId="3AD0D1FF" w:rsidR="00177E91" w:rsidRPr="00C646B0" w:rsidRDefault="00A16C6F">
          <w:pPr>
            <w:pStyle w:val="Obsah2"/>
            <w:rPr>
              <w:noProof/>
              <w:kern w:val="2"/>
              <w:sz w:val="24"/>
              <w:szCs w:val="24"/>
              <w:lang w:eastAsia="sk-SK"/>
              <w14:ligatures w14:val="standardContextual"/>
            </w:rPr>
          </w:pPr>
          <w:hyperlink w:anchor="_Toc163741676" w:history="1">
            <w:r w:rsidR="00177E91" w:rsidRPr="00C646B0">
              <w:rPr>
                <w:rStyle w:val="Hypertextovprepojenie"/>
                <w:rFonts w:eastAsiaTheme="minorHAnsi" w:cstheme="minorHAnsi"/>
                <w:caps/>
                <w:noProof/>
              </w:rPr>
              <w:t>1.1 Vybrané pojmy</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_Toc163741676 \h </w:instrText>
            </w:r>
            <w:r w:rsidR="00177E91" w:rsidRPr="00C646B0">
              <w:rPr>
                <w:noProof/>
                <w:webHidden/>
              </w:rPr>
            </w:r>
            <w:r w:rsidR="00177E91" w:rsidRPr="00C646B0">
              <w:rPr>
                <w:noProof/>
                <w:webHidden/>
              </w:rPr>
              <w:fldChar w:fldCharType="separate"/>
            </w:r>
            <w:r w:rsidR="007B0DE1">
              <w:rPr>
                <w:noProof/>
                <w:webHidden/>
              </w:rPr>
              <w:t>5</w:t>
            </w:r>
            <w:r w:rsidR="00177E91" w:rsidRPr="00C646B0">
              <w:rPr>
                <w:noProof/>
                <w:webHidden/>
              </w:rPr>
              <w:fldChar w:fldCharType="end"/>
            </w:r>
          </w:hyperlink>
        </w:p>
        <w:p w14:paraId="0CB1C938" w14:textId="55E2FECC" w:rsidR="00177E91" w:rsidRPr="00C646B0" w:rsidRDefault="00A16C6F" w:rsidP="002F057D">
          <w:pPr>
            <w:pStyle w:val="Obsah1"/>
            <w:rPr>
              <w:noProof/>
              <w:kern w:val="2"/>
              <w:sz w:val="24"/>
              <w:szCs w:val="24"/>
              <w:lang w:eastAsia="sk-SK"/>
              <w14:ligatures w14:val="standardContextual"/>
            </w:rPr>
          </w:pPr>
          <w:hyperlink w:anchor="_Toc163741677" w:history="1">
            <w:r w:rsidR="00177E91" w:rsidRPr="00C646B0">
              <w:rPr>
                <w:rStyle w:val="Hypertextovprepojenie"/>
                <w:rFonts w:eastAsiaTheme="minorHAnsi"/>
                <w:noProof/>
              </w:rPr>
              <w:t>2.</w:t>
            </w:r>
            <w:r w:rsidR="00177E91" w:rsidRPr="00C646B0">
              <w:rPr>
                <w:noProof/>
                <w:kern w:val="2"/>
                <w:sz w:val="24"/>
                <w:szCs w:val="24"/>
                <w:lang w:eastAsia="sk-SK"/>
                <w14:ligatures w14:val="standardContextual"/>
              </w:rPr>
              <w:tab/>
            </w:r>
            <w:r w:rsidR="00177E91" w:rsidRPr="00C646B0">
              <w:rPr>
                <w:rStyle w:val="Hypertextovprepojenie"/>
                <w:rFonts w:eastAsiaTheme="minorHAnsi"/>
                <w:noProof/>
              </w:rPr>
              <w:t>DEFINÍCIA PODNIKU V ŤAŽKOSTIACH</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_Toc163741677 \h </w:instrText>
            </w:r>
            <w:r w:rsidR="00177E91" w:rsidRPr="00C646B0">
              <w:rPr>
                <w:noProof/>
                <w:webHidden/>
              </w:rPr>
            </w:r>
            <w:r w:rsidR="00177E91" w:rsidRPr="00C646B0">
              <w:rPr>
                <w:noProof/>
                <w:webHidden/>
              </w:rPr>
              <w:fldChar w:fldCharType="separate"/>
            </w:r>
            <w:r w:rsidR="007B0DE1">
              <w:rPr>
                <w:noProof/>
                <w:webHidden/>
              </w:rPr>
              <w:t>6</w:t>
            </w:r>
            <w:r w:rsidR="00177E91" w:rsidRPr="00C646B0">
              <w:rPr>
                <w:noProof/>
                <w:webHidden/>
              </w:rPr>
              <w:fldChar w:fldCharType="end"/>
            </w:r>
          </w:hyperlink>
        </w:p>
        <w:p w14:paraId="1B8110E9" w14:textId="73170342" w:rsidR="00177E91" w:rsidRPr="00C646B0" w:rsidRDefault="00A16C6F" w:rsidP="002F057D">
          <w:pPr>
            <w:pStyle w:val="Obsah1"/>
            <w:rPr>
              <w:noProof/>
              <w:kern w:val="2"/>
              <w:sz w:val="24"/>
              <w:szCs w:val="24"/>
              <w:lang w:eastAsia="sk-SK"/>
              <w14:ligatures w14:val="standardContextual"/>
            </w:rPr>
          </w:pPr>
          <w:hyperlink w:anchor="_Toc163741678" w:history="1">
            <w:r w:rsidR="00177E91" w:rsidRPr="00C646B0">
              <w:rPr>
                <w:rStyle w:val="Hypertextovprepojenie"/>
                <w:rFonts w:eastAsiaTheme="minorHAnsi" w:cstheme="minorHAnsi"/>
                <w:caps/>
                <w:noProof/>
              </w:rPr>
              <w:t>3.</w:t>
            </w:r>
            <w:r w:rsidR="00177E91" w:rsidRPr="00C646B0">
              <w:rPr>
                <w:noProof/>
                <w:kern w:val="2"/>
                <w:sz w:val="24"/>
                <w:szCs w:val="24"/>
                <w:lang w:eastAsia="sk-SK"/>
                <w14:ligatures w14:val="standardContextual"/>
              </w:rPr>
              <w:tab/>
            </w:r>
            <w:r w:rsidR="00177E91" w:rsidRPr="00C646B0">
              <w:rPr>
                <w:rStyle w:val="Hypertextovprepojenie"/>
                <w:rFonts w:eastAsiaTheme="minorHAnsi" w:cstheme="minorHAnsi"/>
                <w:caps/>
                <w:noProof/>
              </w:rPr>
              <w:t>POSUDZOVANIE PODNIKU V ŤAŽKOSTIACH</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_Toc163741678 \h </w:instrText>
            </w:r>
            <w:r w:rsidR="00177E91" w:rsidRPr="00C646B0">
              <w:rPr>
                <w:noProof/>
                <w:webHidden/>
              </w:rPr>
            </w:r>
            <w:r w:rsidR="00177E91" w:rsidRPr="00C646B0">
              <w:rPr>
                <w:noProof/>
                <w:webHidden/>
              </w:rPr>
              <w:fldChar w:fldCharType="separate"/>
            </w:r>
            <w:r w:rsidR="007B0DE1">
              <w:rPr>
                <w:noProof/>
                <w:webHidden/>
              </w:rPr>
              <w:t>7</w:t>
            </w:r>
            <w:r w:rsidR="00177E91" w:rsidRPr="00C646B0">
              <w:rPr>
                <w:noProof/>
                <w:webHidden/>
              </w:rPr>
              <w:fldChar w:fldCharType="end"/>
            </w:r>
          </w:hyperlink>
        </w:p>
        <w:p w14:paraId="41726A86" w14:textId="6B4664BA" w:rsidR="00177E91" w:rsidRPr="00C646B0" w:rsidRDefault="00A16C6F">
          <w:pPr>
            <w:pStyle w:val="Obsah2"/>
            <w:rPr>
              <w:noProof/>
              <w:kern w:val="2"/>
              <w:sz w:val="24"/>
              <w:szCs w:val="24"/>
              <w:lang w:eastAsia="sk-SK"/>
              <w14:ligatures w14:val="standardContextual"/>
            </w:rPr>
          </w:pPr>
          <w:hyperlink w:anchor="_Toc163741679" w:history="1">
            <w:r w:rsidR="00177E91" w:rsidRPr="00C646B0">
              <w:rPr>
                <w:rStyle w:val="Hypertextovprepojenie"/>
                <w:rFonts w:eastAsiaTheme="minorHAnsi" w:cstheme="minorHAnsi"/>
                <w:caps/>
                <w:noProof/>
              </w:rPr>
              <w:t>Kritérium A</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_Toc163741679 \h </w:instrText>
            </w:r>
            <w:r w:rsidR="00177E91" w:rsidRPr="00C646B0">
              <w:rPr>
                <w:noProof/>
                <w:webHidden/>
              </w:rPr>
            </w:r>
            <w:r w:rsidR="00177E91" w:rsidRPr="00C646B0">
              <w:rPr>
                <w:noProof/>
                <w:webHidden/>
              </w:rPr>
              <w:fldChar w:fldCharType="separate"/>
            </w:r>
            <w:r w:rsidR="007B0DE1">
              <w:rPr>
                <w:noProof/>
                <w:webHidden/>
              </w:rPr>
              <w:t>9</w:t>
            </w:r>
            <w:r w:rsidR="00177E91" w:rsidRPr="00C646B0">
              <w:rPr>
                <w:noProof/>
                <w:webHidden/>
              </w:rPr>
              <w:fldChar w:fldCharType="end"/>
            </w:r>
          </w:hyperlink>
        </w:p>
        <w:p w14:paraId="5D6D7324" w14:textId="56337BC0" w:rsidR="00177E91" w:rsidRPr="00C646B0" w:rsidRDefault="00A16C6F">
          <w:pPr>
            <w:pStyle w:val="Obsah2"/>
            <w:rPr>
              <w:noProof/>
              <w:kern w:val="2"/>
              <w:sz w:val="24"/>
              <w:szCs w:val="24"/>
              <w:lang w:eastAsia="sk-SK"/>
              <w14:ligatures w14:val="standardContextual"/>
            </w:rPr>
          </w:pPr>
          <w:hyperlink w:anchor="_Toc163741680" w:history="1">
            <w:r w:rsidR="00177E91" w:rsidRPr="00C646B0">
              <w:rPr>
                <w:rStyle w:val="Hypertextovprepojenie"/>
                <w:rFonts w:eastAsiaTheme="minorHAnsi" w:cstheme="minorHAnsi"/>
                <w:caps/>
                <w:noProof/>
              </w:rPr>
              <w:t>Kritérium B</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_Toc163741680 \h </w:instrText>
            </w:r>
            <w:r w:rsidR="00177E91" w:rsidRPr="00C646B0">
              <w:rPr>
                <w:noProof/>
                <w:webHidden/>
              </w:rPr>
            </w:r>
            <w:r w:rsidR="00177E91" w:rsidRPr="00C646B0">
              <w:rPr>
                <w:noProof/>
                <w:webHidden/>
              </w:rPr>
              <w:fldChar w:fldCharType="separate"/>
            </w:r>
            <w:r w:rsidR="007B0DE1">
              <w:rPr>
                <w:noProof/>
                <w:webHidden/>
              </w:rPr>
              <w:t>10</w:t>
            </w:r>
            <w:r w:rsidR="00177E91" w:rsidRPr="00C646B0">
              <w:rPr>
                <w:noProof/>
                <w:webHidden/>
              </w:rPr>
              <w:fldChar w:fldCharType="end"/>
            </w:r>
          </w:hyperlink>
        </w:p>
        <w:p w14:paraId="4AE70B76" w14:textId="1D55DA2D" w:rsidR="00177E91" w:rsidRPr="00C646B0" w:rsidRDefault="00A16C6F">
          <w:pPr>
            <w:pStyle w:val="Obsah2"/>
            <w:rPr>
              <w:noProof/>
              <w:kern w:val="2"/>
              <w:sz w:val="24"/>
              <w:szCs w:val="24"/>
              <w:lang w:eastAsia="sk-SK"/>
              <w14:ligatures w14:val="standardContextual"/>
            </w:rPr>
          </w:pPr>
          <w:hyperlink w:anchor="_Toc163741681" w:history="1">
            <w:r w:rsidR="00177E91" w:rsidRPr="00C646B0">
              <w:rPr>
                <w:rStyle w:val="Hypertextovprepojenie"/>
                <w:rFonts w:eastAsiaTheme="minorHAnsi" w:cstheme="minorHAnsi"/>
                <w:caps/>
                <w:noProof/>
              </w:rPr>
              <w:t>Kritérium C</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_Toc163741681 \h </w:instrText>
            </w:r>
            <w:r w:rsidR="00177E91" w:rsidRPr="00C646B0">
              <w:rPr>
                <w:noProof/>
                <w:webHidden/>
              </w:rPr>
            </w:r>
            <w:r w:rsidR="00177E91" w:rsidRPr="00C646B0">
              <w:rPr>
                <w:noProof/>
                <w:webHidden/>
              </w:rPr>
              <w:fldChar w:fldCharType="separate"/>
            </w:r>
            <w:r w:rsidR="007B0DE1">
              <w:rPr>
                <w:noProof/>
                <w:webHidden/>
              </w:rPr>
              <w:t>10</w:t>
            </w:r>
            <w:r w:rsidR="00177E91" w:rsidRPr="00C646B0">
              <w:rPr>
                <w:noProof/>
                <w:webHidden/>
              </w:rPr>
              <w:fldChar w:fldCharType="end"/>
            </w:r>
          </w:hyperlink>
        </w:p>
        <w:p w14:paraId="1CAF907A" w14:textId="64BB830E" w:rsidR="00177E91" w:rsidRPr="00C646B0" w:rsidRDefault="00A16C6F">
          <w:pPr>
            <w:pStyle w:val="Obsah2"/>
            <w:rPr>
              <w:noProof/>
              <w:kern w:val="2"/>
              <w:sz w:val="24"/>
              <w:szCs w:val="24"/>
              <w:lang w:eastAsia="sk-SK"/>
              <w14:ligatures w14:val="standardContextual"/>
            </w:rPr>
          </w:pPr>
          <w:hyperlink w:anchor="_Toc163741682" w:history="1">
            <w:r w:rsidR="00177E91" w:rsidRPr="00C646B0">
              <w:rPr>
                <w:rStyle w:val="Hypertextovprepojenie"/>
                <w:rFonts w:eastAsiaTheme="minorHAnsi" w:cstheme="minorHAnsi"/>
                <w:caps/>
                <w:noProof/>
              </w:rPr>
              <w:t>Kritérium D</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_Toc163741682 \h </w:instrText>
            </w:r>
            <w:r w:rsidR="00177E91" w:rsidRPr="00C646B0">
              <w:rPr>
                <w:noProof/>
                <w:webHidden/>
              </w:rPr>
            </w:r>
            <w:r w:rsidR="00177E91" w:rsidRPr="00C646B0">
              <w:rPr>
                <w:noProof/>
                <w:webHidden/>
              </w:rPr>
              <w:fldChar w:fldCharType="separate"/>
            </w:r>
            <w:r w:rsidR="007B0DE1">
              <w:rPr>
                <w:noProof/>
                <w:webHidden/>
              </w:rPr>
              <w:t>11</w:t>
            </w:r>
            <w:r w:rsidR="00177E91" w:rsidRPr="00C646B0">
              <w:rPr>
                <w:noProof/>
                <w:webHidden/>
              </w:rPr>
              <w:fldChar w:fldCharType="end"/>
            </w:r>
          </w:hyperlink>
        </w:p>
        <w:p w14:paraId="16464D4C" w14:textId="6E07A8E0" w:rsidR="00177E91" w:rsidRPr="00C646B0" w:rsidRDefault="00A16C6F">
          <w:pPr>
            <w:pStyle w:val="Obsah2"/>
            <w:rPr>
              <w:noProof/>
              <w:kern w:val="2"/>
              <w:sz w:val="24"/>
              <w:szCs w:val="24"/>
              <w:lang w:eastAsia="sk-SK"/>
              <w14:ligatures w14:val="standardContextual"/>
            </w:rPr>
          </w:pPr>
          <w:hyperlink w:anchor="_Toc163741683" w:history="1">
            <w:r w:rsidR="00177E91" w:rsidRPr="00C646B0">
              <w:rPr>
                <w:rStyle w:val="Hypertextovprepojenie"/>
                <w:rFonts w:eastAsiaTheme="minorHAnsi" w:cstheme="minorHAnsi"/>
                <w:caps/>
                <w:noProof/>
              </w:rPr>
              <w:t>Kritérium E</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_Toc163741683 \h </w:instrText>
            </w:r>
            <w:r w:rsidR="00177E91" w:rsidRPr="00C646B0">
              <w:rPr>
                <w:noProof/>
                <w:webHidden/>
              </w:rPr>
            </w:r>
            <w:r w:rsidR="00177E91" w:rsidRPr="00C646B0">
              <w:rPr>
                <w:noProof/>
                <w:webHidden/>
              </w:rPr>
              <w:fldChar w:fldCharType="separate"/>
            </w:r>
            <w:r w:rsidR="007B0DE1">
              <w:rPr>
                <w:noProof/>
                <w:webHidden/>
              </w:rPr>
              <w:t>11</w:t>
            </w:r>
            <w:r w:rsidR="00177E91" w:rsidRPr="00C646B0">
              <w:rPr>
                <w:noProof/>
                <w:webHidden/>
              </w:rPr>
              <w:fldChar w:fldCharType="end"/>
            </w:r>
          </w:hyperlink>
        </w:p>
        <w:p w14:paraId="7BDE5AA3" w14:textId="44237C9A" w:rsidR="00177E91" w:rsidRPr="00C646B0" w:rsidRDefault="00A16C6F" w:rsidP="002F057D">
          <w:pPr>
            <w:pStyle w:val="Obsah1"/>
            <w:rPr>
              <w:noProof/>
              <w:kern w:val="2"/>
              <w:sz w:val="24"/>
              <w:szCs w:val="24"/>
              <w:lang w:eastAsia="sk-SK"/>
              <w14:ligatures w14:val="standardContextual"/>
            </w:rPr>
          </w:pPr>
          <w:hyperlink w:anchor="_Toc163741686" w:history="1">
            <w:r w:rsidR="00177E91" w:rsidRPr="00C646B0">
              <w:rPr>
                <w:rStyle w:val="Hypertextovprepojenie"/>
                <w:rFonts w:eastAsiaTheme="minorHAnsi" w:cstheme="minorHAnsi"/>
                <w:caps/>
                <w:noProof/>
              </w:rPr>
              <w:t>4.</w:t>
            </w:r>
            <w:r w:rsidR="00177E91" w:rsidRPr="00C646B0">
              <w:rPr>
                <w:noProof/>
                <w:kern w:val="2"/>
                <w:sz w:val="24"/>
                <w:szCs w:val="24"/>
                <w:lang w:eastAsia="sk-SK"/>
                <w14:ligatures w14:val="standardContextual"/>
              </w:rPr>
              <w:tab/>
            </w:r>
            <w:r w:rsidR="00177E91" w:rsidRPr="00C646B0">
              <w:rPr>
                <w:rStyle w:val="Hypertextovprepojenie"/>
                <w:rFonts w:eastAsiaTheme="minorHAnsi" w:cstheme="minorHAnsi"/>
                <w:caps/>
                <w:noProof/>
              </w:rPr>
              <w:t>Výnimky z aplikácie podniku v ťažkostiach</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_Toc163741686 \h </w:instrText>
            </w:r>
            <w:r w:rsidR="00177E91" w:rsidRPr="00C646B0">
              <w:rPr>
                <w:noProof/>
                <w:webHidden/>
              </w:rPr>
            </w:r>
            <w:r w:rsidR="00177E91" w:rsidRPr="00C646B0">
              <w:rPr>
                <w:noProof/>
                <w:webHidden/>
              </w:rPr>
              <w:fldChar w:fldCharType="separate"/>
            </w:r>
            <w:r w:rsidR="007B0DE1">
              <w:rPr>
                <w:noProof/>
                <w:webHidden/>
              </w:rPr>
              <w:t>17</w:t>
            </w:r>
            <w:r w:rsidR="00177E91" w:rsidRPr="00C646B0">
              <w:rPr>
                <w:noProof/>
                <w:webHidden/>
              </w:rPr>
              <w:fldChar w:fldCharType="end"/>
            </w:r>
          </w:hyperlink>
        </w:p>
        <w:p w14:paraId="1C4817A1" w14:textId="05832687" w:rsidR="00177E91" w:rsidRPr="00C646B0" w:rsidRDefault="00A16C6F" w:rsidP="002F057D">
          <w:pPr>
            <w:pStyle w:val="Obsah1"/>
            <w:rPr>
              <w:noProof/>
              <w:kern w:val="2"/>
              <w:sz w:val="24"/>
              <w:szCs w:val="24"/>
              <w:lang w:eastAsia="sk-SK"/>
              <w14:ligatures w14:val="standardContextual"/>
            </w:rPr>
          </w:pPr>
          <w:hyperlink w:anchor="_Toc163741687" w:history="1">
            <w:r w:rsidR="00177E91" w:rsidRPr="00C646B0">
              <w:rPr>
                <w:rStyle w:val="Hypertextovprepojenie"/>
                <w:rFonts w:eastAsiaTheme="minorHAnsi" w:cstheme="minorHAnsi"/>
                <w:caps/>
                <w:noProof/>
              </w:rPr>
              <w:t>5.</w:t>
            </w:r>
            <w:r w:rsidR="00177E91" w:rsidRPr="00C646B0">
              <w:rPr>
                <w:noProof/>
                <w:kern w:val="2"/>
                <w:sz w:val="24"/>
                <w:szCs w:val="24"/>
                <w:lang w:eastAsia="sk-SK"/>
                <w14:ligatures w14:val="standardContextual"/>
              </w:rPr>
              <w:tab/>
            </w:r>
            <w:r w:rsidR="00177E91" w:rsidRPr="00C646B0">
              <w:rPr>
                <w:rStyle w:val="Hypertextovprepojenie"/>
                <w:rFonts w:eastAsiaTheme="minorHAnsi" w:cstheme="minorHAnsi"/>
                <w:caps/>
                <w:noProof/>
              </w:rPr>
              <w:t>Hodnotenie hospodárskej jednotky</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_Toc163741687 \h </w:instrText>
            </w:r>
            <w:r w:rsidR="00177E91" w:rsidRPr="00C646B0">
              <w:rPr>
                <w:noProof/>
                <w:webHidden/>
              </w:rPr>
            </w:r>
            <w:r w:rsidR="00177E91" w:rsidRPr="00C646B0">
              <w:rPr>
                <w:noProof/>
                <w:webHidden/>
              </w:rPr>
              <w:fldChar w:fldCharType="separate"/>
            </w:r>
            <w:r w:rsidR="007B0DE1">
              <w:rPr>
                <w:noProof/>
                <w:webHidden/>
              </w:rPr>
              <w:t>18</w:t>
            </w:r>
            <w:r w:rsidR="00177E91" w:rsidRPr="00C646B0">
              <w:rPr>
                <w:noProof/>
                <w:webHidden/>
              </w:rPr>
              <w:fldChar w:fldCharType="end"/>
            </w:r>
          </w:hyperlink>
        </w:p>
        <w:p w14:paraId="14BF2B12" w14:textId="5B04A564" w:rsidR="00177E91" w:rsidRPr="00C646B0" w:rsidRDefault="00A16C6F" w:rsidP="002F057D">
          <w:pPr>
            <w:pStyle w:val="Obsah1"/>
            <w:rPr>
              <w:noProof/>
              <w:kern w:val="2"/>
              <w:sz w:val="24"/>
              <w:szCs w:val="24"/>
              <w:lang w:eastAsia="sk-SK"/>
              <w14:ligatures w14:val="standardContextual"/>
            </w:rPr>
          </w:pPr>
          <w:hyperlink w:anchor="_Toc163741688" w:history="1">
            <w:r w:rsidR="00177E91" w:rsidRPr="00C646B0">
              <w:rPr>
                <w:rStyle w:val="Hypertextovprepojenie"/>
                <w:rFonts w:eastAsiaTheme="minorHAnsi" w:cstheme="minorHAnsi"/>
                <w:caps/>
                <w:noProof/>
              </w:rPr>
              <w:t>5.1 Hospodárska jednotka</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_Toc163741688 \h </w:instrText>
            </w:r>
            <w:r w:rsidR="00177E91" w:rsidRPr="00C646B0">
              <w:rPr>
                <w:noProof/>
                <w:webHidden/>
              </w:rPr>
            </w:r>
            <w:r w:rsidR="00177E91" w:rsidRPr="00C646B0">
              <w:rPr>
                <w:noProof/>
                <w:webHidden/>
              </w:rPr>
              <w:fldChar w:fldCharType="separate"/>
            </w:r>
            <w:r w:rsidR="007B0DE1">
              <w:rPr>
                <w:noProof/>
                <w:webHidden/>
              </w:rPr>
              <w:t>18</w:t>
            </w:r>
            <w:r w:rsidR="00177E91" w:rsidRPr="00C646B0">
              <w:rPr>
                <w:noProof/>
                <w:webHidden/>
              </w:rPr>
              <w:fldChar w:fldCharType="end"/>
            </w:r>
          </w:hyperlink>
        </w:p>
        <w:p w14:paraId="04E41222" w14:textId="1858CC8B" w:rsidR="00177E91" w:rsidRPr="00C646B0" w:rsidRDefault="00A16C6F" w:rsidP="002F057D">
          <w:pPr>
            <w:pStyle w:val="Obsah1"/>
            <w:rPr>
              <w:noProof/>
              <w:kern w:val="2"/>
              <w:sz w:val="24"/>
              <w:szCs w:val="24"/>
              <w:lang w:eastAsia="sk-SK"/>
              <w14:ligatures w14:val="standardContextual"/>
            </w:rPr>
          </w:pPr>
          <w:hyperlink w:anchor="_Toc163741689" w:history="1">
            <w:r w:rsidR="00177E91" w:rsidRPr="00C646B0">
              <w:rPr>
                <w:rStyle w:val="Hypertextovprepojenie"/>
                <w:rFonts w:eastAsiaTheme="minorHAnsi" w:cstheme="minorHAnsi"/>
                <w:caps/>
                <w:noProof/>
              </w:rPr>
              <w:t>6.</w:t>
            </w:r>
            <w:r w:rsidR="00177E91" w:rsidRPr="00C646B0">
              <w:rPr>
                <w:noProof/>
                <w:kern w:val="2"/>
                <w:sz w:val="24"/>
                <w:szCs w:val="24"/>
                <w:lang w:eastAsia="sk-SK"/>
                <w14:ligatures w14:val="standardContextual"/>
              </w:rPr>
              <w:tab/>
            </w:r>
            <w:r w:rsidR="00177E91" w:rsidRPr="00C646B0">
              <w:rPr>
                <w:rStyle w:val="Hypertextovprepojenie"/>
                <w:rFonts w:eastAsiaTheme="minorHAnsi" w:cstheme="minorHAnsi"/>
                <w:caps/>
                <w:noProof/>
              </w:rPr>
              <w:t>Mechanizmus overovania</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_Toc163741689 \h </w:instrText>
            </w:r>
            <w:r w:rsidR="00177E91" w:rsidRPr="00C646B0">
              <w:rPr>
                <w:noProof/>
                <w:webHidden/>
              </w:rPr>
            </w:r>
            <w:r w:rsidR="00177E91" w:rsidRPr="00C646B0">
              <w:rPr>
                <w:noProof/>
                <w:webHidden/>
              </w:rPr>
              <w:fldChar w:fldCharType="separate"/>
            </w:r>
            <w:r w:rsidR="007B0DE1">
              <w:rPr>
                <w:noProof/>
                <w:webHidden/>
              </w:rPr>
              <w:t>20</w:t>
            </w:r>
            <w:r w:rsidR="00177E91" w:rsidRPr="00C646B0">
              <w:rPr>
                <w:noProof/>
                <w:webHidden/>
              </w:rPr>
              <w:fldChar w:fldCharType="end"/>
            </w:r>
          </w:hyperlink>
        </w:p>
        <w:p w14:paraId="3C98457E" w14:textId="50767C5D" w:rsidR="00177E91" w:rsidRPr="00C646B0" w:rsidRDefault="00A16C6F">
          <w:pPr>
            <w:pStyle w:val="Obsah2"/>
            <w:rPr>
              <w:noProof/>
              <w:kern w:val="2"/>
              <w:sz w:val="24"/>
              <w:szCs w:val="24"/>
              <w:lang w:eastAsia="sk-SK"/>
              <w14:ligatures w14:val="standardContextual"/>
            </w:rPr>
          </w:pPr>
          <w:hyperlink w:anchor="_Toc163741690" w:history="1">
            <w:r w:rsidR="00177E91" w:rsidRPr="00C646B0">
              <w:rPr>
                <w:rStyle w:val="Hypertextovprepojenie"/>
                <w:rFonts w:eastAsiaTheme="minorHAnsi" w:cstheme="minorHAnsi"/>
                <w:caps/>
                <w:noProof/>
              </w:rPr>
              <w:t>6.1 prvá fáza Overovania splnenia podmienky  nebyť podnikom v ťažkostiach – SPôSOB OVERENIA</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_Toc163741690 \h </w:instrText>
            </w:r>
            <w:r w:rsidR="00177E91" w:rsidRPr="00C646B0">
              <w:rPr>
                <w:noProof/>
                <w:webHidden/>
              </w:rPr>
            </w:r>
            <w:r w:rsidR="00177E91" w:rsidRPr="00C646B0">
              <w:rPr>
                <w:noProof/>
                <w:webHidden/>
              </w:rPr>
              <w:fldChar w:fldCharType="separate"/>
            </w:r>
            <w:r w:rsidR="007B0DE1">
              <w:rPr>
                <w:noProof/>
                <w:webHidden/>
              </w:rPr>
              <w:t>21</w:t>
            </w:r>
            <w:r w:rsidR="00177E91" w:rsidRPr="00C646B0">
              <w:rPr>
                <w:noProof/>
                <w:webHidden/>
              </w:rPr>
              <w:fldChar w:fldCharType="end"/>
            </w:r>
          </w:hyperlink>
        </w:p>
        <w:p w14:paraId="38AED3E2" w14:textId="16692266" w:rsidR="00177E91" w:rsidRPr="00C646B0" w:rsidRDefault="00A16C6F">
          <w:pPr>
            <w:pStyle w:val="Obsah2"/>
            <w:rPr>
              <w:noProof/>
              <w:kern w:val="2"/>
              <w:sz w:val="24"/>
              <w:szCs w:val="24"/>
              <w:lang w:eastAsia="sk-SK"/>
              <w14:ligatures w14:val="standardContextual"/>
            </w:rPr>
          </w:pPr>
          <w:hyperlink w:anchor="_Toc163741691" w:history="1">
            <w:r w:rsidR="00177E91" w:rsidRPr="00C646B0">
              <w:rPr>
                <w:rStyle w:val="Hypertextovprepojenie"/>
                <w:rFonts w:eastAsiaTheme="minorHAnsi" w:cstheme="minorHAnsi"/>
                <w:caps/>
                <w:noProof/>
              </w:rPr>
              <w:t>6.2 prvá fáza Overovania splnenia podmienky  nebyť podnikom v ťažkostiach – ČASOVÉ HĽADISKO</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_Toc163741691 \h </w:instrText>
            </w:r>
            <w:r w:rsidR="00177E91" w:rsidRPr="00C646B0">
              <w:rPr>
                <w:noProof/>
                <w:webHidden/>
              </w:rPr>
            </w:r>
            <w:r w:rsidR="00177E91" w:rsidRPr="00C646B0">
              <w:rPr>
                <w:noProof/>
                <w:webHidden/>
              </w:rPr>
              <w:fldChar w:fldCharType="separate"/>
            </w:r>
            <w:r w:rsidR="007B0DE1">
              <w:rPr>
                <w:noProof/>
                <w:webHidden/>
              </w:rPr>
              <w:t>21</w:t>
            </w:r>
            <w:r w:rsidR="00177E91" w:rsidRPr="00C646B0">
              <w:rPr>
                <w:noProof/>
                <w:webHidden/>
              </w:rPr>
              <w:fldChar w:fldCharType="end"/>
            </w:r>
          </w:hyperlink>
        </w:p>
        <w:p w14:paraId="2603482A" w14:textId="2FF1F5BC" w:rsidR="00177E91" w:rsidRPr="00C646B0" w:rsidRDefault="00A16C6F">
          <w:pPr>
            <w:pStyle w:val="Obsah2"/>
            <w:rPr>
              <w:noProof/>
              <w:kern w:val="2"/>
              <w:sz w:val="24"/>
              <w:szCs w:val="24"/>
              <w:lang w:eastAsia="sk-SK"/>
              <w14:ligatures w14:val="standardContextual"/>
            </w:rPr>
          </w:pPr>
          <w:hyperlink w:anchor="_Toc163741692" w:history="1">
            <w:r w:rsidR="00177E91" w:rsidRPr="00C646B0">
              <w:rPr>
                <w:rStyle w:val="Hypertextovprepojenie"/>
                <w:rFonts w:eastAsiaTheme="minorHAnsi" w:cstheme="minorHAnsi"/>
                <w:caps/>
                <w:noProof/>
              </w:rPr>
              <w:t>6.3 druhá fáza Overovania splnenia podmienky nebyť podnikom v ťažkostiach</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_Toc163741692 \h </w:instrText>
            </w:r>
            <w:r w:rsidR="00177E91" w:rsidRPr="00C646B0">
              <w:rPr>
                <w:noProof/>
                <w:webHidden/>
              </w:rPr>
            </w:r>
            <w:r w:rsidR="00177E91" w:rsidRPr="00C646B0">
              <w:rPr>
                <w:noProof/>
                <w:webHidden/>
              </w:rPr>
              <w:fldChar w:fldCharType="separate"/>
            </w:r>
            <w:r w:rsidR="007B0DE1">
              <w:rPr>
                <w:noProof/>
                <w:webHidden/>
              </w:rPr>
              <w:t>22</w:t>
            </w:r>
            <w:r w:rsidR="00177E91" w:rsidRPr="00C646B0">
              <w:rPr>
                <w:noProof/>
                <w:webHidden/>
              </w:rPr>
              <w:fldChar w:fldCharType="end"/>
            </w:r>
          </w:hyperlink>
        </w:p>
        <w:p w14:paraId="66F43C89" w14:textId="20E2E4F6" w:rsidR="00177E91" w:rsidRDefault="00A16C6F" w:rsidP="002F057D">
          <w:pPr>
            <w:pStyle w:val="Obsah1"/>
            <w:rPr>
              <w:noProof/>
              <w:kern w:val="2"/>
              <w:sz w:val="24"/>
              <w:szCs w:val="24"/>
              <w:lang w:eastAsia="sk-SK"/>
              <w14:ligatures w14:val="standardContextual"/>
            </w:rPr>
          </w:pPr>
          <w:hyperlink w:anchor="_Toc163741693" w:history="1">
            <w:r w:rsidR="00177E91" w:rsidRPr="00C646B0">
              <w:rPr>
                <w:rStyle w:val="Hypertextovprepojenie"/>
                <w:rFonts w:eastAsiaTheme="minorHAnsi" w:cstheme="minorHAnsi"/>
                <w:caps/>
                <w:noProof/>
              </w:rPr>
              <w:t>7. Osobitné postupy aplikovania výnimiek na strane poskytovateľa/vykonávateľa</w:t>
            </w:r>
            <w:r w:rsidR="00177E91" w:rsidRPr="00C646B0">
              <w:rPr>
                <w:noProof/>
                <w:webHidden/>
              </w:rPr>
              <w:tab/>
            </w:r>
            <w:r w:rsidR="00177E91" w:rsidRPr="00C646B0">
              <w:rPr>
                <w:noProof/>
                <w:webHidden/>
              </w:rPr>
              <w:fldChar w:fldCharType="begin"/>
            </w:r>
            <w:r w:rsidR="00177E91" w:rsidRPr="00C646B0">
              <w:rPr>
                <w:noProof/>
                <w:webHidden/>
              </w:rPr>
              <w:instrText xml:space="preserve"> PAGEREF _Toc163741693 \h </w:instrText>
            </w:r>
            <w:r w:rsidR="00177E91" w:rsidRPr="00C646B0">
              <w:rPr>
                <w:noProof/>
                <w:webHidden/>
              </w:rPr>
            </w:r>
            <w:r w:rsidR="00177E91" w:rsidRPr="00C646B0">
              <w:rPr>
                <w:noProof/>
                <w:webHidden/>
              </w:rPr>
              <w:fldChar w:fldCharType="separate"/>
            </w:r>
            <w:r w:rsidR="007B0DE1">
              <w:rPr>
                <w:noProof/>
                <w:webHidden/>
              </w:rPr>
              <w:t>24</w:t>
            </w:r>
            <w:r w:rsidR="00177E91" w:rsidRPr="00C646B0">
              <w:rPr>
                <w:noProof/>
                <w:webHidden/>
              </w:rPr>
              <w:fldChar w:fldCharType="end"/>
            </w:r>
          </w:hyperlink>
        </w:p>
        <w:p w14:paraId="584DD89E" w14:textId="42C34656" w:rsidR="00C106BC" w:rsidRPr="007042E4" w:rsidRDefault="00C106BC" w:rsidP="003115C7">
          <w:pPr>
            <w:spacing w:after="0" w:line="257" w:lineRule="auto"/>
            <w:jc w:val="both"/>
            <w:rPr>
              <w:rFonts w:cstheme="minorHAnsi"/>
              <w:sz w:val="22"/>
              <w:szCs w:val="22"/>
            </w:rPr>
          </w:pPr>
          <w:r w:rsidRPr="00233E67">
            <w:rPr>
              <w:rFonts w:cstheme="minorHAnsi"/>
              <w:bCs/>
              <w:sz w:val="22"/>
              <w:szCs w:val="22"/>
            </w:rPr>
            <w:fldChar w:fldCharType="end"/>
          </w:r>
        </w:p>
      </w:sdtContent>
    </w:sdt>
    <w:p w14:paraId="151DCB20" w14:textId="7C4102CF" w:rsidR="00C5184D" w:rsidRPr="000D1551" w:rsidRDefault="00C5184D" w:rsidP="003115C7">
      <w:pPr>
        <w:spacing w:after="0" w:line="257" w:lineRule="auto"/>
        <w:rPr>
          <w:rFonts w:cstheme="minorHAnsi"/>
          <w:sz w:val="22"/>
          <w:szCs w:val="22"/>
        </w:rPr>
      </w:pPr>
    </w:p>
    <w:p w14:paraId="5CD0A61E" w14:textId="77777777" w:rsidR="00AC1100" w:rsidRDefault="00AC1100" w:rsidP="003115C7">
      <w:pPr>
        <w:spacing w:after="0" w:line="257" w:lineRule="auto"/>
        <w:rPr>
          <w:rFonts w:cstheme="minorHAnsi"/>
          <w:sz w:val="22"/>
          <w:szCs w:val="22"/>
        </w:rPr>
        <w:sectPr w:rsidR="00AC1100" w:rsidSect="00CA7717">
          <w:pgSz w:w="11906" w:h="16838"/>
          <w:pgMar w:top="1417" w:right="1417" w:bottom="1417" w:left="1417" w:header="708" w:footer="708" w:gutter="0"/>
          <w:cols w:space="708"/>
          <w:titlePg/>
          <w:docGrid w:linePitch="360"/>
        </w:sectPr>
      </w:pPr>
    </w:p>
    <w:p w14:paraId="1EEFB0F3" w14:textId="77777777" w:rsidR="00FE556B" w:rsidRDefault="00FE556B" w:rsidP="00734793">
      <w:pPr>
        <w:spacing w:after="0" w:line="257" w:lineRule="auto"/>
        <w:jc w:val="both"/>
        <w:rPr>
          <w:rFonts w:eastAsiaTheme="minorHAnsi" w:cstheme="minorHAnsi"/>
          <w:b/>
          <w:bCs/>
          <w:color w:val="2E74B5" w:themeColor="accent1" w:themeShade="BF"/>
          <w:sz w:val="22"/>
          <w:szCs w:val="22"/>
        </w:rPr>
      </w:pPr>
      <w:bookmarkStart w:id="1" w:name="_Toc101882975"/>
      <w:bookmarkStart w:id="2" w:name="_Toc152930713"/>
    </w:p>
    <w:p w14:paraId="09FE0C5B" w14:textId="626384EF" w:rsidR="00AC1100" w:rsidRPr="00F27EDB" w:rsidRDefault="00AC1100" w:rsidP="00F27EDB">
      <w:pPr>
        <w:pStyle w:val="Nadpis1"/>
        <w:rPr>
          <w:rFonts w:eastAsiaTheme="minorHAnsi"/>
          <w:b/>
          <w:color w:val="1F4E79" w:themeColor="accent1" w:themeShade="80"/>
          <w:sz w:val="22"/>
          <w:szCs w:val="22"/>
        </w:rPr>
      </w:pPr>
      <w:bookmarkStart w:id="3" w:name="_Toc163741674"/>
      <w:r w:rsidRPr="00F27EDB">
        <w:rPr>
          <w:rFonts w:eastAsiaTheme="minorHAnsi"/>
          <w:b/>
          <w:color w:val="1F4E79" w:themeColor="accent1" w:themeShade="80"/>
          <w:sz w:val="22"/>
          <w:szCs w:val="22"/>
        </w:rPr>
        <w:t>Zoznam vykonaných zmien</w:t>
      </w:r>
      <w:bookmarkEnd w:id="1"/>
      <w:bookmarkEnd w:id="2"/>
      <w:bookmarkEnd w:id="3"/>
    </w:p>
    <w:p w14:paraId="722CA5A5" w14:textId="6A34CFEB" w:rsidR="00AC1100" w:rsidRDefault="00AC1100" w:rsidP="00AC1100">
      <w:pPr>
        <w:suppressAutoHyphens/>
        <w:spacing w:after="120" w:line="240" w:lineRule="auto"/>
        <w:jc w:val="both"/>
        <w:rPr>
          <w:rFonts w:eastAsia="Verdana" w:cstheme="minorHAnsi"/>
          <w:sz w:val="22"/>
          <w:szCs w:val="22"/>
          <w:lang w:eastAsia="ar-SA"/>
        </w:rPr>
      </w:pPr>
      <w:r w:rsidRPr="00AC1100">
        <w:rPr>
          <w:rFonts w:eastAsia="Calibri" w:cstheme="minorHAnsi"/>
          <w:sz w:val="22"/>
          <w:szCs w:val="22"/>
        </w:rPr>
        <w:t xml:space="preserve">Zoznam vykonaných zmien poskytuje chronologický vývoj zmien </w:t>
      </w:r>
      <w:r w:rsidRPr="00AC1100">
        <w:rPr>
          <w:rFonts w:eastAsia="Verdana" w:cstheme="minorHAnsi"/>
          <w:sz w:val="22"/>
          <w:szCs w:val="22"/>
          <w:lang w:eastAsia="ar-SA"/>
        </w:rPr>
        <w:t xml:space="preserve">metodického </w:t>
      </w:r>
      <w:r>
        <w:rPr>
          <w:rFonts w:eastAsia="Verdana" w:cstheme="minorHAnsi"/>
          <w:sz w:val="22"/>
          <w:szCs w:val="22"/>
          <w:lang w:eastAsia="ar-SA"/>
        </w:rPr>
        <w:t xml:space="preserve">usmernenia </w:t>
      </w:r>
      <w:r w:rsidRPr="00AC1100">
        <w:rPr>
          <w:rFonts w:eastAsia="Calibri" w:cstheme="minorHAnsi"/>
          <w:sz w:val="22"/>
          <w:szCs w:val="22"/>
        </w:rPr>
        <w:t xml:space="preserve">formou dodatkov až po aktuálnu verziu </w:t>
      </w:r>
      <w:r w:rsidRPr="00AC1100">
        <w:rPr>
          <w:rFonts w:eastAsia="Verdana" w:cstheme="minorHAnsi"/>
          <w:sz w:val="22"/>
          <w:szCs w:val="22"/>
          <w:lang w:eastAsia="ar-SA"/>
        </w:rPr>
        <w:t>dokumentu.</w:t>
      </w:r>
    </w:p>
    <w:p w14:paraId="35DB99B0" w14:textId="169C42EF" w:rsidR="00AC1100" w:rsidRDefault="00AC1100" w:rsidP="00AC1100">
      <w:pPr>
        <w:keepNext/>
        <w:spacing w:after="0" w:line="240" w:lineRule="auto"/>
        <w:jc w:val="both"/>
        <w:rPr>
          <w:rFonts w:eastAsia="Times New Roman" w:cstheme="minorHAnsi"/>
          <w:b/>
          <w:iCs/>
          <w:sz w:val="22"/>
          <w:szCs w:val="22"/>
          <w:lang w:eastAsia="sk-SK"/>
        </w:rPr>
      </w:pPr>
      <w:bookmarkStart w:id="4" w:name="_Toc404805773"/>
      <w:bookmarkStart w:id="5" w:name="_Toc413921230"/>
      <w:r w:rsidRPr="00AC1100">
        <w:rPr>
          <w:rFonts w:eastAsia="Times New Roman" w:cstheme="minorHAnsi"/>
          <w:b/>
          <w:iCs/>
          <w:sz w:val="22"/>
          <w:szCs w:val="22"/>
          <w:lang w:eastAsia="sk-SK"/>
        </w:rPr>
        <w:t xml:space="preserve">Tabuľka </w:t>
      </w:r>
      <w:r w:rsidRPr="00AC1100">
        <w:rPr>
          <w:rFonts w:eastAsia="Times New Roman" w:cstheme="minorHAnsi"/>
          <w:iCs/>
          <w:sz w:val="22"/>
          <w:szCs w:val="22"/>
          <w:lang w:eastAsia="sk-SK"/>
        </w:rPr>
        <w:fldChar w:fldCharType="begin"/>
      </w:r>
      <w:r w:rsidRPr="00AC1100">
        <w:rPr>
          <w:rFonts w:eastAsia="Times New Roman" w:cstheme="minorHAnsi"/>
          <w:b/>
          <w:iCs/>
          <w:sz w:val="22"/>
          <w:szCs w:val="22"/>
          <w:lang w:eastAsia="sk-SK"/>
        </w:rPr>
        <w:instrText xml:space="preserve"> SEQ Tabuľka \* ARABIC </w:instrText>
      </w:r>
      <w:r w:rsidRPr="00AC1100">
        <w:rPr>
          <w:rFonts w:eastAsia="Times New Roman" w:cstheme="minorHAnsi"/>
          <w:iCs/>
          <w:sz w:val="22"/>
          <w:szCs w:val="22"/>
          <w:lang w:eastAsia="sk-SK"/>
        </w:rPr>
        <w:fldChar w:fldCharType="separate"/>
      </w:r>
      <w:r w:rsidR="007B0DE1">
        <w:rPr>
          <w:rFonts w:eastAsia="Times New Roman" w:cstheme="minorHAnsi"/>
          <w:b/>
          <w:iCs/>
          <w:noProof/>
          <w:sz w:val="22"/>
          <w:szCs w:val="22"/>
          <w:lang w:eastAsia="sk-SK"/>
        </w:rPr>
        <w:t>1</w:t>
      </w:r>
      <w:r w:rsidRPr="00AC1100">
        <w:rPr>
          <w:rFonts w:eastAsia="Times New Roman" w:cstheme="minorHAnsi"/>
          <w:iCs/>
          <w:sz w:val="22"/>
          <w:szCs w:val="22"/>
          <w:lang w:eastAsia="sk-SK"/>
        </w:rPr>
        <w:fldChar w:fldCharType="end"/>
      </w:r>
      <w:r w:rsidRPr="00AC1100">
        <w:rPr>
          <w:rFonts w:eastAsia="Times New Roman" w:cstheme="minorHAnsi"/>
          <w:iCs/>
          <w:sz w:val="22"/>
          <w:szCs w:val="22"/>
          <w:lang w:eastAsia="sk-SK"/>
        </w:rPr>
        <w:t>:</w:t>
      </w:r>
      <w:r w:rsidRPr="00AC1100">
        <w:rPr>
          <w:rFonts w:eastAsia="Times New Roman" w:cstheme="minorHAnsi"/>
          <w:b/>
          <w:iCs/>
          <w:sz w:val="22"/>
          <w:szCs w:val="22"/>
          <w:lang w:eastAsia="sk-SK"/>
        </w:rPr>
        <w:t xml:space="preserve"> Zoznam zmien </w:t>
      </w:r>
      <w:r w:rsidRPr="00233E67">
        <w:rPr>
          <w:rFonts w:eastAsia="Times New Roman" w:cstheme="minorHAnsi"/>
          <w:b/>
          <w:iCs/>
          <w:sz w:val="22"/>
          <w:szCs w:val="22"/>
          <w:lang w:eastAsia="sk-SK"/>
        </w:rPr>
        <w:t>vykonaných</w:t>
      </w:r>
      <w:r w:rsidR="00BA71FD" w:rsidRPr="00233E67">
        <w:rPr>
          <w:rFonts w:eastAsia="Times New Roman" w:cstheme="minorHAnsi"/>
          <w:b/>
          <w:iCs/>
          <w:sz w:val="22"/>
          <w:szCs w:val="22"/>
          <w:lang w:eastAsia="sk-SK"/>
        </w:rPr>
        <w:t xml:space="preserve"> </w:t>
      </w:r>
      <w:r w:rsidR="00BA71FD" w:rsidRPr="00F27EDB">
        <w:rPr>
          <w:rFonts w:eastAsia="Times New Roman" w:cstheme="minorHAnsi"/>
          <w:b/>
          <w:iCs/>
          <w:sz w:val="22"/>
          <w:szCs w:val="22"/>
          <w:lang w:eastAsia="sk-SK"/>
        </w:rPr>
        <w:t>v</w:t>
      </w:r>
      <w:r w:rsidRPr="00AC1100">
        <w:rPr>
          <w:rFonts w:eastAsia="Times New Roman" w:cstheme="minorHAnsi"/>
          <w:b/>
          <w:iCs/>
          <w:sz w:val="22"/>
          <w:szCs w:val="22"/>
          <w:lang w:eastAsia="sk-SK"/>
        </w:rPr>
        <w:t xml:space="preserve"> </w:t>
      </w:r>
      <w:bookmarkEnd w:id="4"/>
      <w:bookmarkEnd w:id="5"/>
      <w:r w:rsidRPr="00AC1100">
        <w:rPr>
          <w:rFonts w:eastAsia="Times New Roman" w:cstheme="minorHAnsi"/>
          <w:b/>
          <w:iCs/>
          <w:sz w:val="22"/>
          <w:szCs w:val="22"/>
          <w:lang w:eastAsia="sk-SK"/>
        </w:rPr>
        <w:t xml:space="preserve">metodickom </w:t>
      </w:r>
      <w:r>
        <w:rPr>
          <w:rFonts w:eastAsia="Times New Roman" w:cstheme="minorHAnsi"/>
          <w:b/>
          <w:iCs/>
          <w:sz w:val="22"/>
          <w:szCs w:val="22"/>
          <w:lang w:eastAsia="sk-SK"/>
        </w:rPr>
        <w:t>usmernení</w:t>
      </w:r>
    </w:p>
    <w:tbl>
      <w:tblPr>
        <w:tblW w:w="9062" w:type="dxa"/>
        <w:jc w:val="center"/>
        <w:tblBorders>
          <w:top w:val="single" w:sz="2" w:space="0" w:color="44546A" w:themeColor="text2"/>
          <w:left w:val="single" w:sz="2" w:space="0" w:color="44546A" w:themeColor="text2"/>
          <w:bottom w:val="single" w:sz="2" w:space="0" w:color="44546A" w:themeColor="text2"/>
          <w:right w:val="single" w:sz="2" w:space="0" w:color="44546A" w:themeColor="text2"/>
          <w:insideH w:val="single" w:sz="2" w:space="0" w:color="44546A" w:themeColor="text2"/>
          <w:insideV w:val="single" w:sz="2" w:space="0" w:color="44546A" w:themeColor="text2"/>
        </w:tblBorders>
        <w:tblLayout w:type="fixed"/>
        <w:tblLook w:val="01E0" w:firstRow="1" w:lastRow="1" w:firstColumn="1" w:lastColumn="1" w:noHBand="0" w:noVBand="0"/>
      </w:tblPr>
      <w:tblGrid>
        <w:gridCol w:w="1286"/>
        <w:gridCol w:w="4100"/>
        <w:gridCol w:w="1144"/>
        <w:gridCol w:w="841"/>
        <w:gridCol w:w="1691"/>
      </w:tblGrid>
      <w:tr w:rsidR="00AC1100" w:rsidRPr="00AC1100" w14:paraId="52714AF4" w14:textId="77777777" w:rsidTr="00090B02">
        <w:trPr>
          <w:jc w:val="center"/>
        </w:trPr>
        <w:tc>
          <w:tcPr>
            <w:tcW w:w="1286" w:type="dxa"/>
            <w:shd w:val="clear" w:color="auto" w:fill="8496B0" w:themeFill="text2" w:themeFillTint="99"/>
            <w:vAlign w:val="center"/>
          </w:tcPr>
          <w:p w14:paraId="1B96C9CE" w14:textId="77777777" w:rsidR="00AC1100" w:rsidRPr="00AC1100" w:rsidRDefault="00AC1100" w:rsidP="00AC1100">
            <w:pPr>
              <w:suppressAutoHyphens/>
              <w:spacing w:after="0" w:line="240" w:lineRule="auto"/>
              <w:jc w:val="center"/>
              <w:rPr>
                <w:rFonts w:eastAsia="Calibri" w:cstheme="minorHAnsi"/>
                <w:b/>
                <w:color w:val="FFFFFF" w:themeColor="background1"/>
                <w:sz w:val="20"/>
                <w:szCs w:val="20"/>
              </w:rPr>
            </w:pPr>
            <w:r w:rsidRPr="00AC1100">
              <w:rPr>
                <w:rFonts w:eastAsia="Calibri" w:cstheme="minorHAnsi"/>
                <w:b/>
                <w:color w:val="FFFFFF" w:themeColor="background1"/>
                <w:sz w:val="20"/>
                <w:szCs w:val="20"/>
              </w:rPr>
              <w:t>Časť dokumentu</w:t>
            </w:r>
          </w:p>
        </w:tc>
        <w:tc>
          <w:tcPr>
            <w:tcW w:w="4100" w:type="dxa"/>
            <w:shd w:val="clear" w:color="auto" w:fill="8496B0" w:themeFill="text2" w:themeFillTint="99"/>
            <w:vAlign w:val="center"/>
          </w:tcPr>
          <w:p w14:paraId="02C8A062" w14:textId="77777777" w:rsidR="00AC1100" w:rsidRPr="00AC1100" w:rsidRDefault="00AC1100" w:rsidP="00AC1100">
            <w:pPr>
              <w:suppressAutoHyphens/>
              <w:spacing w:after="0" w:line="240" w:lineRule="auto"/>
              <w:jc w:val="center"/>
              <w:rPr>
                <w:rFonts w:eastAsia="Calibri" w:cstheme="minorHAnsi"/>
                <w:b/>
                <w:color w:val="FFFFFF" w:themeColor="background1"/>
                <w:sz w:val="20"/>
                <w:szCs w:val="20"/>
              </w:rPr>
            </w:pPr>
            <w:r w:rsidRPr="00AC1100">
              <w:rPr>
                <w:rFonts w:eastAsia="Calibri" w:cstheme="minorHAnsi"/>
                <w:b/>
                <w:color w:val="FFFFFF" w:themeColor="background1"/>
                <w:sz w:val="20"/>
                <w:szCs w:val="20"/>
              </w:rPr>
              <w:t>Obsah upravovanej časti</w:t>
            </w:r>
          </w:p>
        </w:tc>
        <w:tc>
          <w:tcPr>
            <w:tcW w:w="1144" w:type="dxa"/>
            <w:shd w:val="clear" w:color="auto" w:fill="8496B0" w:themeFill="text2" w:themeFillTint="99"/>
            <w:vAlign w:val="center"/>
          </w:tcPr>
          <w:p w14:paraId="65BD7A15" w14:textId="77777777" w:rsidR="00AC1100" w:rsidRPr="00AC1100" w:rsidRDefault="00AC1100" w:rsidP="00AC1100">
            <w:pPr>
              <w:suppressAutoHyphens/>
              <w:spacing w:after="0" w:line="240" w:lineRule="auto"/>
              <w:jc w:val="center"/>
              <w:rPr>
                <w:rFonts w:eastAsia="Calibri" w:cstheme="minorHAnsi"/>
                <w:b/>
                <w:color w:val="FFFFFF" w:themeColor="background1"/>
                <w:sz w:val="20"/>
                <w:szCs w:val="20"/>
              </w:rPr>
            </w:pPr>
            <w:r w:rsidRPr="00AC1100">
              <w:rPr>
                <w:rFonts w:eastAsia="Calibri" w:cstheme="minorHAnsi"/>
                <w:b/>
                <w:color w:val="FFFFFF" w:themeColor="background1"/>
                <w:sz w:val="20"/>
                <w:szCs w:val="20"/>
              </w:rPr>
              <w:t>Platnosť</w:t>
            </w:r>
          </w:p>
        </w:tc>
        <w:tc>
          <w:tcPr>
            <w:tcW w:w="841" w:type="dxa"/>
            <w:shd w:val="clear" w:color="auto" w:fill="8496B0" w:themeFill="text2" w:themeFillTint="99"/>
            <w:vAlign w:val="center"/>
          </w:tcPr>
          <w:p w14:paraId="31017776" w14:textId="77777777" w:rsidR="00AC1100" w:rsidRPr="00AC1100" w:rsidRDefault="00AC1100" w:rsidP="00AC1100">
            <w:pPr>
              <w:suppressAutoHyphens/>
              <w:spacing w:after="0" w:line="240" w:lineRule="auto"/>
              <w:jc w:val="center"/>
              <w:rPr>
                <w:rFonts w:eastAsia="Calibri" w:cstheme="minorHAnsi"/>
                <w:b/>
                <w:color w:val="FFFFFF" w:themeColor="background1"/>
                <w:sz w:val="20"/>
                <w:szCs w:val="20"/>
              </w:rPr>
            </w:pPr>
            <w:r w:rsidRPr="00AC1100">
              <w:rPr>
                <w:rFonts w:eastAsia="Calibri" w:cstheme="minorHAnsi"/>
                <w:b/>
                <w:color w:val="FFFFFF" w:themeColor="background1"/>
                <w:sz w:val="20"/>
                <w:szCs w:val="20"/>
              </w:rPr>
              <w:t>Verzia</w:t>
            </w:r>
          </w:p>
        </w:tc>
        <w:tc>
          <w:tcPr>
            <w:tcW w:w="1691" w:type="dxa"/>
            <w:shd w:val="clear" w:color="auto" w:fill="8496B0" w:themeFill="text2" w:themeFillTint="99"/>
            <w:vAlign w:val="center"/>
          </w:tcPr>
          <w:p w14:paraId="2050AFB4" w14:textId="29A5AFB3" w:rsidR="00AC1100" w:rsidRPr="00AC1100" w:rsidRDefault="00AC1100" w:rsidP="00233E67">
            <w:pPr>
              <w:suppressAutoHyphens/>
              <w:spacing w:after="0" w:line="240" w:lineRule="auto"/>
              <w:jc w:val="center"/>
              <w:rPr>
                <w:rFonts w:eastAsia="Calibri" w:cstheme="minorHAnsi"/>
                <w:b/>
                <w:color w:val="FFFFFF" w:themeColor="background1"/>
                <w:sz w:val="20"/>
                <w:szCs w:val="20"/>
              </w:rPr>
            </w:pPr>
            <w:r w:rsidRPr="00AC1100">
              <w:rPr>
                <w:rFonts w:eastAsia="Calibri" w:cstheme="minorHAnsi"/>
                <w:b/>
                <w:color w:val="FFFFFF" w:themeColor="background1"/>
                <w:sz w:val="20"/>
                <w:szCs w:val="20"/>
              </w:rPr>
              <w:t>Podnet</w:t>
            </w:r>
            <w:r w:rsidR="00C5155B">
              <w:rPr>
                <w:rStyle w:val="Odkaznapoznmkupodiarou"/>
                <w:rFonts w:eastAsia="Calibri"/>
                <w:b/>
                <w:color w:val="FFFFFF" w:themeColor="background1"/>
                <w:sz w:val="20"/>
                <w:szCs w:val="20"/>
              </w:rPr>
              <w:footnoteReference w:id="2"/>
            </w:r>
          </w:p>
        </w:tc>
      </w:tr>
      <w:tr w:rsidR="00AC1100" w:rsidRPr="00AC1100" w14:paraId="7B1BBBC8" w14:textId="77777777" w:rsidTr="00090B02">
        <w:trPr>
          <w:jc w:val="center"/>
        </w:trPr>
        <w:tc>
          <w:tcPr>
            <w:tcW w:w="1286" w:type="dxa"/>
            <w:vAlign w:val="center"/>
          </w:tcPr>
          <w:p w14:paraId="5F55662E" w14:textId="56252513" w:rsidR="00AC1100" w:rsidRPr="00AC1100" w:rsidRDefault="00AC1100" w:rsidP="00AC1100">
            <w:pPr>
              <w:suppressAutoHyphens/>
              <w:spacing w:after="0" w:line="240" w:lineRule="auto"/>
              <w:jc w:val="center"/>
              <w:rPr>
                <w:rFonts w:eastAsia="Calibri" w:cstheme="minorHAnsi"/>
                <w:sz w:val="20"/>
                <w:szCs w:val="20"/>
              </w:rPr>
            </w:pPr>
          </w:p>
        </w:tc>
        <w:tc>
          <w:tcPr>
            <w:tcW w:w="4100" w:type="dxa"/>
            <w:vAlign w:val="center"/>
          </w:tcPr>
          <w:p w14:paraId="6A3DCFFF" w14:textId="7071BB23" w:rsidR="00AC1100" w:rsidRPr="00AC1100" w:rsidRDefault="00AC1100" w:rsidP="00AC1100">
            <w:pPr>
              <w:tabs>
                <w:tab w:val="left" w:pos="-1440"/>
                <w:tab w:val="left" w:pos="-720"/>
                <w:tab w:val="left" w:pos="-572"/>
              </w:tabs>
              <w:suppressAutoHyphens/>
              <w:spacing w:after="0" w:line="240" w:lineRule="auto"/>
              <w:jc w:val="both"/>
              <w:rPr>
                <w:rFonts w:eastAsia="Calibri" w:cstheme="minorHAnsi"/>
                <w:sz w:val="20"/>
                <w:szCs w:val="20"/>
              </w:rPr>
            </w:pPr>
          </w:p>
        </w:tc>
        <w:tc>
          <w:tcPr>
            <w:tcW w:w="1144" w:type="dxa"/>
            <w:vAlign w:val="center"/>
          </w:tcPr>
          <w:p w14:paraId="606148F2" w14:textId="0F3E9F4B" w:rsidR="00AC1100" w:rsidRPr="00AC1100" w:rsidRDefault="00AC1100" w:rsidP="00AC1100">
            <w:pPr>
              <w:suppressAutoHyphens/>
              <w:spacing w:after="0" w:line="240" w:lineRule="auto"/>
              <w:jc w:val="center"/>
              <w:rPr>
                <w:rFonts w:eastAsia="Calibri" w:cstheme="minorHAnsi"/>
                <w:sz w:val="20"/>
                <w:szCs w:val="20"/>
              </w:rPr>
            </w:pPr>
          </w:p>
        </w:tc>
        <w:tc>
          <w:tcPr>
            <w:tcW w:w="841" w:type="dxa"/>
            <w:vAlign w:val="center"/>
          </w:tcPr>
          <w:p w14:paraId="0F38478E" w14:textId="103D003B" w:rsidR="00AC1100" w:rsidRPr="00AC1100" w:rsidRDefault="00AC1100" w:rsidP="00AC1100">
            <w:pPr>
              <w:suppressAutoHyphens/>
              <w:spacing w:after="0" w:line="240" w:lineRule="auto"/>
              <w:jc w:val="center"/>
              <w:rPr>
                <w:rFonts w:eastAsia="Calibri" w:cstheme="minorHAnsi"/>
                <w:sz w:val="20"/>
                <w:szCs w:val="20"/>
              </w:rPr>
            </w:pPr>
          </w:p>
        </w:tc>
        <w:tc>
          <w:tcPr>
            <w:tcW w:w="1691" w:type="dxa"/>
            <w:vAlign w:val="center"/>
          </w:tcPr>
          <w:p w14:paraId="7D1DCBAE" w14:textId="63A6C769" w:rsidR="00AC1100" w:rsidRPr="00AC1100" w:rsidRDefault="00AC1100" w:rsidP="00AC1100">
            <w:pPr>
              <w:suppressAutoHyphens/>
              <w:spacing w:after="0" w:line="240" w:lineRule="auto"/>
              <w:jc w:val="center"/>
              <w:rPr>
                <w:rFonts w:eastAsia="Calibri" w:cstheme="minorHAnsi"/>
                <w:sz w:val="20"/>
                <w:szCs w:val="20"/>
              </w:rPr>
            </w:pPr>
          </w:p>
        </w:tc>
      </w:tr>
      <w:tr w:rsidR="00AC1100" w:rsidRPr="00AC1100" w14:paraId="37233CA5" w14:textId="77777777" w:rsidTr="00090B02">
        <w:trPr>
          <w:jc w:val="center"/>
        </w:trPr>
        <w:tc>
          <w:tcPr>
            <w:tcW w:w="1286" w:type="dxa"/>
            <w:vAlign w:val="center"/>
          </w:tcPr>
          <w:p w14:paraId="71FFE54F" w14:textId="73BAEBD7" w:rsidR="00AC1100" w:rsidRPr="00AC1100" w:rsidRDefault="00AC1100" w:rsidP="00AC1100">
            <w:pPr>
              <w:suppressAutoHyphens/>
              <w:spacing w:after="0" w:line="240" w:lineRule="auto"/>
              <w:jc w:val="center"/>
              <w:rPr>
                <w:rFonts w:eastAsia="Calibri" w:cstheme="minorHAnsi"/>
                <w:sz w:val="20"/>
                <w:szCs w:val="20"/>
              </w:rPr>
            </w:pPr>
          </w:p>
        </w:tc>
        <w:tc>
          <w:tcPr>
            <w:tcW w:w="4100" w:type="dxa"/>
            <w:vAlign w:val="center"/>
          </w:tcPr>
          <w:p w14:paraId="010CF912" w14:textId="1A31634B" w:rsidR="00AC1100" w:rsidRPr="00AC1100" w:rsidRDefault="00AC1100" w:rsidP="00AC1100">
            <w:pPr>
              <w:tabs>
                <w:tab w:val="left" w:pos="-1440"/>
                <w:tab w:val="left" w:pos="-720"/>
                <w:tab w:val="left" w:pos="-572"/>
              </w:tabs>
              <w:suppressAutoHyphens/>
              <w:spacing w:after="0" w:line="240" w:lineRule="auto"/>
              <w:jc w:val="both"/>
              <w:rPr>
                <w:rFonts w:eastAsia="Calibri" w:cstheme="minorHAnsi"/>
                <w:sz w:val="20"/>
                <w:szCs w:val="20"/>
              </w:rPr>
            </w:pPr>
          </w:p>
        </w:tc>
        <w:tc>
          <w:tcPr>
            <w:tcW w:w="1144" w:type="dxa"/>
            <w:vAlign w:val="center"/>
          </w:tcPr>
          <w:p w14:paraId="69BBD445" w14:textId="56912B27" w:rsidR="00AC1100" w:rsidRPr="00AC1100" w:rsidRDefault="00AC1100" w:rsidP="00AC1100">
            <w:pPr>
              <w:suppressAutoHyphens/>
              <w:spacing w:after="0" w:line="240" w:lineRule="auto"/>
              <w:jc w:val="center"/>
              <w:rPr>
                <w:rFonts w:eastAsia="Calibri" w:cstheme="minorHAnsi"/>
                <w:sz w:val="20"/>
                <w:szCs w:val="20"/>
              </w:rPr>
            </w:pPr>
          </w:p>
        </w:tc>
        <w:tc>
          <w:tcPr>
            <w:tcW w:w="841" w:type="dxa"/>
            <w:vAlign w:val="center"/>
          </w:tcPr>
          <w:p w14:paraId="65CB45C3" w14:textId="70CF2A28" w:rsidR="00AC1100" w:rsidRPr="00AC1100" w:rsidRDefault="00AC1100" w:rsidP="00AC1100">
            <w:pPr>
              <w:suppressAutoHyphens/>
              <w:spacing w:after="0" w:line="240" w:lineRule="auto"/>
              <w:jc w:val="center"/>
              <w:rPr>
                <w:rFonts w:eastAsia="Calibri" w:cstheme="minorHAnsi"/>
                <w:sz w:val="20"/>
                <w:szCs w:val="20"/>
              </w:rPr>
            </w:pPr>
          </w:p>
        </w:tc>
        <w:tc>
          <w:tcPr>
            <w:tcW w:w="1691" w:type="dxa"/>
            <w:vAlign w:val="center"/>
          </w:tcPr>
          <w:p w14:paraId="42404852" w14:textId="6A0C3160" w:rsidR="00AC1100" w:rsidRPr="00AC1100" w:rsidRDefault="00AC1100" w:rsidP="00AC1100">
            <w:pPr>
              <w:suppressAutoHyphens/>
              <w:spacing w:after="0" w:line="240" w:lineRule="auto"/>
              <w:jc w:val="center"/>
              <w:rPr>
                <w:rFonts w:eastAsia="Calibri" w:cstheme="minorHAnsi"/>
                <w:sz w:val="20"/>
                <w:szCs w:val="20"/>
              </w:rPr>
            </w:pPr>
          </w:p>
        </w:tc>
      </w:tr>
      <w:tr w:rsidR="00AC1100" w:rsidRPr="00AC1100" w14:paraId="2A271C14" w14:textId="77777777" w:rsidTr="00090B02">
        <w:trPr>
          <w:jc w:val="center"/>
        </w:trPr>
        <w:tc>
          <w:tcPr>
            <w:tcW w:w="1286" w:type="dxa"/>
            <w:vAlign w:val="center"/>
          </w:tcPr>
          <w:p w14:paraId="5DDA4B06" w14:textId="4D930768" w:rsidR="00AC1100" w:rsidRPr="00AC1100" w:rsidRDefault="00AC1100" w:rsidP="00AC1100">
            <w:pPr>
              <w:suppressAutoHyphens/>
              <w:spacing w:after="0" w:line="240" w:lineRule="auto"/>
              <w:jc w:val="center"/>
              <w:rPr>
                <w:rFonts w:eastAsia="Calibri" w:cstheme="minorHAnsi"/>
                <w:sz w:val="20"/>
                <w:szCs w:val="20"/>
              </w:rPr>
            </w:pPr>
          </w:p>
        </w:tc>
        <w:tc>
          <w:tcPr>
            <w:tcW w:w="4100" w:type="dxa"/>
            <w:vAlign w:val="center"/>
          </w:tcPr>
          <w:p w14:paraId="1A7D1127" w14:textId="559B9AEB" w:rsidR="00AC1100" w:rsidRPr="00AC1100" w:rsidRDefault="00AC1100" w:rsidP="00AC1100">
            <w:pPr>
              <w:tabs>
                <w:tab w:val="left" w:pos="-1440"/>
                <w:tab w:val="left" w:pos="-720"/>
                <w:tab w:val="left" w:pos="-572"/>
              </w:tabs>
              <w:suppressAutoHyphens/>
              <w:spacing w:after="0" w:line="240" w:lineRule="auto"/>
              <w:jc w:val="both"/>
              <w:rPr>
                <w:rFonts w:eastAsia="Calibri" w:cstheme="minorHAnsi"/>
                <w:sz w:val="20"/>
                <w:szCs w:val="20"/>
              </w:rPr>
            </w:pPr>
          </w:p>
        </w:tc>
        <w:tc>
          <w:tcPr>
            <w:tcW w:w="1144" w:type="dxa"/>
            <w:vAlign w:val="center"/>
          </w:tcPr>
          <w:p w14:paraId="4B07D531" w14:textId="7CBF653C" w:rsidR="00AC1100" w:rsidRPr="00AC1100" w:rsidRDefault="00AC1100" w:rsidP="00AC1100">
            <w:pPr>
              <w:suppressAutoHyphens/>
              <w:spacing w:after="0" w:line="240" w:lineRule="auto"/>
              <w:jc w:val="center"/>
              <w:rPr>
                <w:rFonts w:eastAsia="Calibri" w:cstheme="minorHAnsi"/>
                <w:sz w:val="20"/>
                <w:szCs w:val="20"/>
              </w:rPr>
            </w:pPr>
          </w:p>
        </w:tc>
        <w:tc>
          <w:tcPr>
            <w:tcW w:w="841" w:type="dxa"/>
            <w:vAlign w:val="center"/>
          </w:tcPr>
          <w:p w14:paraId="068A9258" w14:textId="61CFD230" w:rsidR="00AC1100" w:rsidRPr="00AC1100" w:rsidRDefault="00AC1100" w:rsidP="00AC1100">
            <w:pPr>
              <w:suppressAutoHyphens/>
              <w:spacing w:after="0" w:line="240" w:lineRule="auto"/>
              <w:jc w:val="center"/>
              <w:rPr>
                <w:rFonts w:eastAsia="Calibri" w:cstheme="minorHAnsi"/>
                <w:sz w:val="20"/>
                <w:szCs w:val="20"/>
              </w:rPr>
            </w:pPr>
          </w:p>
        </w:tc>
        <w:tc>
          <w:tcPr>
            <w:tcW w:w="1691" w:type="dxa"/>
            <w:vAlign w:val="center"/>
          </w:tcPr>
          <w:p w14:paraId="0D1CEFC5" w14:textId="64F68EC4" w:rsidR="00AC1100" w:rsidRPr="00AC1100" w:rsidRDefault="00AC1100" w:rsidP="00AC1100">
            <w:pPr>
              <w:suppressAutoHyphens/>
              <w:spacing w:after="0" w:line="240" w:lineRule="auto"/>
              <w:jc w:val="center"/>
              <w:rPr>
                <w:rFonts w:eastAsia="Calibri" w:cstheme="minorHAnsi"/>
                <w:sz w:val="20"/>
                <w:szCs w:val="20"/>
              </w:rPr>
            </w:pPr>
          </w:p>
        </w:tc>
      </w:tr>
      <w:tr w:rsidR="00AC1100" w:rsidRPr="00AC1100" w14:paraId="6C7BC65F" w14:textId="77777777" w:rsidTr="00090B02">
        <w:trPr>
          <w:jc w:val="center"/>
        </w:trPr>
        <w:tc>
          <w:tcPr>
            <w:tcW w:w="1286" w:type="dxa"/>
            <w:vAlign w:val="center"/>
          </w:tcPr>
          <w:p w14:paraId="396CF7FE" w14:textId="5FE438C2" w:rsidR="00AC1100" w:rsidRPr="00AC1100" w:rsidRDefault="00AC1100" w:rsidP="00AC1100">
            <w:pPr>
              <w:suppressAutoHyphens/>
              <w:spacing w:after="0" w:line="240" w:lineRule="auto"/>
              <w:jc w:val="center"/>
              <w:rPr>
                <w:rFonts w:eastAsia="Calibri" w:cstheme="minorHAnsi"/>
                <w:sz w:val="20"/>
                <w:szCs w:val="20"/>
              </w:rPr>
            </w:pPr>
          </w:p>
        </w:tc>
        <w:tc>
          <w:tcPr>
            <w:tcW w:w="4100" w:type="dxa"/>
            <w:vAlign w:val="center"/>
          </w:tcPr>
          <w:p w14:paraId="2472A51D" w14:textId="2093C473" w:rsidR="00AC1100" w:rsidRPr="00AC1100" w:rsidRDefault="00AC1100" w:rsidP="00AC1100">
            <w:pPr>
              <w:tabs>
                <w:tab w:val="left" w:pos="-1440"/>
                <w:tab w:val="left" w:pos="-720"/>
                <w:tab w:val="left" w:pos="-572"/>
              </w:tabs>
              <w:suppressAutoHyphens/>
              <w:spacing w:after="0" w:line="240" w:lineRule="auto"/>
              <w:jc w:val="both"/>
              <w:rPr>
                <w:rFonts w:eastAsia="Calibri" w:cstheme="minorHAnsi"/>
                <w:sz w:val="20"/>
                <w:szCs w:val="20"/>
              </w:rPr>
            </w:pPr>
          </w:p>
        </w:tc>
        <w:tc>
          <w:tcPr>
            <w:tcW w:w="1144" w:type="dxa"/>
            <w:vAlign w:val="center"/>
          </w:tcPr>
          <w:p w14:paraId="5D351B35" w14:textId="1AC20703" w:rsidR="00AC1100" w:rsidRPr="00AC1100" w:rsidRDefault="00AC1100" w:rsidP="00AC1100">
            <w:pPr>
              <w:suppressAutoHyphens/>
              <w:spacing w:after="0" w:line="240" w:lineRule="auto"/>
              <w:jc w:val="center"/>
              <w:rPr>
                <w:rFonts w:eastAsia="Calibri" w:cstheme="minorHAnsi"/>
                <w:sz w:val="20"/>
                <w:szCs w:val="20"/>
              </w:rPr>
            </w:pPr>
          </w:p>
        </w:tc>
        <w:tc>
          <w:tcPr>
            <w:tcW w:w="841" w:type="dxa"/>
            <w:vAlign w:val="center"/>
          </w:tcPr>
          <w:p w14:paraId="596199A4" w14:textId="5A521A26" w:rsidR="00AC1100" w:rsidRPr="00AC1100" w:rsidRDefault="00AC1100" w:rsidP="00AC1100">
            <w:pPr>
              <w:suppressAutoHyphens/>
              <w:spacing w:after="0" w:line="240" w:lineRule="auto"/>
              <w:jc w:val="center"/>
              <w:rPr>
                <w:rFonts w:eastAsia="Calibri" w:cstheme="minorHAnsi"/>
                <w:sz w:val="20"/>
                <w:szCs w:val="20"/>
              </w:rPr>
            </w:pPr>
          </w:p>
        </w:tc>
        <w:tc>
          <w:tcPr>
            <w:tcW w:w="1691" w:type="dxa"/>
            <w:vAlign w:val="center"/>
          </w:tcPr>
          <w:p w14:paraId="10501D2B" w14:textId="1C8FF90D" w:rsidR="00AC1100" w:rsidRPr="00AC1100" w:rsidRDefault="00AC1100" w:rsidP="00AC1100">
            <w:pPr>
              <w:suppressAutoHyphens/>
              <w:spacing w:after="0" w:line="240" w:lineRule="auto"/>
              <w:jc w:val="center"/>
              <w:rPr>
                <w:rFonts w:eastAsia="Calibri" w:cstheme="minorHAnsi"/>
                <w:sz w:val="20"/>
                <w:szCs w:val="20"/>
              </w:rPr>
            </w:pPr>
          </w:p>
        </w:tc>
      </w:tr>
      <w:tr w:rsidR="00AC1100" w:rsidRPr="00AC1100" w14:paraId="73E01956" w14:textId="77777777" w:rsidTr="00090B02">
        <w:trPr>
          <w:jc w:val="center"/>
        </w:trPr>
        <w:tc>
          <w:tcPr>
            <w:tcW w:w="1286" w:type="dxa"/>
            <w:vAlign w:val="center"/>
          </w:tcPr>
          <w:p w14:paraId="63761CDA" w14:textId="55B54697" w:rsidR="00AC1100" w:rsidRPr="00AC1100" w:rsidRDefault="00AC1100" w:rsidP="00AC1100">
            <w:pPr>
              <w:suppressAutoHyphens/>
              <w:spacing w:after="0" w:line="240" w:lineRule="auto"/>
              <w:jc w:val="center"/>
              <w:rPr>
                <w:rFonts w:eastAsia="Calibri" w:cstheme="minorHAnsi"/>
                <w:sz w:val="20"/>
                <w:szCs w:val="20"/>
              </w:rPr>
            </w:pPr>
          </w:p>
        </w:tc>
        <w:tc>
          <w:tcPr>
            <w:tcW w:w="4100" w:type="dxa"/>
            <w:vAlign w:val="center"/>
          </w:tcPr>
          <w:p w14:paraId="453DB83A" w14:textId="0D8C2D5F" w:rsidR="00AC1100" w:rsidRPr="00AC1100" w:rsidRDefault="00AC1100" w:rsidP="00AC1100">
            <w:pPr>
              <w:tabs>
                <w:tab w:val="left" w:pos="-1440"/>
                <w:tab w:val="left" w:pos="-720"/>
                <w:tab w:val="left" w:pos="-572"/>
              </w:tabs>
              <w:suppressAutoHyphens/>
              <w:spacing w:after="0" w:line="240" w:lineRule="auto"/>
              <w:jc w:val="both"/>
              <w:rPr>
                <w:rFonts w:eastAsia="Calibri" w:cstheme="minorHAnsi"/>
                <w:sz w:val="20"/>
                <w:szCs w:val="20"/>
              </w:rPr>
            </w:pPr>
          </w:p>
        </w:tc>
        <w:tc>
          <w:tcPr>
            <w:tcW w:w="1144" w:type="dxa"/>
            <w:vAlign w:val="center"/>
          </w:tcPr>
          <w:p w14:paraId="6BD16B86" w14:textId="7AE71136" w:rsidR="00AC1100" w:rsidRPr="00AC1100" w:rsidRDefault="00AC1100" w:rsidP="00AC1100">
            <w:pPr>
              <w:suppressAutoHyphens/>
              <w:spacing w:after="0" w:line="240" w:lineRule="auto"/>
              <w:jc w:val="center"/>
              <w:rPr>
                <w:rFonts w:eastAsia="Calibri" w:cstheme="minorHAnsi"/>
                <w:sz w:val="20"/>
                <w:szCs w:val="20"/>
              </w:rPr>
            </w:pPr>
          </w:p>
        </w:tc>
        <w:tc>
          <w:tcPr>
            <w:tcW w:w="841" w:type="dxa"/>
            <w:vAlign w:val="center"/>
          </w:tcPr>
          <w:p w14:paraId="5C16E771" w14:textId="6398E070" w:rsidR="00AC1100" w:rsidRPr="00AC1100" w:rsidRDefault="00AC1100" w:rsidP="00AC1100">
            <w:pPr>
              <w:suppressAutoHyphens/>
              <w:spacing w:after="0" w:line="240" w:lineRule="auto"/>
              <w:jc w:val="center"/>
              <w:rPr>
                <w:rFonts w:eastAsia="Calibri" w:cstheme="minorHAnsi"/>
                <w:sz w:val="20"/>
                <w:szCs w:val="20"/>
              </w:rPr>
            </w:pPr>
          </w:p>
        </w:tc>
        <w:tc>
          <w:tcPr>
            <w:tcW w:w="1691" w:type="dxa"/>
            <w:vAlign w:val="center"/>
          </w:tcPr>
          <w:p w14:paraId="75B9CC50" w14:textId="78FB8136" w:rsidR="00AC1100" w:rsidRPr="00AC1100" w:rsidRDefault="00AC1100" w:rsidP="00AC1100">
            <w:pPr>
              <w:suppressAutoHyphens/>
              <w:spacing w:after="0" w:line="240" w:lineRule="auto"/>
              <w:jc w:val="center"/>
              <w:rPr>
                <w:rFonts w:eastAsia="Calibri" w:cstheme="minorHAnsi"/>
                <w:sz w:val="20"/>
                <w:szCs w:val="20"/>
              </w:rPr>
            </w:pPr>
          </w:p>
        </w:tc>
      </w:tr>
    </w:tbl>
    <w:p w14:paraId="430E1AAE" w14:textId="678FD33F" w:rsidR="00AC1100" w:rsidRDefault="00AC1100" w:rsidP="00AC1100">
      <w:pPr>
        <w:keepNext/>
        <w:spacing w:after="0" w:line="240" w:lineRule="auto"/>
        <w:jc w:val="both"/>
        <w:rPr>
          <w:rFonts w:eastAsia="Times New Roman" w:cstheme="minorHAnsi"/>
          <w:b/>
          <w:iCs/>
          <w:sz w:val="22"/>
          <w:szCs w:val="22"/>
          <w:lang w:eastAsia="sk-SK"/>
        </w:rPr>
        <w:sectPr w:rsidR="00AC1100" w:rsidSect="00CA7717">
          <w:pgSz w:w="11906" w:h="16838"/>
          <w:pgMar w:top="1417" w:right="1417" w:bottom="1417" w:left="1417" w:header="708" w:footer="708" w:gutter="0"/>
          <w:cols w:space="708"/>
          <w:titlePg/>
          <w:docGrid w:linePitch="360"/>
        </w:sectPr>
      </w:pPr>
    </w:p>
    <w:p w14:paraId="2FA374E2" w14:textId="2F771ACB" w:rsidR="004D16A3" w:rsidRPr="001853C5" w:rsidRDefault="004D16A3" w:rsidP="001853C5">
      <w:pPr>
        <w:pStyle w:val="Nadpis1"/>
        <w:numPr>
          <w:ilvl w:val="0"/>
          <w:numId w:val="56"/>
        </w:numPr>
        <w:jc w:val="both"/>
        <w:rPr>
          <w:rFonts w:eastAsiaTheme="minorHAnsi"/>
          <w:b/>
          <w:bCs/>
          <w:color w:val="1F4E79" w:themeColor="accent1" w:themeShade="80"/>
          <w:sz w:val="24"/>
          <w:szCs w:val="24"/>
        </w:rPr>
      </w:pPr>
      <w:bookmarkStart w:id="6" w:name="_Toc163647022"/>
      <w:bookmarkStart w:id="7" w:name="_Toc163647023"/>
      <w:bookmarkStart w:id="8" w:name="_Toc163647024"/>
      <w:bookmarkStart w:id="9" w:name="_Toc163647028"/>
      <w:bookmarkStart w:id="10" w:name="_Toc163647046"/>
      <w:bookmarkStart w:id="11" w:name="_Toc163647049"/>
      <w:bookmarkStart w:id="12" w:name="_Toc163647061"/>
      <w:bookmarkStart w:id="13" w:name="_Toc163647062"/>
      <w:bookmarkStart w:id="14" w:name="_Toc163647063"/>
      <w:bookmarkStart w:id="15" w:name="_Toc163647064"/>
      <w:bookmarkStart w:id="16" w:name="_Toc163647065"/>
      <w:bookmarkStart w:id="17" w:name="_Toc163647066"/>
      <w:bookmarkStart w:id="18" w:name="_Toc163647067"/>
      <w:bookmarkStart w:id="19" w:name="_Toc163647068"/>
      <w:bookmarkStart w:id="20" w:name="_Toc163647069"/>
      <w:bookmarkStart w:id="21" w:name="_Toc163647070"/>
      <w:bookmarkStart w:id="22" w:name="_Toc163647071"/>
      <w:bookmarkStart w:id="23" w:name="_Toc163647072"/>
      <w:bookmarkStart w:id="24" w:name="_Toc163647073"/>
      <w:bookmarkStart w:id="25" w:name="_Toc163647074"/>
      <w:bookmarkStart w:id="26" w:name="_Toc163647075"/>
      <w:bookmarkStart w:id="27" w:name="_Toc163647076"/>
      <w:bookmarkStart w:id="28" w:name="_Toc163647077"/>
      <w:bookmarkStart w:id="29" w:name="_Toc163647078"/>
      <w:bookmarkStart w:id="30" w:name="_Toc163647079"/>
      <w:bookmarkStart w:id="31" w:name="_Toc16374167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1853C5">
        <w:rPr>
          <w:rFonts w:eastAsiaTheme="minorHAnsi"/>
          <w:b/>
          <w:bCs/>
          <w:color w:val="1F4E79" w:themeColor="accent1" w:themeShade="80"/>
          <w:sz w:val="24"/>
          <w:szCs w:val="24"/>
        </w:rPr>
        <w:lastRenderedPageBreak/>
        <w:t>ÚVODNÁ ČASŤ</w:t>
      </w:r>
      <w:bookmarkEnd w:id="31"/>
    </w:p>
    <w:p w14:paraId="17044B9E" w14:textId="77777777" w:rsidR="004D16A3" w:rsidRPr="000D1551" w:rsidRDefault="004D16A3" w:rsidP="003115C7">
      <w:pPr>
        <w:spacing w:after="0" w:line="257" w:lineRule="auto"/>
        <w:ind w:left="360"/>
        <w:jc w:val="both"/>
        <w:rPr>
          <w:rFonts w:eastAsiaTheme="minorHAnsi" w:cstheme="minorHAnsi"/>
          <w:sz w:val="22"/>
          <w:szCs w:val="22"/>
        </w:rPr>
      </w:pPr>
    </w:p>
    <w:p w14:paraId="41320458" w14:textId="452FAA4D"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Cieľom metodiky posudzovania podniku v</w:t>
      </w:r>
      <w:r w:rsidR="009A6B16" w:rsidRPr="000D1551">
        <w:rPr>
          <w:rFonts w:eastAsiaTheme="minorHAnsi" w:cstheme="minorHAnsi"/>
          <w:sz w:val="22"/>
          <w:szCs w:val="22"/>
        </w:rPr>
        <w:t> </w:t>
      </w:r>
      <w:r w:rsidRPr="000D1551">
        <w:rPr>
          <w:rFonts w:eastAsiaTheme="minorHAnsi" w:cstheme="minorHAnsi"/>
          <w:sz w:val="22"/>
          <w:szCs w:val="22"/>
        </w:rPr>
        <w:t>ťažkostiach</w:t>
      </w:r>
      <w:r w:rsidR="009A6B16" w:rsidRPr="000D1551">
        <w:rPr>
          <w:rFonts w:eastAsiaTheme="minorHAnsi" w:cstheme="minorHAnsi"/>
          <w:sz w:val="22"/>
          <w:szCs w:val="22"/>
        </w:rPr>
        <w:t xml:space="preserve"> uvedenej v tomto metodickom usmernení</w:t>
      </w:r>
      <w:r w:rsidRPr="000D1551">
        <w:rPr>
          <w:rFonts w:eastAsiaTheme="minorHAnsi" w:cstheme="minorHAnsi"/>
          <w:sz w:val="22"/>
          <w:szCs w:val="22"/>
        </w:rPr>
        <w:t xml:space="preserve"> (ďalej len „</w:t>
      </w:r>
      <w:r w:rsidRPr="001E5693">
        <w:rPr>
          <w:rFonts w:eastAsiaTheme="minorHAnsi" w:cstheme="minorHAnsi"/>
          <w:i/>
          <w:iCs/>
          <w:sz w:val="22"/>
          <w:szCs w:val="22"/>
        </w:rPr>
        <w:t>metodika</w:t>
      </w:r>
      <w:r w:rsidRPr="000D1551">
        <w:rPr>
          <w:rFonts w:eastAsiaTheme="minorHAnsi" w:cstheme="minorHAnsi"/>
          <w:sz w:val="22"/>
          <w:szCs w:val="22"/>
        </w:rPr>
        <w:t>“) je poskytnúť informácie o tom, kedy sú, resp. nie sú</w:t>
      </w:r>
      <w:r w:rsidR="00095549">
        <w:rPr>
          <w:rFonts w:eastAsiaTheme="minorHAnsi" w:cstheme="minorHAnsi"/>
          <w:sz w:val="22"/>
          <w:szCs w:val="22"/>
        </w:rPr>
        <w:t>,</w:t>
      </w:r>
      <w:r w:rsidRPr="000D1551">
        <w:rPr>
          <w:rFonts w:eastAsiaTheme="minorHAnsi" w:cstheme="minorHAnsi"/>
          <w:sz w:val="22"/>
          <w:szCs w:val="22"/>
        </w:rPr>
        <w:t xml:space="preserve"> </w:t>
      </w:r>
      <w:r w:rsidR="009B371F">
        <w:rPr>
          <w:rFonts w:eastAsiaTheme="minorHAnsi" w:cstheme="minorHAnsi"/>
          <w:sz w:val="22"/>
          <w:szCs w:val="22"/>
        </w:rPr>
        <w:t xml:space="preserve">jednotlivé subjekty </w:t>
      </w:r>
      <w:r w:rsidR="009B371F" w:rsidRPr="000D1551">
        <w:rPr>
          <w:rFonts w:eastAsiaTheme="minorHAnsi" w:cstheme="minorHAnsi"/>
          <w:sz w:val="22"/>
          <w:szCs w:val="22"/>
        </w:rPr>
        <w:t>považovan</w:t>
      </w:r>
      <w:r w:rsidR="009B371F">
        <w:rPr>
          <w:rFonts w:eastAsiaTheme="minorHAnsi" w:cstheme="minorHAnsi"/>
          <w:sz w:val="22"/>
          <w:szCs w:val="22"/>
        </w:rPr>
        <w:t xml:space="preserve">é </w:t>
      </w:r>
      <w:r w:rsidRPr="000D1551">
        <w:rPr>
          <w:rFonts w:eastAsiaTheme="minorHAnsi" w:cstheme="minorHAnsi"/>
          <w:sz w:val="22"/>
          <w:szCs w:val="22"/>
        </w:rPr>
        <w:t>za podnik v ťažkostiach a </w:t>
      </w:r>
      <w:r w:rsidR="00391089" w:rsidRPr="000D1551">
        <w:rPr>
          <w:rFonts w:eastAsiaTheme="minorHAnsi" w:cstheme="minorHAnsi"/>
          <w:sz w:val="22"/>
          <w:szCs w:val="22"/>
        </w:rPr>
        <w:t xml:space="preserve">o </w:t>
      </w:r>
      <w:r w:rsidRPr="000D1551">
        <w:rPr>
          <w:rFonts w:eastAsiaTheme="minorHAnsi" w:cstheme="minorHAnsi"/>
          <w:sz w:val="22"/>
          <w:szCs w:val="22"/>
        </w:rPr>
        <w:t>postupoch poskytovateľa</w:t>
      </w:r>
      <w:r w:rsidR="007F4CB4" w:rsidRPr="000D1551">
        <w:rPr>
          <w:rFonts w:eastAsiaTheme="minorHAnsi" w:cstheme="minorHAnsi"/>
          <w:sz w:val="22"/>
          <w:szCs w:val="22"/>
        </w:rPr>
        <w:t>/vykonávateľa</w:t>
      </w:r>
      <w:r w:rsidRPr="000D1551">
        <w:rPr>
          <w:rFonts w:eastAsiaTheme="minorHAnsi" w:cstheme="minorHAnsi"/>
          <w:sz w:val="22"/>
          <w:szCs w:val="22"/>
        </w:rPr>
        <w:t xml:space="preserve"> </w:t>
      </w:r>
      <w:r w:rsidR="00970830">
        <w:rPr>
          <w:rFonts w:eastAsiaTheme="minorHAnsi" w:cstheme="minorHAnsi"/>
          <w:sz w:val="22"/>
          <w:szCs w:val="22"/>
        </w:rPr>
        <w:t xml:space="preserve">(pozri vybrané pojmy v kapitole 1.1 ďalej) </w:t>
      </w:r>
      <w:r w:rsidRPr="000D1551">
        <w:rPr>
          <w:rFonts w:eastAsiaTheme="minorHAnsi" w:cstheme="minorHAnsi"/>
          <w:sz w:val="22"/>
          <w:szCs w:val="22"/>
        </w:rPr>
        <w:t>pri overovaní toho, či overovaný subjekt je podnikom v ťažkostiach</w:t>
      </w:r>
      <w:r w:rsidRPr="000D1551">
        <w:rPr>
          <w:rFonts w:eastAsiaTheme="minorHAnsi" w:cstheme="minorHAnsi"/>
          <w:sz w:val="22"/>
          <w:szCs w:val="22"/>
          <w:vertAlign w:val="superscript"/>
        </w:rPr>
        <w:footnoteReference w:id="3"/>
      </w:r>
      <w:r w:rsidRPr="000D1551">
        <w:rPr>
          <w:rFonts w:eastAsiaTheme="minorHAnsi" w:cstheme="minorHAnsi"/>
          <w:sz w:val="22"/>
          <w:szCs w:val="22"/>
        </w:rPr>
        <w:t>.</w:t>
      </w:r>
    </w:p>
    <w:p w14:paraId="76E45FD0" w14:textId="77777777" w:rsidR="00095549" w:rsidRDefault="00095549" w:rsidP="003115C7">
      <w:pPr>
        <w:spacing w:after="0" w:line="257" w:lineRule="auto"/>
        <w:jc w:val="both"/>
        <w:rPr>
          <w:rFonts w:eastAsiaTheme="minorHAnsi" w:cstheme="minorHAnsi"/>
          <w:sz w:val="22"/>
          <w:szCs w:val="22"/>
          <w:u w:val="single"/>
        </w:rPr>
      </w:pPr>
    </w:p>
    <w:p w14:paraId="36DD7019" w14:textId="1C976402" w:rsidR="005B1E05" w:rsidRPr="001B0B10" w:rsidRDefault="005B1E05" w:rsidP="003115C7">
      <w:pPr>
        <w:spacing w:after="0" w:line="257" w:lineRule="auto"/>
        <w:jc w:val="both"/>
        <w:rPr>
          <w:rFonts w:eastAsiaTheme="minorHAnsi" w:cstheme="minorHAnsi"/>
          <w:sz w:val="22"/>
          <w:szCs w:val="22"/>
          <w:u w:val="single"/>
        </w:rPr>
      </w:pPr>
      <w:r w:rsidRPr="001B0B10">
        <w:rPr>
          <w:rFonts w:eastAsiaTheme="minorHAnsi" w:cstheme="minorHAnsi"/>
          <w:sz w:val="22"/>
          <w:szCs w:val="22"/>
          <w:u w:val="single"/>
        </w:rPr>
        <w:t>Pojem subjekt na účely tejto metodiky zahŕňa:</w:t>
      </w:r>
    </w:p>
    <w:p w14:paraId="68223789" w14:textId="77777777" w:rsidR="005B1E05" w:rsidRPr="000D1551" w:rsidRDefault="005B1E05" w:rsidP="003115C7">
      <w:pPr>
        <w:numPr>
          <w:ilvl w:val="0"/>
          <w:numId w:val="32"/>
        </w:numPr>
        <w:spacing w:after="0" w:line="257" w:lineRule="auto"/>
        <w:jc w:val="both"/>
        <w:rPr>
          <w:rFonts w:eastAsiaTheme="minorHAnsi" w:cstheme="minorHAnsi"/>
          <w:sz w:val="22"/>
          <w:szCs w:val="22"/>
        </w:rPr>
      </w:pPr>
      <w:r w:rsidRPr="000D1551">
        <w:rPr>
          <w:rFonts w:eastAsiaTheme="minorHAnsi" w:cstheme="minorHAnsi"/>
          <w:sz w:val="22"/>
          <w:szCs w:val="22"/>
        </w:rPr>
        <w:t xml:space="preserve">prijímateľa, </w:t>
      </w:r>
    </w:p>
    <w:p w14:paraId="03B9756A" w14:textId="381BE071" w:rsidR="005B1E05" w:rsidRPr="000D1551" w:rsidRDefault="005B1E05" w:rsidP="003115C7">
      <w:pPr>
        <w:numPr>
          <w:ilvl w:val="0"/>
          <w:numId w:val="32"/>
        </w:numPr>
        <w:spacing w:after="0" w:line="257" w:lineRule="auto"/>
        <w:jc w:val="both"/>
        <w:rPr>
          <w:rFonts w:eastAsiaTheme="minorHAnsi" w:cstheme="minorHAnsi"/>
          <w:sz w:val="22"/>
          <w:szCs w:val="22"/>
        </w:rPr>
      </w:pPr>
      <w:r w:rsidRPr="000D1551">
        <w:rPr>
          <w:rFonts w:eastAsiaTheme="minorHAnsi" w:cstheme="minorHAnsi"/>
          <w:sz w:val="22"/>
          <w:szCs w:val="22"/>
        </w:rPr>
        <w:t>partnera</w:t>
      </w:r>
      <w:r w:rsidR="001F2055" w:rsidRPr="000D1551">
        <w:rPr>
          <w:rFonts w:eastAsiaTheme="minorHAnsi" w:cstheme="minorHAnsi"/>
          <w:sz w:val="22"/>
          <w:szCs w:val="22"/>
        </w:rPr>
        <w:t xml:space="preserve"> alebo </w:t>
      </w:r>
      <w:r w:rsidRPr="000D1551">
        <w:rPr>
          <w:rFonts w:eastAsiaTheme="minorHAnsi" w:cstheme="minorHAnsi"/>
          <w:sz w:val="22"/>
          <w:szCs w:val="22"/>
        </w:rPr>
        <w:t xml:space="preserve"> nového partnera</w:t>
      </w:r>
      <w:r w:rsidR="00003662">
        <w:rPr>
          <w:rFonts w:eastAsiaTheme="minorHAnsi" w:cstheme="minorHAnsi"/>
          <w:sz w:val="22"/>
          <w:szCs w:val="22"/>
        </w:rPr>
        <w:t>,</w:t>
      </w:r>
      <w:r w:rsidR="002109F7" w:rsidRPr="000D1551">
        <w:rPr>
          <w:rFonts w:eastAsiaTheme="minorHAnsi" w:cstheme="minorHAnsi"/>
          <w:sz w:val="22"/>
          <w:szCs w:val="22"/>
        </w:rPr>
        <w:t xml:space="preserve"> a</w:t>
      </w:r>
      <w:r w:rsidRPr="000D1551">
        <w:rPr>
          <w:rFonts w:eastAsiaTheme="minorHAnsi" w:cstheme="minorHAnsi"/>
          <w:sz w:val="22"/>
          <w:szCs w:val="22"/>
        </w:rPr>
        <w:t>k sa niektoré ustanovenie týka iba prijímateľa alebo iba partnera, resp. nového partnera, je na jeho označenie použitý príslušný pojem vo význame podľa bodu 1.1 tejto metodiky</w:t>
      </w:r>
      <w:r w:rsidR="00667F55" w:rsidRPr="000D1551">
        <w:rPr>
          <w:rFonts w:eastAsiaTheme="minorHAnsi" w:cstheme="minorHAnsi"/>
          <w:sz w:val="22"/>
          <w:szCs w:val="22"/>
        </w:rPr>
        <w:t>,</w:t>
      </w:r>
    </w:p>
    <w:p w14:paraId="7E208452" w14:textId="258C8EA4" w:rsidR="002764DD" w:rsidRPr="00FB1D3D" w:rsidRDefault="005B1E05" w:rsidP="003115C7">
      <w:pPr>
        <w:numPr>
          <w:ilvl w:val="0"/>
          <w:numId w:val="32"/>
        </w:numPr>
        <w:spacing w:after="0" w:line="257" w:lineRule="auto"/>
        <w:jc w:val="both"/>
        <w:rPr>
          <w:rFonts w:eastAsiaTheme="minorHAnsi" w:cstheme="minorHAnsi"/>
          <w:sz w:val="22"/>
          <w:szCs w:val="22"/>
        </w:rPr>
      </w:pPr>
      <w:r w:rsidRPr="00FB1D3D">
        <w:rPr>
          <w:rFonts w:eastAsiaTheme="minorHAnsi" w:cstheme="minorHAnsi"/>
          <w:sz w:val="22"/>
          <w:szCs w:val="22"/>
        </w:rPr>
        <w:t>žiadateľa</w:t>
      </w:r>
      <w:r w:rsidR="000C4206" w:rsidRPr="00FB1D3D">
        <w:rPr>
          <w:rFonts w:eastAsiaTheme="minorHAnsi" w:cstheme="minorHAnsi"/>
          <w:sz w:val="22"/>
          <w:szCs w:val="22"/>
        </w:rPr>
        <w:t xml:space="preserve"> v procesnom štádiu pred uzavretím zmluvy podľa § 22 </w:t>
      </w:r>
      <w:r w:rsidR="00FB1D3D" w:rsidRPr="00FB1D3D">
        <w:rPr>
          <w:rFonts w:eastAsiaTheme="minorHAnsi" w:cstheme="minorHAnsi"/>
          <w:sz w:val="22"/>
          <w:szCs w:val="22"/>
        </w:rPr>
        <w:t>zák</w:t>
      </w:r>
      <w:r w:rsidR="00FB1D3D" w:rsidRPr="001853C5">
        <w:rPr>
          <w:rFonts w:cstheme="minorHAnsi"/>
          <w:sz w:val="22"/>
          <w:szCs w:val="22"/>
        </w:rPr>
        <w:t>. č. 121/2022 Z. z. o príspevkoch z fondov Európskej únie a o zmene a doplnení niektorých zákonov  znení neskorších predpisov (ďalej ako „</w:t>
      </w:r>
      <w:r w:rsidR="000C4206" w:rsidRPr="008905E9">
        <w:rPr>
          <w:rFonts w:eastAsiaTheme="minorHAnsi" w:cstheme="minorHAnsi"/>
          <w:i/>
          <w:iCs/>
          <w:sz w:val="22"/>
          <w:szCs w:val="22"/>
        </w:rPr>
        <w:t>zákon o príspevkoch z fondov EÚ</w:t>
      </w:r>
      <w:r w:rsidR="00FB1D3D" w:rsidRPr="00FB1D3D">
        <w:rPr>
          <w:rFonts w:eastAsiaTheme="minorHAnsi" w:cstheme="minorHAnsi"/>
          <w:sz w:val="22"/>
          <w:szCs w:val="22"/>
        </w:rPr>
        <w:t>“)</w:t>
      </w:r>
      <w:r w:rsidR="00251020" w:rsidRPr="00FB1D3D">
        <w:rPr>
          <w:rFonts w:eastAsiaTheme="minorHAnsi" w:cstheme="minorHAnsi"/>
          <w:sz w:val="22"/>
          <w:szCs w:val="22"/>
        </w:rPr>
        <w:t>,</w:t>
      </w:r>
    </w:p>
    <w:p w14:paraId="2FD5FE0E" w14:textId="77777777" w:rsidR="002764DD" w:rsidRPr="000D1551" w:rsidRDefault="002764DD" w:rsidP="003115C7">
      <w:pPr>
        <w:numPr>
          <w:ilvl w:val="0"/>
          <w:numId w:val="32"/>
        </w:numPr>
        <w:spacing w:after="0" w:line="257" w:lineRule="auto"/>
        <w:jc w:val="both"/>
        <w:rPr>
          <w:rFonts w:eastAsiaTheme="minorHAnsi" w:cstheme="minorHAnsi"/>
          <w:sz w:val="22"/>
          <w:szCs w:val="22"/>
        </w:rPr>
      </w:pPr>
      <w:r w:rsidRPr="000D1551">
        <w:rPr>
          <w:rFonts w:eastAsiaTheme="minorHAnsi" w:cstheme="minorHAnsi"/>
          <w:sz w:val="22"/>
          <w:szCs w:val="22"/>
        </w:rPr>
        <w:t xml:space="preserve">užívateľa, </w:t>
      </w:r>
    </w:p>
    <w:p w14:paraId="7CDA1389" w14:textId="013E12BD" w:rsidR="005B1E05" w:rsidRPr="000D1551" w:rsidRDefault="002764DD" w:rsidP="003115C7">
      <w:pPr>
        <w:numPr>
          <w:ilvl w:val="0"/>
          <w:numId w:val="32"/>
        </w:numPr>
        <w:spacing w:after="0" w:line="257" w:lineRule="auto"/>
        <w:jc w:val="both"/>
        <w:rPr>
          <w:rFonts w:eastAsiaTheme="minorHAnsi" w:cstheme="minorHAnsi"/>
          <w:sz w:val="22"/>
          <w:szCs w:val="22"/>
        </w:rPr>
      </w:pPr>
      <w:r w:rsidRPr="000D1551">
        <w:rPr>
          <w:rFonts w:eastAsiaTheme="minorHAnsi" w:cstheme="minorHAnsi"/>
          <w:sz w:val="22"/>
          <w:szCs w:val="22"/>
        </w:rPr>
        <w:t>príjemcu štátnej pomoci nespadajúceho pod predchádzajúce písmená</w:t>
      </w:r>
      <w:r w:rsidR="005B1E05" w:rsidRPr="000D1551">
        <w:rPr>
          <w:rFonts w:eastAsiaTheme="minorHAnsi" w:cstheme="minorHAnsi"/>
          <w:sz w:val="22"/>
          <w:szCs w:val="22"/>
        </w:rPr>
        <w:t xml:space="preserve">.  </w:t>
      </w:r>
    </w:p>
    <w:p w14:paraId="6C8EC661" w14:textId="77777777" w:rsidR="00546E10" w:rsidRPr="000D1551" w:rsidRDefault="00546E10" w:rsidP="003115C7">
      <w:pPr>
        <w:spacing w:after="0" w:line="257" w:lineRule="auto"/>
        <w:jc w:val="both"/>
        <w:rPr>
          <w:rFonts w:eastAsiaTheme="minorHAnsi" w:cstheme="minorHAnsi"/>
          <w:sz w:val="22"/>
          <w:szCs w:val="22"/>
        </w:rPr>
      </w:pPr>
    </w:p>
    <w:p w14:paraId="552C592B" w14:textId="6A012F5E" w:rsidR="005B1E0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Metodika je záväzná pre</w:t>
      </w:r>
      <w:r w:rsidR="00045FC5">
        <w:rPr>
          <w:rFonts w:eastAsiaTheme="minorHAnsi" w:cstheme="minorHAnsi"/>
          <w:sz w:val="22"/>
          <w:szCs w:val="22"/>
        </w:rPr>
        <w:t xml:space="preserve"> poskytovateľov</w:t>
      </w:r>
      <w:r w:rsidR="00193DBB">
        <w:rPr>
          <w:rFonts w:eastAsiaTheme="minorHAnsi" w:cstheme="minorHAnsi"/>
          <w:sz w:val="22"/>
          <w:szCs w:val="22"/>
        </w:rPr>
        <w:t>/vykonávateľov</w:t>
      </w:r>
      <w:r w:rsidRPr="000D1551">
        <w:rPr>
          <w:rFonts w:eastAsiaTheme="minorHAnsi" w:cstheme="minorHAnsi"/>
          <w:sz w:val="22"/>
          <w:szCs w:val="22"/>
        </w:rPr>
        <w:t xml:space="preserve"> </w:t>
      </w:r>
      <w:r w:rsidR="00970830" w:rsidRPr="000D1551">
        <w:rPr>
          <w:rFonts w:eastAsiaTheme="minorHAnsi" w:cstheme="minorHAnsi"/>
          <w:sz w:val="22"/>
          <w:szCs w:val="22"/>
        </w:rPr>
        <w:t>zapojen</w:t>
      </w:r>
      <w:r w:rsidR="00970830">
        <w:rPr>
          <w:rFonts w:eastAsiaTheme="minorHAnsi" w:cstheme="minorHAnsi"/>
          <w:sz w:val="22"/>
          <w:szCs w:val="22"/>
        </w:rPr>
        <w:t>ých</w:t>
      </w:r>
      <w:r w:rsidR="00970830" w:rsidRPr="000D1551">
        <w:rPr>
          <w:rFonts w:eastAsiaTheme="minorHAnsi" w:cstheme="minorHAnsi"/>
          <w:sz w:val="22"/>
          <w:szCs w:val="22"/>
        </w:rPr>
        <w:t xml:space="preserve"> </w:t>
      </w:r>
      <w:r w:rsidRPr="000D1551">
        <w:rPr>
          <w:rFonts w:eastAsiaTheme="minorHAnsi" w:cstheme="minorHAnsi"/>
          <w:sz w:val="22"/>
          <w:szCs w:val="22"/>
        </w:rPr>
        <w:t xml:space="preserve">do implementácie programu. Predstavuje minimálny štandard, ktorý je možné dopĺňať a rozširovať v závislosti od špecifík </w:t>
      </w:r>
      <w:r w:rsidR="00564CEC">
        <w:rPr>
          <w:rFonts w:eastAsiaTheme="minorHAnsi" w:cstheme="minorHAnsi"/>
          <w:sz w:val="22"/>
          <w:szCs w:val="22"/>
        </w:rPr>
        <w:t xml:space="preserve">poskytovateľov/vykonávateľov </w:t>
      </w:r>
      <w:r w:rsidR="00B84C67" w:rsidRPr="000D1551">
        <w:rPr>
          <w:rFonts w:eastAsiaTheme="minorHAnsi" w:cstheme="minorHAnsi"/>
          <w:sz w:val="22"/>
          <w:szCs w:val="22"/>
        </w:rPr>
        <w:t xml:space="preserve">poskytujúcich </w:t>
      </w:r>
      <w:r w:rsidRPr="000D1551">
        <w:rPr>
          <w:rFonts w:eastAsiaTheme="minorHAnsi" w:cstheme="minorHAnsi"/>
          <w:sz w:val="22"/>
          <w:szCs w:val="22"/>
        </w:rPr>
        <w:t xml:space="preserve">podporu za podmienky dodržania súladu </w:t>
      </w:r>
      <w:r w:rsidR="00B84C67" w:rsidRPr="000D1551">
        <w:rPr>
          <w:rFonts w:eastAsiaTheme="minorHAnsi" w:cstheme="minorHAnsi"/>
          <w:sz w:val="22"/>
          <w:szCs w:val="22"/>
        </w:rPr>
        <w:t xml:space="preserve">s </w:t>
      </w:r>
      <w:r w:rsidRPr="000D1551">
        <w:rPr>
          <w:rFonts w:eastAsiaTheme="minorHAnsi" w:cstheme="minorHAnsi"/>
          <w:sz w:val="22"/>
          <w:szCs w:val="22"/>
        </w:rPr>
        <w:t>nariadením Komisie (EÚ) č. 651/2014 o vyhlásení určitých kategórií pomoci za zlučiteľné s vnútorným trhom podľa článkov 107 a 108 zmluvy</w:t>
      </w:r>
      <w:r w:rsidRPr="000D1551">
        <w:rPr>
          <w:rFonts w:eastAsiaTheme="minorHAnsi" w:cstheme="minorHAnsi"/>
          <w:sz w:val="22"/>
          <w:szCs w:val="22"/>
          <w:vertAlign w:val="superscript"/>
        </w:rPr>
        <w:footnoteReference w:id="4"/>
      </w:r>
      <w:r w:rsidRPr="000D1551">
        <w:rPr>
          <w:rFonts w:eastAsiaTheme="minorHAnsi" w:cstheme="minorHAnsi"/>
          <w:sz w:val="22"/>
          <w:szCs w:val="22"/>
        </w:rPr>
        <w:t xml:space="preserve"> v platnom znení (ďalej len „</w:t>
      </w:r>
      <w:r w:rsidRPr="008905E9">
        <w:rPr>
          <w:rFonts w:eastAsiaTheme="minorHAnsi" w:cstheme="minorHAnsi"/>
          <w:i/>
          <w:iCs/>
          <w:sz w:val="22"/>
          <w:szCs w:val="22"/>
        </w:rPr>
        <w:t>nariadenie (EÚ) č. 651/2014</w:t>
      </w:r>
      <w:r w:rsidRPr="000D1551">
        <w:rPr>
          <w:rFonts w:eastAsiaTheme="minorHAnsi" w:cstheme="minorHAnsi"/>
          <w:sz w:val="22"/>
          <w:szCs w:val="22"/>
        </w:rPr>
        <w:t xml:space="preserve">“) </w:t>
      </w:r>
      <w:r w:rsidRPr="00233E67">
        <w:rPr>
          <w:rFonts w:eastAsiaTheme="minorHAnsi" w:cstheme="minorHAnsi"/>
          <w:sz w:val="22"/>
          <w:szCs w:val="22"/>
        </w:rPr>
        <w:t>a</w:t>
      </w:r>
      <w:r w:rsidR="00EF79CE" w:rsidRPr="00A217FA">
        <w:rPr>
          <w:rFonts w:eastAsiaTheme="minorHAnsi" w:cstheme="minorHAnsi"/>
          <w:sz w:val="22"/>
          <w:szCs w:val="22"/>
        </w:rPr>
        <w:t> </w:t>
      </w:r>
      <w:r w:rsidR="00EF79CE" w:rsidRPr="007D7412">
        <w:rPr>
          <w:rFonts w:eastAsiaTheme="minorHAnsi" w:cstheme="minorHAnsi"/>
          <w:sz w:val="22"/>
          <w:szCs w:val="22"/>
        </w:rPr>
        <w:t>Oznámením Komisie - U</w:t>
      </w:r>
      <w:r w:rsidRPr="00233E67">
        <w:rPr>
          <w:rFonts w:eastAsiaTheme="minorHAnsi" w:cstheme="minorHAnsi"/>
          <w:sz w:val="22"/>
          <w:szCs w:val="22"/>
        </w:rPr>
        <w:t>smernenia</w:t>
      </w:r>
      <w:r w:rsidRPr="000D1551">
        <w:rPr>
          <w:rFonts w:eastAsiaTheme="minorHAnsi" w:cstheme="minorHAnsi"/>
          <w:sz w:val="22"/>
          <w:szCs w:val="22"/>
        </w:rPr>
        <w:t xml:space="preserve"> o štátnej pomoci na záchranu a reštrukturalizáciu nefinančných podnikov v ťažkostiach (2014/C 249/01</w:t>
      </w:r>
      <w:r w:rsidR="00FE556B" w:rsidRPr="000D1551">
        <w:rPr>
          <w:rFonts w:eastAsiaTheme="minorHAnsi" w:cstheme="minorHAnsi"/>
          <w:sz w:val="22"/>
          <w:szCs w:val="22"/>
        </w:rPr>
        <w:t>)</w:t>
      </w:r>
      <w:r w:rsidR="00EC28B1" w:rsidRPr="00EC28B1">
        <w:rPr>
          <w:rFonts w:eastAsiaTheme="minorHAnsi" w:cstheme="minorHAnsi"/>
          <w:sz w:val="22"/>
          <w:szCs w:val="22"/>
        </w:rPr>
        <w:t xml:space="preserve"> </w:t>
      </w:r>
      <w:r w:rsidR="00EC28B1">
        <w:rPr>
          <w:rFonts w:eastAsiaTheme="minorHAnsi" w:cstheme="minorHAnsi"/>
          <w:sz w:val="22"/>
          <w:szCs w:val="22"/>
        </w:rPr>
        <w:t>(ďalej ako „</w:t>
      </w:r>
      <w:r w:rsidR="00EC28B1" w:rsidRPr="00EC28B1">
        <w:rPr>
          <w:rFonts w:eastAsiaTheme="minorHAnsi" w:cstheme="minorHAnsi"/>
          <w:i/>
          <w:iCs/>
          <w:sz w:val="22"/>
          <w:szCs w:val="22"/>
        </w:rPr>
        <w:t>Usmernenie o pomoci na záchranu a reštrukturalizáciu</w:t>
      </w:r>
      <w:r w:rsidR="00EC28B1">
        <w:rPr>
          <w:rFonts w:eastAsiaTheme="minorHAnsi" w:cstheme="minorHAnsi"/>
          <w:sz w:val="22"/>
          <w:szCs w:val="22"/>
        </w:rPr>
        <w:t>“)</w:t>
      </w:r>
      <w:r w:rsidR="00FE556B" w:rsidRPr="000D1551">
        <w:rPr>
          <w:rFonts w:eastAsiaTheme="minorHAnsi" w:cstheme="minorHAnsi"/>
          <w:sz w:val="22"/>
          <w:szCs w:val="22"/>
        </w:rPr>
        <w:t>.</w:t>
      </w:r>
      <w:r w:rsidR="00FE556B">
        <w:rPr>
          <w:rFonts w:eastAsiaTheme="minorHAnsi" w:cstheme="minorHAnsi"/>
          <w:sz w:val="22"/>
          <w:szCs w:val="22"/>
        </w:rPr>
        <w:t xml:space="preserve"> </w:t>
      </w:r>
      <w:r w:rsidR="0018172B">
        <w:rPr>
          <w:rFonts w:eastAsiaTheme="minorHAnsi" w:cstheme="minorHAnsi"/>
          <w:sz w:val="22"/>
          <w:szCs w:val="22"/>
        </w:rPr>
        <w:t xml:space="preserve">Výnimky zo stanovených postupov uvádzané priamo v metodike alebo v pripojených komentároch sa </w:t>
      </w:r>
      <w:r w:rsidR="00F06F61">
        <w:rPr>
          <w:rFonts w:eastAsiaTheme="minorHAnsi" w:cstheme="minorHAnsi"/>
          <w:sz w:val="22"/>
          <w:szCs w:val="22"/>
        </w:rPr>
        <w:t xml:space="preserve">aplikujú tak, ako je </w:t>
      </w:r>
      <w:r w:rsidR="0004138C">
        <w:rPr>
          <w:rFonts w:eastAsiaTheme="minorHAnsi" w:cstheme="minorHAnsi"/>
          <w:sz w:val="22"/>
          <w:szCs w:val="22"/>
        </w:rPr>
        <w:t xml:space="preserve">v nich </w:t>
      </w:r>
      <w:r w:rsidR="00F06F61">
        <w:rPr>
          <w:rFonts w:eastAsiaTheme="minorHAnsi" w:cstheme="minorHAnsi"/>
          <w:sz w:val="22"/>
          <w:szCs w:val="22"/>
        </w:rPr>
        <w:t xml:space="preserve">uvedené. </w:t>
      </w:r>
      <w:r w:rsidR="00F80376">
        <w:rPr>
          <w:rFonts w:eastAsiaTheme="minorHAnsi" w:cstheme="minorHAnsi"/>
          <w:sz w:val="22"/>
          <w:szCs w:val="22"/>
        </w:rPr>
        <w:t>Otázky alebo postupy, ktoré metodika priamo nerieši a nie sú riešené ani v inej riadiacej dokumentácii</w:t>
      </w:r>
      <w:r w:rsidR="00EE1D33">
        <w:rPr>
          <w:rFonts w:eastAsiaTheme="minorHAnsi" w:cstheme="minorHAnsi"/>
          <w:sz w:val="22"/>
          <w:szCs w:val="22"/>
        </w:rPr>
        <w:t xml:space="preserve"> na úrovni riadiaceho orgánu pre Program Slovensko, </w:t>
      </w:r>
      <w:r w:rsidR="00B5334B">
        <w:rPr>
          <w:rFonts w:eastAsiaTheme="minorHAnsi" w:cstheme="minorHAnsi"/>
          <w:sz w:val="22"/>
          <w:szCs w:val="22"/>
        </w:rPr>
        <w:t>je poskytovateľ</w:t>
      </w:r>
      <w:r w:rsidR="00B046C8">
        <w:rPr>
          <w:rFonts w:eastAsiaTheme="minorHAnsi" w:cstheme="minorHAnsi"/>
          <w:sz w:val="22"/>
          <w:szCs w:val="22"/>
        </w:rPr>
        <w:t>/vykonávateľ</w:t>
      </w:r>
      <w:r w:rsidR="00B5334B">
        <w:rPr>
          <w:rFonts w:eastAsiaTheme="minorHAnsi" w:cstheme="minorHAnsi"/>
          <w:sz w:val="22"/>
          <w:szCs w:val="22"/>
        </w:rPr>
        <w:t xml:space="preserve"> oprávnený zaviesť podľa vlastných implementačných skúseností a špecifík ním implementovanej časti programu. </w:t>
      </w:r>
      <w:r w:rsidR="00FE556B">
        <w:rPr>
          <w:rFonts w:eastAsiaTheme="minorHAnsi" w:cstheme="minorHAnsi"/>
          <w:sz w:val="22"/>
          <w:szCs w:val="22"/>
        </w:rPr>
        <w:t>Poskytovateľ/vykonávateľ je rovnako oprávnený vypustiť alebo upraviť ustanovenia, ktoré sú už obsiahnuté v schéme pomoci alebo v inej záväznej riadiacej dokumentácii, prípa</w:t>
      </w:r>
      <w:r w:rsidR="00FE556B" w:rsidRPr="00233E67">
        <w:rPr>
          <w:rFonts w:eastAsiaTheme="minorHAnsi" w:cstheme="minorHAnsi"/>
          <w:sz w:val="22"/>
          <w:szCs w:val="22"/>
        </w:rPr>
        <w:t>d</w:t>
      </w:r>
      <w:r w:rsidR="00EF79CE" w:rsidRPr="001853C5">
        <w:rPr>
          <w:rFonts w:eastAsiaTheme="minorHAnsi" w:cstheme="minorHAnsi"/>
          <w:sz w:val="22"/>
          <w:szCs w:val="22"/>
        </w:rPr>
        <w:t>n</w:t>
      </w:r>
      <w:r w:rsidR="00FE556B" w:rsidRPr="00233E67">
        <w:rPr>
          <w:rFonts w:eastAsiaTheme="minorHAnsi" w:cstheme="minorHAnsi"/>
          <w:sz w:val="22"/>
          <w:szCs w:val="22"/>
        </w:rPr>
        <w:t>e</w:t>
      </w:r>
      <w:r w:rsidR="00FE556B">
        <w:rPr>
          <w:rFonts w:eastAsiaTheme="minorHAnsi" w:cstheme="minorHAnsi"/>
          <w:sz w:val="22"/>
          <w:szCs w:val="22"/>
        </w:rPr>
        <w:t xml:space="preserve"> sú s ohľadom na obsah poskytovanej pomoci alebo spôsob jej poskytovania nerelevantné</w:t>
      </w:r>
      <w:r w:rsidR="00211963">
        <w:rPr>
          <w:rFonts w:eastAsiaTheme="minorHAnsi" w:cstheme="minorHAnsi"/>
          <w:sz w:val="22"/>
          <w:szCs w:val="22"/>
        </w:rPr>
        <w:t xml:space="preserve"> </w:t>
      </w:r>
      <w:r w:rsidR="00FE556B">
        <w:rPr>
          <w:rFonts w:eastAsiaTheme="minorHAnsi" w:cstheme="minorHAnsi"/>
          <w:sz w:val="22"/>
          <w:szCs w:val="22"/>
        </w:rPr>
        <w:t>(predovšetkým z dôvodu zabránenia zbytočných duplicít a v snahe zbytočne neznižovať zrozumiteľnosť riadiacej dokumentácie poskytovateľa).</w:t>
      </w:r>
      <w:r w:rsidR="00FE556B" w:rsidRPr="000D1551">
        <w:rPr>
          <w:rFonts w:eastAsiaTheme="minorHAnsi" w:cstheme="minorHAnsi"/>
          <w:sz w:val="22"/>
          <w:szCs w:val="22"/>
        </w:rPr>
        <w:t xml:space="preserve"> </w:t>
      </w:r>
    </w:p>
    <w:p w14:paraId="0CEE7CFC" w14:textId="77777777" w:rsidR="00B5334B" w:rsidRPr="000D1551" w:rsidRDefault="00B5334B" w:rsidP="003115C7">
      <w:pPr>
        <w:spacing w:after="0" w:line="257" w:lineRule="auto"/>
        <w:jc w:val="both"/>
        <w:rPr>
          <w:rFonts w:eastAsiaTheme="minorHAnsi" w:cstheme="minorHAnsi"/>
          <w:sz w:val="22"/>
          <w:szCs w:val="22"/>
        </w:rPr>
      </w:pPr>
    </w:p>
    <w:p w14:paraId="21659DC4" w14:textId="06D31DD2" w:rsidR="005B1E05" w:rsidRPr="000D1551" w:rsidRDefault="005B1E05" w:rsidP="00FA2CE1">
      <w:pPr>
        <w:tabs>
          <w:tab w:val="left" w:pos="426"/>
        </w:tabs>
        <w:spacing w:after="0" w:line="257" w:lineRule="auto"/>
        <w:jc w:val="both"/>
        <w:rPr>
          <w:rFonts w:eastAsiaTheme="minorHAnsi" w:cstheme="minorHAnsi"/>
          <w:sz w:val="22"/>
          <w:szCs w:val="22"/>
        </w:rPr>
      </w:pPr>
      <w:r w:rsidRPr="000D1551">
        <w:rPr>
          <w:rFonts w:eastAsiaTheme="minorHAnsi" w:cstheme="minorHAnsi"/>
          <w:sz w:val="22"/>
          <w:szCs w:val="22"/>
        </w:rPr>
        <w:t xml:space="preserve">Metodika nadobúda platnosť dňom jej podpisu </w:t>
      </w:r>
      <w:r w:rsidR="00CD6257" w:rsidRPr="000D1551">
        <w:rPr>
          <w:rFonts w:eastAsiaTheme="minorHAnsi" w:cstheme="minorHAnsi"/>
          <w:sz w:val="22"/>
          <w:szCs w:val="22"/>
        </w:rPr>
        <w:t xml:space="preserve">oprávnenou osobou </w:t>
      </w:r>
      <w:r w:rsidRPr="000D1551">
        <w:rPr>
          <w:rFonts w:eastAsiaTheme="minorHAnsi" w:cstheme="minorHAnsi"/>
          <w:sz w:val="22"/>
          <w:szCs w:val="22"/>
        </w:rPr>
        <w:t xml:space="preserve">a účinnosť dňom </w:t>
      </w:r>
      <w:r w:rsidR="00CD6257" w:rsidRPr="000D1551">
        <w:rPr>
          <w:rFonts w:eastAsiaTheme="minorHAnsi" w:cstheme="minorHAnsi"/>
          <w:sz w:val="22"/>
          <w:szCs w:val="22"/>
        </w:rPr>
        <w:t xml:space="preserve">jej </w:t>
      </w:r>
      <w:r w:rsidRPr="000D1551">
        <w:rPr>
          <w:rFonts w:eastAsiaTheme="minorHAnsi" w:cstheme="minorHAnsi"/>
          <w:sz w:val="22"/>
          <w:szCs w:val="22"/>
        </w:rPr>
        <w:t xml:space="preserve">zverenia na webovom sídle </w:t>
      </w:r>
      <w:hyperlink r:id="rId12" w:history="1">
        <w:r w:rsidR="00003662" w:rsidRPr="008C1FF2">
          <w:rPr>
            <w:rStyle w:val="Hypertextovprepojenie"/>
            <w:rFonts w:eastAsiaTheme="minorHAnsi" w:cstheme="minorHAnsi"/>
            <w:sz w:val="22"/>
            <w:szCs w:val="22"/>
          </w:rPr>
          <w:t>www.eurofondy.gov.sk</w:t>
        </w:r>
      </w:hyperlink>
      <w:r w:rsidRPr="000D1551">
        <w:rPr>
          <w:rFonts w:eastAsiaTheme="minorHAnsi" w:cstheme="minorHAnsi"/>
          <w:sz w:val="22"/>
          <w:szCs w:val="22"/>
        </w:rPr>
        <w:t xml:space="preserve">. Účinnosť predchádzajúcej verzie metodiky končí </w:t>
      </w:r>
      <w:r w:rsidR="0057694F" w:rsidRPr="000D1551">
        <w:rPr>
          <w:rFonts w:eastAsiaTheme="minorHAnsi" w:cstheme="minorHAnsi"/>
          <w:sz w:val="22"/>
          <w:szCs w:val="22"/>
        </w:rPr>
        <w:t>zverejnením</w:t>
      </w:r>
      <w:r w:rsidRPr="000D1551">
        <w:rPr>
          <w:rFonts w:eastAsiaTheme="minorHAnsi" w:cstheme="minorHAnsi"/>
          <w:sz w:val="22"/>
          <w:szCs w:val="22"/>
        </w:rPr>
        <w:t xml:space="preserve"> </w:t>
      </w:r>
      <w:r w:rsidRPr="000D1551">
        <w:rPr>
          <w:rFonts w:eastAsiaTheme="minorHAnsi" w:cstheme="minorHAnsi"/>
          <w:sz w:val="22"/>
          <w:szCs w:val="22"/>
        </w:rPr>
        <w:lastRenderedPageBreak/>
        <w:t xml:space="preserve">novej verzie metodiky. Metodika sa nevzťahuje na procesy a postupy </w:t>
      </w:r>
      <w:r w:rsidR="0057694F" w:rsidRPr="000D1551">
        <w:rPr>
          <w:rFonts w:eastAsiaTheme="minorHAnsi" w:cstheme="minorHAnsi"/>
          <w:sz w:val="22"/>
          <w:szCs w:val="22"/>
        </w:rPr>
        <w:t>poskytovateľa</w:t>
      </w:r>
      <w:r w:rsidR="00DA60EA" w:rsidRPr="000D1551">
        <w:rPr>
          <w:rFonts w:eastAsiaTheme="minorHAnsi" w:cstheme="minorHAnsi"/>
          <w:sz w:val="22"/>
          <w:szCs w:val="22"/>
        </w:rPr>
        <w:t>/vykonávateľa</w:t>
      </w:r>
      <w:r w:rsidRPr="000D1551">
        <w:rPr>
          <w:rFonts w:eastAsiaTheme="minorHAnsi" w:cstheme="minorHAnsi"/>
          <w:sz w:val="22"/>
          <w:szCs w:val="22"/>
        </w:rPr>
        <w:t xml:space="preserve"> aplikované pred vydaním prvej verzie tejto metodiky. </w:t>
      </w:r>
    </w:p>
    <w:p w14:paraId="5EC7A9E0" w14:textId="77777777" w:rsidR="00FA2CE1" w:rsidRDefault="00FA2CE1" w:rsidP="00FA2CE1">
      <w:pPr>
        <w:tabs>
          <w:tab w:val="left" w:pos="210"/>
          <w:tab w:val="left" w:pos="3510"/>
          <w:tab w:val="right" w:pos="9072"/>
        </w:tabs>
        <w:spacing w:after="0" w:line="257" w:lineRule="auto"/>
        <w:jc w:val="both"/>
        <w:rPr>
          <w:rFonts w:eastAsiaTheme="minorHAnsi" w:cstheme="minorHAnsi"/>
          <w:sz w:val="22"/>
          <w:szCs w:val="22"/>
        </w:rPr>
      </w:pPr>
    </w:p>
    <w:p w14:paraId="5A1E51DD" w14:textId="06F0CBD0" w:rsidR="00194832" w:rsidRPr="000D1551" w:rsidRDefault="00194832" w:rsidP="001B0B10">
      <w:pPr>
        <w:tabs>
          <w:tab w:val="left" w:pos="210"/>
          <w:tab w:val="left" w:pos="3510"/>
          <w:tab w:val="right" w:pos="9072"/>
        </w:tabs>
        <w:spacing w:after="0" w:line="257" w:lineRule="auto"/>
        <w:jc w:val="both"/>
        <w:rPr>
          <w:rFonts w:eastAsiaTheme="minorHAnsi" w:cstheme="minorHAnsi"/>
          <w:sz w:val="22"/>
          <w:szCs w:val="22"/>
        </w:rPr>
      </w:pPr>
      <w:r w:rsidRPr="000D1551">
        <w:rPr>
          <w:rFonts w:eastAsiaTheme="minorHAnsi" w:cstheme="minorHAnsi"/>
          <w:sz w:val="22"/>
          <w:szCs w:val="22"/>
        </w:rPr>
        <w:t xml:space="preserve">Metodika nadväzuje na pravidlá </w:t>
      </w:r>
      <w:r w:rsidR="00B52FB4" w:rsidRPr="000D1551">
        <w:rPr>
          <w:rFonts w:eastAsiaTheme="minorHAnsi" w:cstheme="minorHAnsi"/>
          <w:sz w:val="22"/>
          <w:szCs w:val="22"/>
        </w:rPr>
        <w:t xml:space="preserve">pre overovanie podmienky nebyť podnikom v ťažkostiach, ako sú uvedené v prílohe č. 7 </w:t>
      </w:r>
      <w:r w:rsidR="00B52FB4" w:rsidRPr="00B36BB3">
        <w:rPr>
          <w:rFonts w:eastAsia="Times New Roman" w:cstheme="minorHAnsi"/>
          <w:sz w:val="22"/>
          <w:szCs w:val="22"/>
        </w:rPr>
        <w:t>vzoru audit trailu Výber projektov, manuálu procedú</w:t>
      </w:r>
      <w:r w:rsidR="001D1535" w:rsidRPr="00B36BB3">
        <w:rPr>
          <w:rFonts w:eastAsia="Times New Roman" w:cstheme="minorHAnsi"/>
          <w:sz w:val="22"/>
          <w:szCs w:val="22"/>
        </w:rPr>
        <w:t>r v aktuálnej verzii</w:t>
      </w:r>
      <w:r w:rsidR="00586041" w:rsidRPr="000D1551">
        <w:rPr>
          <w:rFonts w:eastAsia="Times New Roman" w:cstheme="minorHAnsi"/>
          <w:sz w:val="22"/>
          <w:szCs w:val="22"/>
        </w:rPr>
        <w:t xml:space="preserve"> (ďalej ako „</w:t>
      </w:r>
      <w:r w:rsidR="00586041" w:rsidRPr="00013582">
        <w:rPr>
          <w:rFonts w:eastAsia="Times New Roman" w:cstheme="minorHAnsi"/>
          <w:i/>
          <w:iCs/>
          <w:sz w:val="22"/>
          <w:szCs w:val="22"/>
        </w:rPr>
        <w:t>príloha č. 7 vzoru audit trailu</w:t>
      </w:r>
      <w:r w:rsidR="00586041" w:rsidRPr="000D1551">
        <w:rPr>
          <w:rFonts w:eastAsia="Times New Roman" w:cstheme="minorHAnsi"/>
          <w:sz w:val="22"/>
          <w:szCs w:val="22"/>
        </w:rPr>
        <w:t>“)</w:t>
      </w:r>
      <w:r w:rsidR="001D1535" w:rsidRPr="00B36BB3">
        <w:rPr>
          <w:rFonts w:eastAsia="Times New Roman" w:cstheme="minorHAnsi"/>
          <w:sz w:val="22"/>
          <w:szCs w:val="22"/>
        </w:rPr>
        <w:t>.</w:t>
      </w:r>
      <w:r w:rsidR="001D1535" w:rsidRPr="000D1551">
        <w:rPr>
          <w:rFonts w:eastAsia="Times New Roman" w:cstheme="minorHAnsi"/>
          <w:i/>
          <w:sz w:val="22"/>
          <w:szCs w:val="22"/>
        </w:rPr>
        <w:t xml:space="preserve"> </w:t>
      </w:r>
    </w:p>
    <w:p w14:paraId="52622532" w14:textId="77777777" w:rsidR="005B1E05" w:rsidRDefault="005B1E05" w:rsidP="003115C7">
      <w:pPr>
        <w:tabs>
          <w:tab w:val="left" w:pos="426"/>
        </w:tabs>
        <w:spacing w:after="0" w:line="257" w:lineRule="auto"/>
        <w:jc w:val="both"/>
        <w:rPr>
          <w:rFonts w:eastAsiaTheme="minorHAnsi" w:cstheme="minorHAnsi"/>
          <w:sz w:val="22"/>
          <w:szCs w:val="22"/>
        </w:rPr>
      </w:pPr>
    </w:p>
    <w:p w14:paraId="1A39C376" w14:textId="1863C830" w:rsidR="005B1E05" w:rsidRPr="000D1551" w:rsidRDefault="002109F7" w:rsidP="00B36BB3">
      <w:pPr>
        <w:numPr>
          <w:ilvl w:val="1"/>
          <w:numId w:val="0"/>
        </w:numPr>
        <w:spacing w:after="0" w:line="257" w:lineRule="auto"/>
        <w:jc w:val="both"/>
        <w:outlineLvl w:val="1"/>
        <w:rPr>
          <w:rFonts w:eastAsiaTheme="minorHAnsi" w:cstheme="minorHAnsi"/>
          <w:b/>
          <w:caps/>
          <w:sz w:val="22"/>
          <w:szCs w:val="22"/>
        </w:rPr>
      </w:pPr>
      <w:bookmarkStart w:id="32" w:name="_Toc163741676"/>
      <w:r w:rsidRPr="000D1551">
        <w:rPr>
          <w:rFonts w:eastAsiaTheme="minorHAnsi" w:cstheme="minorHAnsi"/>
          <w:b/>
          <w:caps/>
          <w:sz w:val="22"/>
          <w:szCs w:val="22"/>
        </w:rPr>
        <w:t xml:space="preserve">1.1 </w:t>
      </w:r>
      <w:r w:rsidR="005B1E05" w:rsidRPr="000D1551">
        <w:rPr>
          <w:rFonts w:eastAsiaTheme="minorHAnsi" w:cstheme="minorHAnsi"/>
          <w:b/>
          <w:caps/>
          <w:sz w:val="22"/>
          <w:szCs w:val="22"/>
        </w:rPr>
        <w:t>Vybrané pojmy</w:t>
      </w:r>
      <w:bookmarkEnd w:id="32"/>
    </w:p>
    <w:p w14:paraId="2EA6173A" w14:textId="33EB7463" w:rsidR="008543C6" w:rsidRPr="000D1551" w:rsidRDefault="00F51C89" w:rsidP="003115C7">
      <w:pPr>
        <w:numPr>
          <w:ilvl w:val="0"/>
          <w:numId w:val="31"/>
        </w:numPr>
        <w:spacing w:after="0" w:line="257" w:lineRule="auto"/>
        <w:jc w:val="both"/>
        <w:rPr>
          <w:rFonts w:cstheme="minorHAnsi"/>
          <w:sz w:val="22"/>
          <w:szCs w:val="22"/>
        </w:rPr>
      </w:pPr>
      <w:r w:rsidRPr="000D1551">
        <w:rPr>
          <w:rFonts w:cstheme="minorHAnsi"/>
          <w:b/>
          <w:bCs/>
          <w:sz w:val="22"/>
          <w:szCs w:val="22"/>
        </w:rPr>
        <w:t>prijímateľ</w:t>
      </w:r>
      <w:r w:rsidRPr="000D1551">
        <w:rPr>
          <w:rFonts w:cstheme="minorHAnsi"/>
          <w:sz w:val="22"/>
          <w:szCs w:val="22"/>
        </w:rPr>
        <w:t xml:space="preserve"> </w:t>
      </w:r>
      <w:r w:rsidR="005B1E05" w:rsidRPr="000D1551">
        <w:rPr>
          <w:rFonts w:cstheme="minorHAnsi"/>
          <w:sz w:val="22"/>
          <w:szCs w:val="22"/>
        </w:rPr>
        <w:t xml:space="preserve">- </w:t>
      </w:r>
      <w:r w:rsidR="00724BDE" w:rsidRPr="000D1551">
        <w:rPr>
          <w:rFonts w:cstheme="minorHAnsi"/>
          <w:sz w:val="22"/>
          <w:szCs w:val="22"/>
        </w:rPr>
        <w:t xml:space="preserve">subjekt </w:t>
      </w:r>
      <w:r w:rsidR="005B1E05" w:rsidRPr="000D1551">
        <w:rPr>
          <w:rFonts w:cstheme="minorHAnsi"/>
          <w:sz w:val="22"/>
          <w:szCs w:val="22"/>
        </w:rPr>
        <w:t xml:space="preserve">podľa § 3  písm. s) zákona o príspevkoch z fondov EÚ. Do </w:t>
      </w:r>
      <w:r w:rsidR="005B1E05" w:rsidRPr="009E5AD8">
        <w:rPr>
          <w:rFonts w:cstheme="minorHAnsi"/>
          <w:sz w:val="22"/>
          <w:szCs w:val="22"/>
        </w:rPr>
        <w:t>momentu nadobudnutia účinnosti zmluvy o poskytnutí nenávratného finančného príspevku, teda do</w:t>
      </w:r>
      <w:r w:rsidR="005B1E05" w:rsidRPr="000D1551">
        <w:rPr>
          <w:rFonts w:cstheme="minorHAnsi"/>
          <w:sz w:val="22"/>
          <w:szCs w:val="22"/>
        </w:rPr>
        <w:t xml:space="preserve"> momentu poskytnutia pomoci, sa p</w:t>
      </w:r>
      <w:r w:rsidR="00003662">
        <w:rPr>
          <w:rFonts w:cstheme="minorHAnsi"/>
          <w:sz w:val="22"/>
          <w:szCs w:val="22"/>
        </w:rPr>
        <w:t xml:space="preserve">rijímateľ označuje ako žiadateľ, </w:t>
      </w:r>
    </w:p>
    <w:p w14:paraId="350C469B" w14:textId="5B25529A" w:rsidR="005B1E05" w:rsidRPr="000D1551" w:rsidRDefault="002C5067" w:rsidP="003115C7">
      <w:pPr>
        <w:numPr>
          <w:ilvl w:val="0"/>
          <w:numId w:val="31"/>
        </w:numPr>
        <w:spacing w:after="0" w:line="257" w:lineRule="auto"/>
        <w:jc w:val="both"/>
        <w:rPr>
          <w:rFonts w:cstheme="minorHAnsi"/>
          <w:sz w:val="22"/>
          <w:szCs w:val="22"/>
        </w:rPr>
      </w:pPr>
      <w:r w:rsidRPr="00003662">
        <w:rPr>
          <w:rFonts w:cstheme="minorHAnsi"/>
          <w:b/>
          <w:sz w:val="22"/>
          <w:szCs w:val="22"/>
        </w:rPr>
        <w:t>P</w:t>
      </w:r>
      <w:r w:rsidR="00980B19" w:rsidRPr="00003662">
        <w:rPr>
          <w:rFonts w:cstheme="minorHAnsi"/>
          <w:b/>
          <w:sz w:val="22"/>
          <w:szCs w:val="22"/>
        </w:rPr>
        <w:t>r</w:t>
      </w:r>
      <w:r w:rsidRPr="00003662">
        <w:rPr>
          <w:rFonts w:cstheme="minorHAnsi"/>
          <w:b/>
          <w:sz w:val="22"/>
          <w:szCs w:val="22"/>
        </w:rPr>
        <w:t>íjemca štátnej pomoci</w:t>
      </w:r>
      <w:r w:rsidRPr="000D1551">
        <w:rPr>
          <w:rFonts w:cstheme="minorHAnsi"/>
          <w:sz w:val="22"/>
          <w:szCs w:val="22"/>
        </w:rPr>
        <w:t xml:space="preserve"> - </w:t>
      </w:r>
      <w:r w:rsidR="00980B19" w:rsidRPr="000D1551">
        <w:rPr>
          <w:rFonts w:cstheme="minorHAnsi"/>
          <w:sz w:val="22"/>
          <w:szCs w:val="22"/>
        </w:rPr>
        <w:t xml:space="preserve">subjekt podľa </w:t>
      </w:r>
      <w:r w:rsidR="009A727D" w:rsidRPr="000D1551">
        <w:rPr>
          <w:rFonts w:cstheme="minorHAnsi"/>
          <w:sz w:val="22"/>
          <w:szCs w:val="22"/>
        </w:rPr>
        <w:t xml:space="preserve">§ 5 ods. </w:t>
      </w:r>
      <w:r w:rsidRPr="000D1551">
        <w:rPr>
          <w:rFonts w:cstheme="minorHAnsi"/>
          <w:sz w:val="22"/>
          <w:szCs w:val="22"/>
        </w:rPr>
        <w:t>2</w:t>
      </w:r>
      <w:r w:rsidR="009A727D" w:rsidRPr="000D1551">
        <w:rPr>
          <w:rFonts w:cstheme="minorHAnsi"/>
          <w:sz w:val="22"/>
          <w:szCs w:val="22"/>
        </w:rPr>
        <w:t xml:space="preserve"> zákona č. 358/2015 Z. z. o úprave niektorých vzťahov v oblasti štátnej pomoci a minimálnej pomoci a o zmene a doplnení niektorých zákonov (ďalej len „</w:t>
      </w:r>
      <w:r w:rsidR="009A727D" w:rsidRPr="003C7B28">
        <w:rPr>
          <w:rFonts w:cstheme="minorHAnsi"/>
          <w:i/>
          <w:iCs/>
          <w:sz w:val="22"/>
          <w:szCs w:val="22"/>
        </w:rPr>
        <w:t>zákon o štátnej pomoci</w:t>
      </w:r>
      <w:r w:rsidR="009A727D" w:rsidRPr="000D1551">
        <w:rPr>
          <w:rFonts w:cstheme="minorHAnsi"/>
          <w:sz w:val="22"/>
          <w:szCs w:val="22"/>
        </w:rPr>
        <w:t>“)</w:t>
      </w:r>
      <w:r w:rsidR="00003662">
        <w:rPr>
          <w:rFonts w:cstheme="minorHAnsi"/>
          <w:sz w:val="22"/>
          <w:szCs w:val="22"/>
        </w:rPr>
        <w:t xml:space="preserve">, </w:t>
      </w:r>
    </w:p>
    <w:p w14:paraId="32FD7FC0" w14:textId="37B04FBC" w:rsidR="005B1E05" w:rsidRPr="000D1551" w:rsidRDefault="00F51C89" w:rsidP="003115C7">
      <w:pPr>
        <w:numPr>
          <w:ilvl w:val="0"/>
          <w:numId w:val="31"/>
        </w:numPr>
        <w:spacing w:after="0" w:line="257" w:lineRule="auto"/>
        <w:jc w:val="both"/>
        <w:rPr>
          <w:rFonts w:cstheme="minorHAnsi"/>
          <w:sz w:val="22"/>
          <w:szCs w:val="22"/>
        </w:rPr>
      </w:pPr>
      <w:r w:rsidRPr="000D1551">
        <w:rPr>
          <w:rFonts w:cstheme="minorHAnsi"/>
          <w:b/>
          <w:sz w:val="22"/>
          <w:szCs w:val="22"/>
        </w:rPr>
        <w:t>partner</w:t>
      </w:r>
      <w:r w:rsidRPr="000D1551">
        <w:rPr>
          <w:rFonts w:cstheme="minorHAnsi"/>
          <w:sz w:val="22"/>
          <w:szCs w:val="22"/>
        </w:rPr>
        <w:t xml:space="preserve"> </w:t>
      </w:r>
      <w:r w:rsidR="005B1E05" w:rsidRPr="000D1551">
        <w:rPr>
          <w:rFonts w:cstheme="minorHAnsi"/>
          <w:sz w:val="22"/>
          <w:szCs w:val="22"/>
        </w:rPr>
        <w:t xml:space="preserve">- </w:t>
      </w:r>
      <w:r w:rsidR="009D7875" w:rsidRPr="000D1551">
        <w:rPr>
          <w:rFonts w:cstheme="minorHAnsi"/>
          <w:sz w:val="22"/>
          <w:szCs w:val="22"/>
        </w:rPr>
        <w:t xml:space="preserve">subjekt </w:t>
      </w:r>
      <w:r w:rsidR="005B1E05" w:rsidRPr="000D1551">
        <w:rPr>
          <w:rFonts w:cstheme="minorHAnsi"/>
          <w:sz w:val="22"/>
          <w:szCs w:val="22"/>
        </w:rPr>
        <w:t>podľa § 3  písm. t) zákona o príspevkoch z fondov EÚ</w:t>
      </w:r>
      <w:r w:rsidR="00003662">
        <w:rPr>
          <w:rFonts w:cstheme="minorHAnsi"/>
          <w:sz w:val="22"/>
          <w:szCs w:val="22"/>
        </w:rPr>
        <w:t xml:space="preserve">. </w:t>
      </w:r>
      <w:r w:rsidR="005B1E05" w:rsidRPr="000D1551">
        <w:rPr>
          <w:rFonts w:cstheme="minorHAnsi"/>
          <w:sz w:val="22"/>
          <w:szCs w:val="22"/>
        </w:rPr>
        <w:t>Partnerom nie je osoba, ktorá má vo vzťahu k prijímateľovi postavenie</w:t>
      </w:r>
      <w:r w:rsidR="00003662">
        <w:rPr>
          <w:rFonts w:cstheme="minorHAnsi"/>
          <w:sz w:val="22"/>
          <w:szCs w:val="22"/>
        </w:rPr>
        <w:t xml:space="preserve"> dodávateľa alebo subdodávateľa,</w:t>
      </w:r>
    </w:p>
    <w:p w14:paraId="421AC19D" w14:textId="7FCD62B3" w:rsidR="005B1E05" w:rsidRPr="000D1551" w:rsidRDefault="00F51C89" w:rsidP="003115C7">
      <w:pPr>
        <w:numPr>
          <w:ilvl w:val="0"/>
          <w:numId w:val="31"/>
        </w:numPr>
        <w:spacing w:after="0" w:line="257" w:lineRule="auto"/>
        <w:jc w:val="both"/>
        <w:rPr>
          <w:rFonts w:cstheme="minorHAnsi"/>
          <w:sz w:val="22"/>
          <w:szCs w:val="22"/>
        </w:rPr>
      </w:pPr>
      <w:r w:rsidRPr="000D1551">
        <w:rPr>
          <w:rFonts w:cstheme="minorHAnsi"/>
          <w:b/>
          <w:sz w:val="22"/>
          <w:szCs w:val="22"/>
        </w:rPr>
        <w:t xml:space="preserve">nový </w:t>
      </w:r>
      <w:r w:rsidR="005B1E05" w:rsidRPr="000D1551">
        <w:rPr>
          <w:rFonts w:cstheme="minorHAnsi"/>
          <w:b/>
          <w:sz w:val="22"/>
          <w:szCs w:val="22"/>
        </w:rPr>
        <w:t>partner</w:t>
      </w:r>
      <w:r w:rsidR="005B1E05" w:rsidRPr="000D1551">
        <w:rPr>
          <w:rFonts w:cstheme="minorHAnsi"/>
          <w:sz w:val="22"/>
          <w:szCs w:val="22"/>
        </w:rPr>
        <w:t xml:space="preserve"> - </w:t>
      </w:r>
      <w:r w:rsidR="009D7875" w:rsidRPr="000D1551">
        <w:rPr>
          <w:rFonts w:cstheme="minorHAnsi"/>
          <w:sz w:val="22"/>
          <w:szCs w:val="22"/>
        </w:rPr>
        <w:t>subjekt</w:t>
      </w:r>
      <w:r w:rsidR="005B1E05" w:rsidRPr="000D1551">
        <w:rPr>
          <w:rFonts w:cstheme="minorHAnsi"/>
          <w:sz w:val="22"/>
          <w:szCs w:val="22"/>
        </w:rPr>
        <w:t xml:space="preserve">, </w:t>
      </w:r>
      <w:r w:rsidR="009D7875" w:rsidRPr="000D1551">
        <w:rPr>
          <w:rFonts w:cstheme="minorHAnsi"/>
          <w:sz w:val="22"/>
          <w:szCs w:val="22"/>
        </w:rPr>
        <w:t xml:space="preserve">ktorý </w:t>
      </w:r>
      <w:r w:rsidR="005B1E05" w:rsidRPr="000D1551">
        <w:rPr>
          <w:rFonts w:cstheme="minorHAnsi"/>
          <w:sz w:val="22"/>
          <w:szCs w:val="22"/>
        </w:rPr>
        <w:t>spĺňa definíciu partnera a vo vzťahu k projektu predstavuje doplnenie nového partnera alebo nahradenie existujúceho partnera, pričom tento nový partner nebol zahrnutý do realizácie projektu v čase prípravy a predloženia žiadosti o NFP. Nový partner sa stáva partnerom nadobudnutím účinnosti dodatku k zmluve o poskytnutí NFP po predchádzajúcom schválení žiadosti o zmenu zmluvy o poskytnutí NFP, predmetom ktorej je nový partner. Doplnenie nového partnera ani nahradenie existujúceho partnera nebude mať za následok zvýšenie objemu schválených prostriedkov na projekt</w:t>
      </w:r>
      <w:r w:rsidR="00003662">
        <w:rPr>
          <w:rFonts w:cstheme="minorHAnsi"/>
          <w:sz w:val="22"/>
          <w:szCs w:val="22"/>
        </w:rPr>
        <w:t>,</w:t>
      </w:r>
    </w:p>
    <w:p w14:paraId="17828E36" w14:textId="3078B970" w:rsidR="005B1E05" w:rsidRPr="00B36BB3" w:rsidRDefault="00F51C89" w:rsidP="003115C7">
      <w:pPr>
        <w:numPr>
          <w:ilvl w:val="0"/>
          <w:numId w:val="31"/>
        </w:numPr>
        <w:spacing w:after="0" w:line="257" w:lineRule="auto"/>
        <w:jc w:val="both"/>
        <w:rPr>
          <w:rFonts w:cstheme="minorHAnsi"/>
          <w:sz w:val="22"/>
          <w:szCs w:val="22"/>
        </w:rPr>
      </w:pPr>
      <w:r w:rsidRPr="000D1551">
        <w:rPr>
          <w:rFonts w:cstheme="minorHAnsi"/>
          <w:b/>
          <w:sz w:val="22"/>
          <w:szCs w:val="22"/>
        </w:rPr>
        <w:t xml:space="preserve">žiadateľ </w:t>
      </w:r>
      <w:r w:rsidR="005B1E05" w:rsidRPr="000D1551">
        <w:rPr>
          <w:rFonts w:cstheme="minorHAnsi"/>
          <w:sz w:val="22"/>
          <w:szCs w:val="22"/>
        </w:rPr>
        <w:t xml:space="preserve">– </w:t>
      </w:r>
      <w:r w:rsidR="000F1BAD" w:rsidRPr="000D1551">
        <w:rPr>
          <w:rFonts w:cstheme="minorHAnsi"/>
          <w:sz w:val="22"/>
          <w:szCs w:val="22"/>
        </w:rPr>
        <w:t xml:space="preserve">subjekt podľa § 3  písm. </w:t>
      </w:r>
      <w:r w:rsidR="00E42CBA" w:rsidRPr="000D1551">
        <w:rPr>
          <w:rFonts w:cstheme="minorHAnsi"/>
          <w:sz w:val="22"/>
          <w:szCs w:val="22"/>
        </w:rPr>
        <w:t>v</w:t>
      </w:r>
      <w:r w:rsidR="000F1BAD" w:rsidRPr="000D1551">
        <w:rPr>
          <w:rFonts w:cstheme="minorHAnsi"/>
          <w:sz w:val="22"/>
          <w:szCs w:val="22"/>
        </w:rPr>
        <w:t>) zákona o príspevkoch z fondov EÚ</w:t>
      </w:r>
      <w:r w:rsidR="00003662">
        <w:rPr>
          <w:rFonts w:eastAsiaTheme="minorHAnsi" w:cstheme="minorHAnsi"/>
          <w:color w:val="494949"/>
          <w:sz w:val="22"/>
          <w:szCs w:val="22"/>
          <w:shd w:val="clear" w:color="auto" w:fill="FFFFFF"/>
        </w:rPr>
        <w:t>,</w:t>
      </w:r>
    </w:p>
    <w:p w14:paraId="6CB94C93" w14:textId="3F0B904E" w:rsidR="002A730B" w:rsidRPr="001B0B10" w:rsidRDefault="001F5730" w:rsidP="003115C7">
      <w:pPr>
        <w:numPr>
          <w:ilvl w:val="0"/>
          <w:numId w:val="31"/>
        </w:numPr>
        <w:spacing w:after="0" w:line="257" w:lineRule="auto"/>
        <w:jc w:val="both"/>
        <w:rPr>
          <w:rFonts w:cstheme="minorHAnsi"/>
          <w:sz w:val="22"/>
          <w:szCs w:val="22"/>
        </w:rPr>
      </w:pPr>
      <w:r w:rsidRPr="000D1551">
        <w:rPr>
          <w:rFonts w:cstheme="minorHAnsi"/>
          <w:b/>
          <w:sz w:val="22"/>
          <w:szCs w:val="22"/>
        </w:rPr>
        <w:t>u</w:t>
      </w:r>
      <w:r w:rsidR="002A730B" w:rsidRPr="000D1551">
        <w:rPr>
          <w:rFonts w:cstheme="minorHAnsi"/>
          <w:b/>
          <w:sz w:val="22"/>
          <w:szCs w:val="22"/>
        </w:rPr>
        <w:t xml:space="preserve">žívateľ </w:t>
      </w:r>
      <w:r w:rsidR="002A730B" w:rsidRPr="000D1551">
        <w:rPr>
          <w:rFonts w:cstheme="minorHAnsi"/>
          <w:sz w:val="22"/>
          <w:szCs w:val="22"/>
        </w:rPr>
        <w:t xml:space="preserve">– subjekt podľa § 3  písm. </w:t>
      </w:r>
      <w:r w:rsidRPr="000D1551">
        <w:rPr>
          <w:rFonts w:cstheme="minorHAnsi"/>
          <w:sz w:val="22"/>
          <w:szCs w:val="22"/>
        </w:rPr>
        <w:t>u</w:t>
      </w:r>
      <w:r w:rsidR="002A730B" w:rsidRPr="000D1551">
        <w:rPr>
          <w:rFonts w:cstheme="minorHAnsi"/>
          <w:sz w:val="22"/>
          <w:szCs w:val="22"/>
        </w:rPr>
        <w:t>) zákona o príspevkoch z fondov EÚ</w:t>
      </w:r>
      <w:r w:rsidR="00003662">
        <w:rPr>
          <w:rFonts w:cstheme="minorHAnsi"/>
          <w:sz w:val="22"/>
          <w:szCs w:val="22"/>
        </w:rPr>
        <w:t>,</w:t>
      </w:r>
    </w:p>
    <w:p w14:paraId="6FBF9FAF" w14:textId="2AC77AED" w:rsidR="00B9405E" w:rsidRDefault="00F51C89" w:rsidP="003115C7">
      <w:pPr>
        <w:numPr>
          <w:ilvl w:val="0"/>
          <w:numId w:val="31"/>
        </w:numPr>
        <w:spacing w:after="0" w:line="257" w:lineRule="auto"/>
        <w:jc w:val="both"/>
        <w:rPr>
          <w:rFonts w:cstheme="minorHAnsi"/>
          <w:sz w:val="22"/>
          <w:szCs w:val="22"/>
        </w:rPr>
      </w:pPr>
      <w:r w:rsidRPr="000D1551">
        <w:rPr>
          <w:rFonts w:cstheme="minorHAnsi"/>
          <w:b/>
          <w:sz w:val="22"/>
          <w:szCs w:val="22"/>
        </w:rPr>
        <w:t>p</w:t>
      </w:r>
      <w:r w:rsidR="00B9405E" w:rsidRPr="000D1551">
        <w:rPr>
          <w:rFonts w:cstheme="minorHAnsi"/>
          <w:b/>
          <w:sz w:val="22"/>
          <w:szCs w:val="22"/>
        </w:rPr>
        <w:t>oskytovateľ/vykonávateľ –</w:t>
      </w:r>
      <w:r w:rsidR="00B9405E" w:rsidRPr="000D1551">
        <w:rPr>
          <w:rFonts w:cstheme="minorHAnsi"/>
          <w:sz w:val="22"/>
          <w:szCs w:val="22"/>
        </w:rPr>
        <w:t xml:space="preserve"> </w:t>
      </w:r>
      <w:r w:rsidR="00211963">
        <w:rPr>
          <w:rFonts w:cstheme="minorHAnsi"/>
          <w:sz w:val="22"/>
          <w:szCs w:val="22"/>
        </w:rPr>
        <w:t>orgán</w:t>
      </w:r>
      <w:r w:rsidR="00211963" w:rsidRPr="000D1551">
        <w:rPr>
          <w:rFonts w:cstheme="minorHAnsi"/>
          <w:sz w:val="22"/>
          <w:szCs w:val="22"/>
        </w:rPr>
        <w:t xml:space="preserve"> </w:t>
      </w:r>
      <w:r w:rsidR="00B9405E" w:rsidRPr="000D1551">
        <w:rPr>
          <w:rFonts w:cstheme="minorHAnsi"/>
          <w:sz w:val="22"/>
          <w:szCs w:val="22"/>
        </w:rPr>
        <w:t xml:space="preserve">podľa § 3  písm. w) zákona o príspevkoch z fondov EÚ a/alebo </w:t>
      </w:r>
      <w:r w:rsidR="00735AB3" w:rsidRPr="000D1551">
        <w:rPr>
          <w:rFonts w:cstheme="minorHAnsi"/>
          <w:sz w:val="22"/>
          <w:szCs w:val="22"/>
        </w:rPr>
        <w:t>podľa § 5 ods. 1 alebo podľa § 7 ods. 3 zá</w:t>
      </w:r>
      <w:r w:rsidR="00F707FB" w:rsidRPr="000D1551">
        <w:rPr>
          <w:rFonts w:cstheme="minorHAnsi"/>
          <w:sz w:val="22"/>
          <w:szCs w:val="22"/>
        </w:rPr>
        <w:t xml:space="preserve">kona </w:t>
      </w:r>
      <w:r w:rsidR="00724BDE" w:rsidRPr="000D1551">
        <w:rPr>
          <w:rFonts w:cstheme="minorHAnsi"/>
          <w:sz w:val="22"/>
          <w:szCs w:val="22"/>
        </w:rPr>
        <w:t>o štátnej pomoci</w:t>
      </w:r>
      <w:r w:rsidR="00003662">
        <w:rPr>
          <w:rFonts w:cstheme="minorHAnsi"/>
          <w:sz w:val="22"/>
          <w:szCs w:val="22"/>
        </w:rPr>
        <w:t xml:space="preserve">. </w:t>
      </w:r>
    </w:p>
    <w:p w14:paraId="75996668" w14:textId="41C39364" w:rsidR="00762BE9" w:rsidRPr="00762BE9" w:rsidRDefault="00762BE9" w:rsidP="00762BE9">
      <w:pPr>
        <w:pStyle w:val="Odsekzoznamu"/>
        <w:numPr>
          <w:ilvl w:val="0"/>
          <w:numId w:val="31"/>
        </w:numPr>
        <w:spacing w:after="0" w:line="257" w:lineRule="auto"/>
        <w:jc w:val="both"/>
        <w:rPr>
          <w:rFonts w:eastAsiaTheme="minorHAnsi" w:cstheme="minorHAnsi"/>
          <w:sz w:val="22"/>
          <w:szCs w:val="22"/>
        </w:rPr>
      </w:pPr>
      <w:r w:rsidRPr="003C7B28">
        <w:rPr>
          <w:rFonts w:eastAsiaTheme="minorHAnsi" w:cstheme="minorHAnsi"/>
          <w:b/>
          <w:sz w:val="22"/>
          <w:szCs w:val="22"/>
        </w:rPr>
        <w:t>hospodárska činnosť</w:t>
      </w:r>
      <w:r>
        <w:rPr>
          <w:rFonts w:eastAsiaTheme="minorHAnsi" w:cstheme="minorHAnsi"/>
          <w:sz w:val="22"/>
          <w:szCs w:val="22"/>
        </w:rPr>
        <w:t xml:space="preserve"> - s</w:t>
      </w:r>
      <w:r w:rsidRPr="00762BE9">
        <w:rPr>
          <w:rFonts w:eastAsiaTheme="minorHAnsi" w:cstheme="minorHAnsi"/>
          <w:sz w:val="22"/>
          <w:szCs w:val="22"/>
        </w:rPr>
        <w:t>kutočnosť, či podnik dosahuje alebo nedosahuje zisk (berúc do úvahy subjekty, ktoré nevznikli primárne za účelom dosahovania zisku) je pre účely posúdenia napĺňania, resp. nenapĺňania definície podniku v ťažkostiach, irelevantná. Jediným dôležitým kritériom je, či podnik vykonáva hospodársku činnosť</w:t>
      </w:r>
      <w:r w:rsidRPr="00512D1E">
        <w:rPr>
          <w:rFonts w:eastAsiaTheme="minorHAnsi"/>
          <w:vertAlign w:val="superscript"/>
        </w:rPr>
        <w:footnoteReference w:id="5"/>
      </w:r>
      <w:r w:rsidRPr="00762BE9">
        <w:rPr>
          <w:rFonts w:eastAsiaTheme="minorHAnsi" w:cstheme="minorHAnsi"/>
          <w:sz w:val="22"/>
          <w:szCs w:val="22"/>
        </w:rPr>
        <w:t xml:space="preserve">. </w:t>
      </w:r>
    </w:p>
    <w:p w14:paraId="35113A1B" w14:textId="77777777" w:rsidR="00B36BB3" w:rsidRPr="00B36BB3" w:rsidRDefault="00B36BB3" w:rsidP="00B36BB3">
      <w:pPr>
        <w:spacing w:after="0" w:line="257" w:lineRule="auto"/>
        <w:ind w:left="720"/>
        <w:jc w:val="both"/>
        <w:rPr>
          <w:rFonts w:cstheme="minorHAnsi"/>
          <w:sz w:val="22"/>
          <w:szCs w:val="22"/>
        </w:rPr>
      </w:pPr>
    </w:p>
    <w:p w14:paraId="5A565F26" w14:textId="492FB169" w:rsidR="00E16533" w:rsidRPr="000D1551" w:rsidRDefault="00CA2A00" w:rsidP="003115C7">
      <w:pPr>
        <w:spacing w:after="0" w:line="257" w:lineRule="auto"/>
        <w:jc w:val="both"/>
        <w:rPr>
          <w:rFonts w:cstheme="minorHAnsi"/>
          <w:sz w:val="22"/>
          <w:szCs w:val="22"/>
        </w:rPr>
      </w:pPr>
      <w:r w:rsidRPr="000D1551">
        <w:rPr>
          <w:rFonts w:cstheme="minorHAnsi"/>
          <w:sz w:val="22"/>
          <w:szCs w:val="22"/>
        </w:rPr>
        <w:t xml:space="preserve">Použitie jednotného čísla zahŕňa aj množné číslo a naopak. Odkazom na </w:t>
      </w:r>
      <w:r w:rsidR="00B86383" w:rsidRPr="000D1551">
        <w:rPr>
          <w:rFonts w:cstheme="minorHAnsi"/>
          <w:sz w:val="22"/>
          <w:szCs w:val="22"/>
        </w:rPr>
        <w:t>právny predpis sa redukuje text</w:t>
      </w:r>
      <w:r w:rsidR="0071625D" w:rsidRPr="000D1551">
        <w:rPr>
          <w:rFonts w:cstheme="minorHAnsi"/>
          <w:sz w:val="22"/>
          <w:szCs w:val="22"/>
        </w:rPr>
        <w:t xml:space="preserve"> tejto metodiky z dôvodu prevencie nadbytočnosti</w:t>
      </w:r>
      <w:r w:rsidR="00B86383" w:rsidRPr="000D1551">
        <w:rPr>
          <w:rFonts w:cstheme="minorHAnsi"/>
          <w:sz w:val="22"/>
          <w:szCs w:val="22"/>
        </w:rPr>
        <w:t>.</w:t>
      </w:r>
      <w:r w:rsidR="005A10E0">
        <w:rPr>
          <w:rFonts w:cstheme="minorHAnsi"/>
          <w:sz w:val="22"/>
          <w:szCs w:val="22"/>
        </w:rPr>
        <w:t xml:space="preserve"> </w:t>
      </w:r>
    </w:p>
    <w:p w14:paraId="7395ED42" w14:textId="73402E29" w:rsidR="005B1E05" w:rsidRPr="00434CA7" w:rsidRDefault="005B1E05" w:rsidP="00434CA7">
      <w:pPr>
        <w:pStyle w:val="Nadpis1"/>
        <w:numPr>
          <w:ilvl w:val="0"/>
          <w:numId w:val="56"/>
        </w:numPr>
        <w:rPr>
          <w:rFonts w:eastAsiaTheme="minorHAnsi"/>
          <w:b/>
          <w:color w:val="1F4E79" w:themeColor="accent1" w:themeShade="80"/>
          <w:sz w:val="22"/>
          <w:szCs w:val="22"/>
        </w:rPr>
      </w:pPr>
      <w:bookmarkStart w:id="33" w:name="_Definícia_podniku_v"/>
      <w:bookmarkStart w:id="34" w:name="_Toc131174976"/>
      <w:bookmarkStart w:id="35" w:name="_Ref136951431"/>
      <w:bookmarkStart w:id="36" w:name="_Ref146523278"/>
      <w:bookmarkStart w:id="37" w:name="_Toc163741677"/>
      <w:bookmarkEnd w:id="33"/>
      <w:r w:rsidRPr="00434CA7">
        <w:rPr>
          <w:rFonts w:eastAsiaTheme="minorHAnsi"/>
          <w:b/>
          <w:color w:val="1F4E79" w:themeColor="accent1" w:themeShade="80"/>
          <w:sz w:val="22"/>
          <w:szCs w:val="22"/>
        </w:rPr>
        <w:lastRenderedPageBreak/>
        <w:t>DEFINÍCIA PODNIKU V ŤAŽKOSTIACH</w:t>
      </w:r>
      <w:bookmarkEnd w:id="34"/>
      <w:bookmarkEnd w:id="35"/>
      <w:bookmarkEnd w:id="36"/>
      <w:bookmarkEnd w:id="37"/>
    </w:p>
    <w:p w14:paraId="59BBF78F" w14:textId="77777777" w:rsidR="005B1E05" w:rsidRPr="000D1551" w:rsidRDefault="005B1E05" w:rsidP="003115C7">
      <w:pPr>
        <w:spacing w:after="0" w:line="257" w:lineRule="auto"/>
        <w:jc w:val="both"/>
        <w:rPr>
          <w:rFonts w:eastAsiaTheme="minorHAnsi" w:cstheme="minorHAnsi"/>
          <w:sz w:val="22"/>
          <w:szCs w:val="22"/>
        </w:rPr>
      </w:pPr>
    </w:p>
    <w:p w14:paraId="1B150916" w14:textId="74D32B5F" w:rsidR="005B1E0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Na účely tejto metodiky je použitá definícia podniku v ťažkostiach podľa čl. 2 ods. 18 nariadenia</w:t>
      </w:r>
      <w:r w:rsidR="00003662">
        <w:rPr>
          <w:rFonts w:eastAsiaTheme="minorHAnsi" w:cstheme="minorHAnsi"/>
          <w:sz w:val="22"/>
          <w:szCs w:val="22"/>
        </w:rPr>
        <w:t xml:space="preserve"> </w:t>
      </w:r>
      <w:r w:rsidRPr="000D1551">
        <w:rPr>
          <w:rFonts w:eastAsiaTheme="minorHAnsi" w:cstheme="minorHAnsi"/>
          <w:sz w:val="22"/>
          <w:szCs w:val="22"/>
        </w:rPr>
        <w:t>(EÚ) č. 651/2014 , podľa ktorej podnik v ťažkostiach je podnik, v súvislosti s ktorým sa vyskytne aspoň jedna z týchto okolností (v ďalšom texte sa na jednotlivé body tohto zoznamu odkazuje ako na kritériá A – E, prípadne aj E.I a/alebo E.II, alebo spolu ako na kritériá):</w:t>
      </w:r>
    </w:p>
    <w:p w14:paraId="03F3F012" w14:textId="77777777" w:rsidR="005A10E0" w:rsidRPr="000D1551" w:rsidRDefault="005A10E0" w:rsidP="003115C7">
      <w:pPr>
        <w:spacing w:after="0" w:line="257" w:lineRule="auto"/>
        <w:jc w:val="both"/>
        <w:rPr>
          <w:rFonts w:eastAsiaTheme="minorHAnsi" w:cstheme="minorHAnsi"/>
          <w:sz w:val="22"/>
          <w:szCs w:val="22"/>
        </w:rPr>
      </w:pPr>
    </w:p>
    <w:p w14:paraId="110A4632" w14:textId="234A90E1" w:rsidR="005B1E05" w:rsidRDefault="005B1E05" w:rsidP="003115C7">
      <w:pPr>
        <w:numPr>
          <w:ilvl w:val="0"/>
          <w:numId w:val="33"/>
        </w:numPr>
        <w:spacing w:after="0" w:line="257" w:lineRule="auto"/>
        <w:jc w:val="both"/>
        <w:rPr>
          <w:rFonts w:eastAsiaTheme="minorHAnsi" w:cstheme="minorHAnsi"/>
          <w:sz w:val="22"/>
          <w:szCs w:val="22"/>
        </w:rPr>
      </w:pPr>
      <w:r w:rsidRPr="000D1551">
        <w:rPr>
          <w:rFonts w:eastAsiaTheme="minorHAnsi" w:cstheme="minorHAnsi"/>
          <w:sz w:val="22"/>
          <w:szCs w:val="22"/>
        </w:rPr>
        <w:t>V prípade spoločnosti</w:t>
      </w:r>
      <w:r w:rsidR="001038B5" w:rsidRPr="000D1551">
        <w:rPr>
          <w:rFonts w:eastAsiaTheme="minorHAnsi" w:cstheme="minorHAnsi"/>
          <w:sz w:val="22"/>
          <w:szCs w:val="22"/>
        </w:rPr>
        <w:t xml:space="preserve"> s ručením obmedzeným</w:t>
      </w:r>
      <w:r w:rsidRPr="000D1551">
        <w:rPr>
          <w:rFonts w:eastAsiaTheme="minorHAnsi" w:cstheme="minorHAnsi"/>
          <w:sz w:val="22"/>
          <w:szCs w:val="22"/>
        </w:rPr>
        <w:t xml:space="preserve"> (inej ako MSP, ktorý existuje menej ako tri roky, alebo, na účely oprávnenosti na pomoc vo forme rizikového financovania, MSP</w:t>
      </w:r>
      <w:r w:rsidR="000A20BC" w:rsidRPr="000D1551">
        <w:rPr>
          <w:rFonts w:eastAsiaTheme="minorHAnsi" w:cstheme="minorHAnsi"/>
          <w:sz w:val="22"/>
          <w:szCs w:val="22"/>
        </w:rPr>
        <w:t>,</w:t>
      </w:r>
      <w:r w:rsidRPr="000D1551">
        <w:rPr>
          <w:rFonts w:eastAsiaTheme="minorHAnsi" w:cstheme="minorHAnsi"/>
          <w:sz w:val="22"/>
          <w:szCs w:val="22"/>
        </w:rPr>
        <w:t xml:space="preserve"> ktorý spĺňa podmienku uvedenú v článku 21 ods. 3 písm. b) nariade</w:t>
      </w:r>
      <w:r w:rsidRPr="00233E67">
        <w:rPr>
          <w:rFonts w:eastAsiaTheme="minorHAnsi" w:cstheme="minorHAnsi"/>
          <w:sz w:val="22"/>
          <w:szCs w:val="22"/>
        </w:rPr>
        <w:t>ni</w:t>
      </w:r>
      <w:r w:rsidR="00EF79CE" w:rsidRPr="00434CA7">
        <w:rPr>
          <w:rFonts w:eastAsiaTheme="minorHAnsi" w:cstheme="minorHAnsi"/>
          <w:sz w:val="22"/>
          <w:szCs w:val="22"/>
        </w:rPr>
        <w:t>a</w:t>
      </w:r>
      <w:r w:rsidRPr="000D1551">
        <w:rPr>
          <w:rFonts w:eastAsiaTheme="minorHAnsi" w:cstheme="minorHAnsi"/>
          <w:sz w:val="22"/>
          <w:szCs w:val="22"/>
        </w:rPr>
        <w:t xml:space="preserve"> (EÚ) č. 651/2014 a požiadavku rizikových finančných investícií v nadväznosti na hĺbkovú analýzu vykonanú vybratým finančným sprostredkovateľom), ak v dôsledku akumulovaných strát došlo k zániku viac ako polovice jej upísaného základného imania. Ide o prípad, keď odpočet akumulovaných strát od rezerv (a všetkých ostatných prvkov, ktoré sa vo všeobecnosti považujú za súčasť vlastných zdrojov spoločnosti) má za následok negatívnu kumulovanú sumu, ktorá presahuje polovicu upísaného základného imania. Na účely tohto ustanovenia „spoločnosť s ručením obmedzeným“ znamená najmä tie druhy spoločností, ktoré sú uvedené v prílohe I k smernici </w:t>
      </w:r>
      <w:r w:rsidR="0008502D" w:rsidRPr="000D1551">
        <w:rPr>
          <w:rFonts w:eastAsiaTheme="minorHAnsi" w:cstheme="minorHAnsi"/>
          <w:sz w:val="22"/>
          <w:szCs w:val="22"/>
        </w:rPr>
        <w:t> (EÚ)</w:t>
      </w:r>
      <w:r w:rsidRPr="000D1551">
        <w:rPr>
          <w:rFonts w:eastAsiaTheme="minorHAnsi" w:cstheme="minorHAnsi"/>
          <w:sz w:val="22"/>
          <w:szCs w:val="22"/>
        </w:rPr>
        <w:t xml:space="preserve"> </w:t>
      </w:r>
      <w:r w:rsidR="001C3FC2" w:rsidRPr="000D1551">
        <w:rPr>
          <w:rFonts w:eastAsiaTheme="minorHAnsi" w:cstheme="minorHAnsi"/>
          <w:sz w:val="22"/>
          <w:szCs w:val="22"/>
        </w:rPr>
        <w:t xml:space="preserve">č. </w:t>
      </w:r>
      <w:r w:rsidRPr="000D1551">
        <w:rPr>
          <w:rFonts w:eastAsiaTheme="minorHAnsi" w:cstheme="minorHAnsi"/>
          <w:sz w:val="22"/>
          <w:szCs w:val="22"/>
        </w:rPr>
        <w:t>2013/34/EÚ</w:t>
      </w:r>
      <w:r w:rsidR="00211963">
        <w:rPr>
          <w:rStyle w:val="Odkaznapoznmkupodiarou"/>
          <w:rFonts w:eastAsiaTheme="minorHAnsi"/>
          <w:sz w:val="22"/>
          <w:szCs w:val="22"/>
        </w:rPr>
        <w:footnoteReference w:id="6"/>
      </w:r>
      <w:r w:rsidRPr="000D1551">
        <w:rPr>
          <w:rFonts w:eastAsiaTheme="minorHAnsi" w:cstheme="minorHAnsi"/>
          <w:sz w:val="22"/>
          <w:szCs w:val="22"/>
        </w:rPr>
        <w:t xml:space="preserve">, a „základné imanie“ zahŕňa, ak je to vhodné, akékoľvek emisné ážio. </w:t>
      </w:r>
    </w:p>
    <w:p w14:paraId="78AC89B6" w14:textId="77777777" w:rsidR="005A10E0" w:rsidRPr="000D1551" w:rsidRDefault="005A10E0" w:rsidP="005A10E0">
      <w:pPr>
        <w:spacing w:after="0" w:line="257" w:lineRule="auto"/>
        <w:ind w:left="720"/>
        <w:jc w:val="both"/>
        <w:rPr>
          <w:rFonts w:eastAsiaTheme="minorHAnsi" w:cstheme="minorHAnsi"/>
          <w:sz w:val="22"/>
          <w:szCs w:val="22"/>
        </w:rPr>
      </w:pPr>
    </w:p>
    <w:p w14:paraId="52339E4A" w14:textId="409E9EBC" w:rsidR="005B1E05" w:rsidRDefault="005B1E05" w:rsidP="003115C7">
      <w:pPr>
        <w:numPr>
          <w:ilvl w:val="0"/>
          <w:numId w:val="33"/>
        </w:numPr>
        <w:spacing w:after="0" w:line="257" w:lineRule="auto"/>
        <w:jc w:val="both"/>
        <w:rPr>
          <w:rFonts w:eastAsiaTheme="minorHAnsi" w:cstheme="minorHAnsi"/>
          <w:sz w:val="22"/>
          <w:szCs w:val="22"/>
        </w:rPr>
      </w:pPr>
      <w:r w:rsidRPr="000D1551">
        <w:rPr>
          <w:rFonts w:eastAsiaTheme="minorHAnsi" w:cstheme="minorHAnsi"/>
          <w:sz w:val="22"/>
          <w:szCs w:val="22"/>
        </w:rPr>
        <w:t xml:space="preserve">V prípade spoločnosti, v ktorej aspoň niektorí spoločníci majú neobmedzené ručenie za dlh spoločnosti (inej ako MSP, ktorý existuje menej ako tri roky, alebo, na účely oprávnenosti na pomoc vo forme rizikového financovania, MSP ktorý spĺňa podmienku z článku 21 </w:t>
      </w:r>
      <w:r w:rsidRPr="00233E67">
        <w:rPr>
          <w:rFonts w:eastAsiaTheme="minorHAnsi" w:cstheme="minorHAnsi"/>
          <w:sz w:val="22"/>
          <w:szCs w:val="22"/>
        </w:rPr>
        <w:t xml:space="preserve">ods. </w:t>
      </w:r>
      <w:r w:rsidR="00EF79CE" w:rsidRPr="00883D96">
        <w:rPr>
          <w:rFonts w:eastAsiaTheme="minorHAnsi" w:cstheme="minorHAnsi"/>
          <w:sz w:val="22"/>
          <w:szCs w:val="22"/>
        </w:rPr>
        <w:t>3</w:t>
      </w:r>
      <w:r w:rsidR="00EF79CE" w:rsidRPr="000D1551">
        <w:rPr>
          <w:rFonts w:eastAsiaTheme="minorHAnsi" w:cstheme="minorHAnsi"/>
          <w:sz w:val="22"/>
          <w:szCs w:val="22"/>
        </w:rPr>
        <w:t xml:space="preserve"> </w:t>
      </w:r>
      <w:r w:rsidRPr="000D1551">
        <w:rPr>
          <w:rFonts w:eastAsiaTheme="minorHAnsi" w:cstheme="minorHAnsi"/>
          <w:sz w:val="22"/>
          <w:szCs w:val="22"/>
        </w:rPr>
        <w:t xml:space="preserve">písm. b) </w:t>
      </w:r>
      <w:r w:rsidR="002A71F4" w:rsidRPr="000D1551">
        <w:rPr>
          <w:rFonts w:eastAsiaTheme="minorHAnsi" w:cstheme="minorHAnsi"/>
          <w:sz w:val="22"/>
          <w:szCs w:val="22"/>
        </w:rPr>
        <w:t xml:space="preserve">nariadenia </w:t>
      </w:r>
      <w:r w:rsidRPr="000D1551">
        <w:rPr>
          <w:rFonts w:eastAsiaTheme="minorHAnsi" w:cstheme="minorHAnsi"/>
          <w:sz w:val="22"/>
          <w:szCs w:val="22"/>
        </w:rPr>
        <w:t xml:space="preserve">(EÚ) č. 651/2014 a požiadavky rizikových finančných investícií v nadväznosti na hĺbkovú analýzu vykonanú vybratým finančným sprostredkovateľom), ak v dôsledku akumulovaných strát došlo k zániku viac ako polovice jej imania, ako je zaznamenané v účtovnej závierke spoločnosti. Na účely tohto ustanovenia „spoločnosť, v ktorej aspoň niektorí spoločníci majú neobmedzené ručenie za dlh spoločnosti“ znamená najmä tie druhy spoločností, ktoré sú uvedené v prílohe II k smernici </w:t>
      </w:r>
      <w:r w:rsidR="002A71F4" w:rsidRPr="000D1551">
        <w:rPr>
          <w:rFonts w:eastAsiaTheme="minorHAnsi" w:cstheme="minorHAnsi"/>
          <w:sz w:val="22"/>
          <w:szCs w:val="22"/>
        </w:rPr>
        <w:t xml:space="preserve">(EÚ) </w:t>
      </w:r>
      <w:r w:rsidR="001C3FC2" w:rsidRPr="000D1551">
        <w:rPr>
          <w:rFonts w:eastAsiaTheme="minorHAnsi" w:cstheme="minorHAnsi"/>
          <w:sz w:val="22"/>
          <w:szCs w:val="22"/>
        </w:rPr>
        <w:t xml:space="preserve">č. </w:t>
      </w:r>
      <w:r w:rsidRPr="000D1551">
        <w:rPr>
          <w:rFonts w:eastAsiaTheme="minorHAnsi" w:cstheme="minorHAnsi"/>
          <w:sz w:val="22"/>
          <w:szCs w:val="22"/>
        </w:rPr>
        <w:t>2013/34/EÚ.</w:t>
      </w:r>
    </w:p>
    <w:p w14:paraId="4B1156A8" w14:textId="77777777" w:rsidR="005A10E0" w:rsidRPr="000D1551" w:rsidRDefault="005A10E0" w:rsidP="005A10E0">
      <w:pPr>
        <w:spacing w:after="0" w:line="257" w:lineRule="auto"/>
        <w:jc w:val="both"/>
        <w:rPr>
          <w:rFonts w:eastAsiaTheme="minorHAnsi" w:cstheme="minorHAnsi"/>
          <w:sz w:val="22"/>
          <w:szCs w:val="22"/>
        </w:rPr>
      </w:pPr>
    </w:p>
    <w:p w14:paraId="30487CED" w14:textId="54BAEF01" w:rsidR="005A10E0" w:rsidRDefault="005B1E05" w:rsidP="00AC1100">
      <w:pPr>
        <w:numPr>
          <w:ilvl w:val="0"/>
          <w:numId w:val="33"/>
        </w:numPr>
        <w:spacing w:after="0" w:line="257" w:lineRule="auto"/>
        <w:jc w:val="both"/>
        <w:rPr>
          <w:rFonts w:eastAsiaTheme="minorHAnsi" w:cstheme="minorHAnsi"/>
          <w:sz w:val="22"/>
          <w:szCs w:val="22"/>
        </w:rPr>
      </w:pPr>
      <w:r w:rsidRPr="005A10E0">
        <w:rPr>
          <w:rFonts w:eastAsiaTheme="minorHAnsi" w:cstheme="minorHAnsi"/>
          <w:sz w:val="22"/>
          <w:szCs w:val="22"/>
        </w:rPr>
        <w:t>Keď je podnik predmetom kolektívneho konkurzného konania alebo spĺňa kritériá domácich právnych predpisov na to, aby sa stal predmetom kolektívneho konkurzného konania na žiadosť svojich veriteľov.</w:t>
      </w:r>
    </w:p>
    <w:p w14:paraId="373CE11B" w14:textId="77777777" w:rsidR="005A10E0" w:rsidRPr="005A10E0" w:rsidRDefault="005A10E0" w:rsidP="005A10E0">
      <w:pPr>
        <w:spacing w:after="0" w:line="257" w:lineRule="auto"/>
        <w:jc w:val="both"/>
        <w:rPr>
          <w:rFonts w:eastAsiaTheme="minorHAnsi" w:cstheme="minorHAnsi"/>
          <w:sz w:val="22"/>
          <w:szCs w:val="22"/>
        </w:rPr>
      </w:pPr>
    </w:p>
    <w:p w14:paraId="33CF9988" w14:textId="46545331" w:rsidR="005A10E0" w:rsidRDefault="005B1E05" w:rsidP="005A10E0">
      <w:pPr>
        <w:numPr>
          <w:ilvl w:val="0"/>
          <w:numId w:val="33"/>
        </w:numPr>
        <w:spacing w:after="0" w:line="257" w:lineRule="auto"/>
        <w:jc w:val="both"/>
        <w:rPr>
          <w:rFonts w:eastAsiaTheme="minorHAnsi" w:cstheme="minorHAnsi"/>
          <w:sz w:val="22"/>
          <w:szCs w:val="22"/>
        </w:rPr>
      </w:pPr>
      <w:r w:rsidRPr="000D1551">
        <w:rPr>
          <w:rFonts w:eastAsiaTheme="minorHAnsi" w:cstheme="minorHAnsi"/>
          <w:sz w:val="22"/>
          <w:szCs w:val="22"/>
        </w:rPr>
        <w:t>Keď podnik dostal pomoc na záchranu a ešte neuhradil úver alebo nevypovedal záruku, alebo ak dostal pomoc na reštrukturalizáciu a stále podlieha reštrukturalizačnému plánu.</w:t>
      </w:r>
    </w:p>
    <w:p w14:paraId="3ABF438C" w14:textId="77777777" w:rsidR="005A10E0" w:rsidRDefault="005A10E0" w:rsidP="005A10E0">
      <w:pPr>
        <w:spacing w:after="0" w:line="257" w:lineRule="auto"/>
        <w:ind w:left="720"/>
        <w:jc w:val="both"/>
        <w:rPr>
          <w:rFonts w:eastAsiaTheme="minorHAnsi" w:cstheme="minorHAnsi"/>
          <w:sz w:val="22"/>
          <w:szCs w:val="22"/>
        </w:rPr>
      </w:pPr>
    </w:p>
    <w:p w14:paraId="4EB5D627" w14:textId="1AAB5A98" w:rsidR="005B1E05" w:rsidRPr="000D1551" w:rsidRDefault="005B1E05" w:rsidP="003115C7">
      <w:pPr>
        <w:numPr>
          <w:ilvl w:val="0"/>
          <w:numId w:val="33"/>
        </w:numPr>
        <w:spacing w:after="0" w:line="257" w:lineRule="auto"/>
        <w:jc w:val="both"/>
        <w:rPr>
          <w:rFonts w:eastAsiaTheme="minorHAnsi" w:cstheme="minorHAnsi"/>
          <w:sz w:val="22"/>
          <w:szCs w:val="22"/>
        </w:rPr>
      </w:pPr>
      <w:r w:rsidRPr="000D1551">
        <w:rPr>
          <w:rFonts w:eastAsiaTheme="minorHAnsi" w:cstheme="minorHAnsi"/>
          <w:sz w:val="22"/>
          <w:szCs w:val="22"/>
        </w:rPr>
        <w:t>V prípade podniku, ktorý nie je MSP, keď za posledné dva roky:</w:t>
      </w:r>
    </w:p>
    <w:p w14:paraId="30E57AF3" w14:textId="77777777" w:rsidR="005B1E05" w:rsidRPr="000D1551" w:rsidRDefault="005B1E05" w:rsidP="003115C7">
      <w:pPr>
        <w:numPr>
          <w:ilvl w:val="1"/>
          <w:numId w:val="34"/>
        </w:numPr>
        <w:spacing w:after="0" w:line="257" w:lineRule="auto"/>
        <w:jc w:val="both"/>
        <w:rPr>
          <w:rFonts w:eastAsiaTheme="minorHAnsi" w:cstheme="minorHAnsi"/>
          <w:sz w:val="22"/>
          <w:szCs w:val="22"/>
        </w:rPr>
      </w:pPr>
      <w:r w:rsidRPr="000D1551">
        <w:rPr>
          <w:rFonts w:eastAsiaTheme="minorHAnsi" w:cstheme="minorHAnsi"/>
          <w:sz w:val="22"/>
          <w:szCs w:val="22"/>
        </w:rPr>
        <w:t>účtovný pomer dlhu podniku k vlastnému kapitálu je vyšší než 7,5 a</w:t>
      </w:r>
    </w:p>
    <w:p w14:paraId="6EAA7B84" w14:textId="77777777" w:rsidR="005B1E05" w:rsidRPr="000D1551" w:rsidRDefault="005B1E05" w:rsidP="003115C7">
      <w:pPr>
        <w:numPr>
          <w:ilvl w:val="1"/>
          <w:numId w:val="34"/>
        </w:numPr>
        <w:spacing w:after="0" w:line="257" w:lineRule="auto"/>
        <w:jc w:val="both"/>
        <w:rPr>
          <w:rFonts w:eastAsiaTheme="minorHAnsi" w:cstheme="minorHAnsi"/>
          <w:sz w:val="22"/>
          <w:szCs w:val="22"/>
        </w:rPr>
      </w:pPr>
      <w:r w:rsidRPr="000D1551">
        <w:rPr>
          <w:rFonts w:eastAsiaTheme="minorHAnsi" w:cstheme="minorHAnsi"/>
          <w:sz w:val="22"/>
          <w:szCs w:val="22"/>
        </w:rPr>
        <w:t>pomer EBITDA podniku k úrokovému krytiu je nižší ako 1,0.</w:t>
      </w:r>
    </w:p>
    <w:p w14:paraId="6B0E6986" w14:textId="77777777" w:rsidR="00D97726" w:rsidRDefault="00D97726" w:rsidP="00415D84">
      <w:pPr>
        <w:spacing w:after="0"/>
        <w:rPr>
          <w:rFonts w:eastAsiaTheme="minorHAnsi"/>
        </w:rPr>
      </w:pPr>
      <w:bookmarkStart w:id="38" w:name="_Posudzovanie_podniku_v"/>
      <w:bookmarkStart w:id="39" w:name="_Toc131174977"/>
      <w:bookmarkStart w:id="40" w:name="_Ref136951385"/>
      <w:bookmarkEnd w:id="38"/>
    </w:p>
    <w:p w14:paraId="1D515C7C" w14:textId="2C9F02EF" w:rsidR="005B1E05" w:rsidRPr="00415D84" w:rsidRDefault="005B1E05" w:rsidP="00415D84">
      <w:pPr>
        <w:pStyle w:val="Odsekzoznamu"/>
        <w:numPr>
          <w:ilvl w:val="0"/>
          <w:numId w:val="56"/>
        </w:numPr>
        <w:spacing w:after="0" w:line="257" w:lineRule="auto"/>
        <w:jc w:val="both"/>
        <w:outlineLvl w:val="0"/>
        <w:rPr>
          <w:rFonts w:eastAsiaTheme="minorHAnsi" w:cstheme="minorHAnsi"/>
          <w:b/>
          <w:caps/>
          <w:color w:val="2E74B5" w:themeColor="accent1" w:themeShade="BF"/>
          <w:sz w:val="22"/>
          <w:szCs w:val="22"/>
        </w:rPr>
      </w:pPr>
      <w:bookmarkStart w:id="41" w:name="_Toc163741678"/>
      <w:r w:rsidRPr="00415D84">
        <w:rPr>
          <w:rFonts w:eastAsiaTheme="minorHAnsi" w:cstheme="minorHAnsi"/>
          <w:b/>
          <w:caps/>
          <w:color w:val="2E74B5" w:themeColor="accent1" w:themeShade="BF"/>
          <w:sz w:val="22"/>
          <w:szCs w:val="22"/>
        </w:rPr>
        <w:t>POSUDZOVANIE PODNIKU V ŤAŽKOSTIACH</w:t>
      </w:r>
      <w:bookmarkEnd w:id="39"/>
      <w:bookmarkEnd w:id="40"/>
      <w:bookmarkEnd w:id="41"/>
    </w:p>
    <w:p w14:paraId="5555B951" w14:textId="77777777" w:rsidR="005B1E05" w:rsidRPr="000D1551" w:rsidRDefault="005B1E05" w:rsidP="003115C7">
      <w:pPr>
        <w:spacing w:after="0" w:line="257" w:lineRule="auto"/>
        <w:ind w:left="360"/>
        <w:jc w:val="both"/>
        <w:rPr>
          <w:rFonts w:eastAsiaTheme="minorHAnsi" w:cstheme="minorHAnsi"/>
          <w:b/>
          <w:sz w:val="22"/>
          <w:szCs w:val="22"/>
        </w:rPr>
      </w:pPr>
    </w:p>
    <w:p w14:paraId="54B34213" w14:textId="537667D8"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Podnik v ťažkostiach sa posudzuje podľa jednotlivých kritérií uvedených v kapitole </w:t>
      </w:r>
      <w:r w:rsidR="00912582" w:rsidRPr="00B11344">
        <w:rPr>
          <w:rFonts w:eastAsiaTheme="minorHAnsi" w:cstheme="minorHAnsi"/>
          <w:sz w:val="22"/>
          <w:szCs w:val="22"/>
        </w:rPr>
        <w:t>2</w:t>
      </w:r>
      <w:r w:rsidR="00912582" w:rsidRPr="000D1551">
        <w:rPr>
          <w:rFonts w:eastAsiaTheme="minorHAnsi" w:cstheme="minorHAnsi"/>
          <w:sz w:val="22"/>
          <w:szCs w:val="22"/>
        </w:rPr>
        <w:t xml:space="preserve"> </w:t>
      </w:r>
      <w:r w:rsidRPr="000D1551">
        <w:rPr>
          <w:rFonts w:eastAsiaTheme="minorHAnsi" w:cstheme="minorHAnsi"/>
          <w:sz w:val="22"/>
          <w:szCs w:val="22"/>
        </w:rPr>
        <w:t xml:space="preserve">tejto metodiky. </w:t>
      </w:r>
      <w:r w:rsidR="00EB08E8">
        <w:rPr>
          <w:rFonts w:eastAsiaTheme="minorHAnsi" w:cstheme="minorHAnsi"/>
          <w:sz w:val="22"/>
          <w:szCs w:val="22"/>
        </w:rPr>
        <w:t xml:space="preserve">Subjekt, ktorý je </w:t>
      </w:r>
      <w:r w:rsidR="001E15E0">
        <w:rPr>
          <w:rFonts w:eastAsiaTheme="minorHAnsi" w:cstheme="minorHAnsi"/>
          <w:sz w:val="22"/>
          <w:szCs w:val="22"/>
        </w:rPr>
        <w:t>p</w:t>
      </w:r>
      <w:r w:rsidR="001E15E0" w:rsidRPr="000D1551">
        <w:rPr>
          <w:rFonts w:eastAsiaTheme="minorHAnsi" w:cstheme="minorHAnsi"/>
          <w:b/>
          <w:sz w:val="22"/>
          <w:szCs w:val="22"/>
        </w:rPr>
        <w:t>odni</w:t>
      </w:r>
      <w:r w:rsidR="001E15E0">
        <w:rPr>
          <w:rFonts w:eastAsiaTheme="minorHAnsi" w:cstheme="minorHAnsi"/>
          <w:b/>
          <w:sz w:val="22"/>
          <w:szCs w:val="22"/>
        </w:rPr>
        <w:t>kom</w:t>
      </w:r>
      <w:r w:rsidRPr="000D1551">
        <w:rPr>
          <w:rFonts w:eastAsiaTheme="minorHAnsi" w:cstheme="minorHAnsi"/>
          <w:b/>
          <w:sz w:val="22"/>
          <w:szCs w:val="22"/>
          <w:vertAlign w:val="superscript"/>
        </w:rPr>
        <w:footnoteReference w:id="7"/>
      </w:r>
      <w:r w:rsidR="007D6570">
        <w:rPr>
          <w:rFonts w:eastAsiaTheme="minorHAnsi" w:cstheme="minorHAnsi"/>
          <w:b/>
          <w:sz w:val="22"/>
          <w:szCs w:val="22"/>
        </w:rPr>
        <w:t>,</w:t>
      </w:r>
      <w:r w:rsidRPr="000D1551">
        <w:rPr>
          <w:rFonts w:eastAsiaTheme="minorHAnsi" w:cstheme="minorHAnsi"/>
          <w:b/>
          <w:sz w:val="22"/>
          <w:szCs w:val="22"/>
        </w:rPr>
        <w:t xml:space="preserve"> sa považuje za podnik v ťažkostiach, ak je ako podnik v ťažkostiach vyhodnotený aspoň v jednom z tých kritérií</w:t>
      </w:r>
      <w:r w:rsidR="006E15BF" w:rsidRPr="000D1551">
        <w:rPr>
          <w:rFonts w:eastAsiaTheme="minorHAnsi" w:cstheme="minorHAnsi"/>
          <w:b/>
          <w:sz w:val="22"/>
          <w:szCs w:val="22"/>
        </w:rPr>
        <w:t>, ktoré sa na neho vzťahujú</w:t>
      </w:r>
      <w:r w:rsidRPr="000D1551">
        <w:rPr>
          <w:rFonts w:eastAsiaTheme="minorHAnsi" w:cstheme="minorHAnsi"/>
          <w:b/>
          <w:sz w:val="22"/>
          <w:szCs w:val="22"/>
        </w:rPr>
        <w:t>.</w:t>
      </w:r>
    </w:p>
    <w:p w14:paraId="7BFAB115" w14:textId="77777777" w:rsidR="005B1E05" w:rsidRPr="000D1551" w:rsidRDefault="005B1E05" w:rsidP="003115C7">
      <w:pPr>
        <w:spacing w:after="0" w:line="257" w:lineRule="auto"/>
        <w:jc w:val="both"/>
        <w:rPr>
          <w:rFonts w:eastAsiaTheme="minorHAnsi" w:cstheme="minorHAnsi"/>
          <w:sz w:val="22"/>
          <w:szCs w:val="22"/>
        </w:rPr>
      </w:pPr>
    </w:p>
    <w:p w14:paraId="5B687F31"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Kritériá A, B a E sa posudzujú za príslušné referenčné obdobie. </w:t>
      </w:r>
    </w:p>
    <w:p w14:paraId="52E471B6" w14:textId="77777777" w:rsidR="005B1E05" w:rsidRPr="000D1551" w:rsidRDefault="005B1E05" w:rsidP="003115C7">
      <w:pPr>
        <w:spacing w:after="0" w:line="257" w:lineRule="auto"/>
        <w:jc w:val="both"/>
        <w:rPr>
          <w:rFonts w:eastAsiaTheme="minorHAnsi" w:cstheme="minorHAnsi"/>
          <w:sz w:val="22"/>
          <w:szCs w:val="22"/>
        </w:rPr>
      </w:pPr>
    </w:p>
    <w:p w14:paraId="20EB3713"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Pri určovaní referenčného obdobia sa:</w:t>
      </w:r>
    </w:p>
    <w:p w14:paraId="7AAC9337" w14:textId="5BCE85E2" w:rsidR="005B1E05" w:rsidRPr="000D1551" w:rsidRDefault="005B1E05" w:rsidP="003115C7">
      <w:pPr>
        <w:numPr>
          <w:ilvl w:val="0"/>
          <w:numId w:val="35"/>
        </w:numPr>
        <w:spacing w:after="0" w:line="257" w:lineRule="auto"/>
        <w:jc w:val="both"/>
        <w:rPr>
          <w:rFonts w:eastAsiaTheme="minorHAnsi" w:cstheme="minorHAnsi"/>
          <w:sz w:val="22"/>
          <w:szCs w:val="22"/>
        </w:rPr>
      </w:pPr>
      <w:r w:rsidRPr="000D1551">
        <w:rPr>
          <w:rFonts w:eastAsiaTheme="minorHAnsi" w:cstheme="minorHAnsi"/>
          <w:sz w:val="22"/>
          <w:szCs w:val="22"/>
        </w:rPr>
        <w:t>v prípade subjektov, ktoré sú účtovnou</w:t>
      </w:r>
      <w:bookmarkStart w:id="42" w:name="_Ref94273267"/>
      <w:r w:rsidRPr="000D1551">
        <w:rPr>
          <w:rFonts w:eastAsiaTheme="minorHAnsi" w:cstheme="minorHAnsi"/>
          <w:sz w:val="22"/>
          <w:szCs w:val="22"/>
        </w:rPr>
        <w:t xml:space="preserve"> jednotkou</w:t>
      </w:r>
      <w:bookmarkStart w:id="43" w:name="_Ref94522101"/>
      <w:r w:rsidRPr="000D1551">
        <w:rPr>
          <w:rFonts w:eastAsiaTheme="minorHAnsi" w:cstheme="minorHAnsi"/>
          <w:sz w:val="22"/>
          <w:szCs w:val="22"/>
          <w:vertAlign w:val="superscript"/>
        </w:rPr>
        <w:footnoteReference w:id="8"/>
      </w:r>
      <w:bookmarkEnd w:id="42"/>
      <w:bookmarkEnd w:id="43"/>
      <w:r w:rsidR="00D01C2F">
        <w:rPr>
          <w:rFonts w:eastAsiaTheme="minorHAnsi" w:cstheme="minorHAnsi"/>
          <w:sz w:val="22"/>
          <w:szCs w:val="22"/>
        </w:rPr>
        <w:t>,</w:t>
      </w:r>
      <w:r w:rsidRPr="000D1551">
        <w:rPr>
          <w:rFonts w:eastAsiaTheme="minorHAnsi" w:cstheme="minorHAnsi"/>
          <w:sz w:val="22"/>
          <w:szCs w:val="22"/>
          <w:vertAlign w:val="superscript"/>
        </w:rPr>
        <w:t xml:space="preserve"> </w:t>
      </w:r>
      <w:r w:rsidRPr="000D1551">
        <w:rPr>
          <w:rFonts w:eastAsiaTheme="minorHAnsi" w:cstheme="minorHAnsi"/>
          <w:sz w:val="22"/>
          <w:szCs w:val="22"/>
        </w:rPr>
        <w:t>používajú účtovné obdobia</w:t>
      </w:r>
      <w:r w:rsidR="006B012A" w:rsidRPr="000D1551">
        <w:rPr>
          <w:rStyle w:val="Odkaznapoznmkupodiarou"/>
          <w:rFonts w:asciiTheme="minorHAnsi" w:eastAsiaTheme="minorHAnsi" w:hAnsiTheme="minorHAnsi" w:cstheme="minorHAnsi"/>
          <w:sz w:val="22"/>
          <w:szCs w:val="22"/>
        </w:rPr>
        <w:footnoteReference w:id="9"/>
      </w:r>
      <w:r w:rsidRPr="000D1551">
        <w:rPr>
          <w:rFonts w:eastAsiaTheme="minorHAnsi" w:cstheme="minorHAnsi"/>
          <w:sz w:val="22"/>
          <w:szCs w:val="22"/>
        </w:rPr>
        <w:t xml:space="preserve"> a </w:t>
      </w:r>
    </w:p>
    <w:p w14:paraId="4998917A" w14:textId="77777777" w:rsidR="005B1E05" w:rsidRPr="000D1551" w:rsidRDefault="005B1E05" w:rsidP="003115C7">
      <w:pPr>
        <w:numPr>
          <w:ilvl w:val="0"/>
          <w:numId w:val="35"/>
        </w:numPr>
        <w:spacing w:after="0" w:line="257" w:lineRule="auto"/>
        <w:jc w:val="both"/>
        <w:rPr>
          <w:rFonts w:eastAsiaTheme="minorHAnsi" w:cstheme="minorHAnsi"/>
          <w:sz w:val="22"/>
          <w:szCs w:val="22"/>
        </w:rPr>
      </w:pPr>
      <w:r w:rsidRPr="000D1551">
        <w:rPr>
          <w:rFonts w:eastAsiaTheme="minorHAnsi" w:cstheme="minorHAnsi"/>
          <w:sz w:val="22"/>
          <w:szCs w:val="22"/>
        </w:rPr>
        <w:t>v prípade subjektov, ktoré nie sú účtovnou jednotkou, používajú zdaňovacie obdobia</w:t>
      </w:r>
      <w:r w:rsidRPr="000D1551">
        <w:rPr>
          <w:rFonts w:eastAsiaTheme="minorHAnsi" w:cstheme="minorHAnsi"/>
          <w:sz w:val="22"/>
          <w:szCs w:val="22"/>
          <w:vertAlign w:val="superscript"/>
        </w:rPr>
        <w:footnoteReference w:id="10"/>
      </w:r>
      <w:r w:rsidRPr="000D1551">
        <w:rPr>
          <w:rFonts w:eastAsiaTheme="minorHAnsi" w:cstheme="minorHAnsi"/>
          <w:sz w:val="22"/>
          <w:szCs w:val="22"/>
        </w:rPr>
        <w:t xml:space="preserve">. </w:t>
      </w:r>
    </w:p>
    <w:p w14:paraId="7D11CFC1" w14:textId="2A49560D" w:rsidR="005B1E05" w:rsidRDefault="005B1E05" w:rsidP="003115C7">
      <w:pPr>
        <w:spacing w:after="0" w:line="257" w:lineRule="auto"/>
        <w:jc w:val="both"/>
        <w:rPr>
          <w:rFonts w:eastAsiaTheme="minorHAnsi" w:cstheme="minorHAnsi"/>
          <w:sz w:val="22"/>
          <w:szCs w:val="22"/>
        </w:rPr>
      </w:pPr>
    </w:p>
    <w:p w14:paraId="2F5C2888" w14:textId="77777777" w:rsidR="005B1E05" w:rsidRPr="003D67B0" w:rsidRDefault="005B1E05" w:rsidP="003115C7">
      <w:pPr>
        <w:spacing w:after="0" w:line="257" w:lineRule="auto"/>
        <w:jc w:val="both"/>
        <w:rPr>
          <w:rFonts w:eastAsiaTheme="minorHAnsi" w:cstheme="minorHAnsi"/>
          <w:sz w:val="22"/>
          <w:szCs w:val="22"/>
          <w:u w:val="single"/>
        </w:rPr>
      </w:pPr>
      <w:r w:rsidRPr="003D67B0">
        <w:rPr>
          <w:rFonts w:eastAsiaTheme="minorHAnsi" w:cstheme="minorHAnsi"/>
          <w:sz w:val="22"/>
          <w:szCs w:val="22"/>
          <w:u w:val="single"/>
        </w:rPr>
        <w:t>Referenčné obdobie je :</w:t>
      </w:r>
    </w:p>
    <w:p w14:paraId="7D8BC856" w14:textId="77777777" w:rsidR="005B1E05" w:rsidRPr="000D1551" w:rsidRDefault="005B1E05" w:rsidP="003115C7">
      <w:pPr>
        <w:numPr>
          <w:ilvl w:val="0"/>
          <w:numId w:val="36"/>
        </w:numPr>
        <w:spacing w:after="0" w:line="257" w:lineRule="auto"/>
        <w:jc w:val="both"/>
        <w:rPr>
          <w:rFonts w:eastAsiaTheme="minorHAnsi" w:cstheme="minorHAnsi"/>
          <w:sz w:val="22"/>
          <w:szCs w:val="22"/>
        </w:rPr>
      </w:pPr>
      <w:r w:rsidRPr="000D1551">
        <w:rPr>
          <w:rFonts w:eastAsiaTheme="minorHAnsi" w:cstheme="minorHAnsi"/>
          <w:sz w:val="22"/>
          <w:szCs w:val="22"/>
        </w:rPr>
        <w:t>posledné účtovné obdobie predchádzajúce rozhodnému momentu, za ktoré disponuje subjekt schválenou účtovnou závierkou (ďalej aj „bežné referenčné obdobie“) a účtovné obdobie predchádzajúce bežnému referenčnému obdobiu (ďalej aj „predchádzajúce referenčné obdobie“), ak ide o subjekt, ktorý je účtovnou jednotkou, alebo</w:t>
      </w:r>
    </w:p>
    <w:p w14:paraId="769190C3" w14:textId="77777777" w:rsidR="005B1E05" w:rsidRPr="000D1551" w:rsidRDefault="005B1E05" w:rsidP="003115C7">
      <w:pPr>
        <w:numPr>
          <w:ilvl w:val="0"/>
          <w:numId w:val="36"/>
        </w:numPr>
        <w:spacing w:after="0" w:line="257" w:lineRule="auto"/>
        <w:jc w:val="both"/>
        <w:rPr>
          <w:rFonts w:eastAsiaTheme="minorHAnsi" w:cstheme="minorHAnsi"/>
          <w:sz w:val="22"/>
          <w:szCs w:val="22"/>
        </w:rPr>
      </w:pPr>
      <w:r w:rsidRPr="000D1551">
        <w:rPr>
          <w:rFonts w:eastAsiaTheme="minorHAnsi" w:cstheme="minorHAnsi"/>
          <w:sz w:val="22"/>
          <w:szCs w:val="22"/>
        </w:rPr>
        <w:t>posledné zdaňovacie obdobie predchádzajúce rozhodnému momentu, za ktoré subjekt predložil daňovému úradu daňové priznanie (ďalej aj „bežné referenčné obdobie“) a zdaňovacie obdobie predchádzajúce bežnému referenčnému obdobiu (ďalej aj „predchádzajúce referenčné obdobie“), ak ide o subjekt, ktorý nie je účtovnou jednotkou.</w:t>
      </w:r>
    </w:p>
    <w:p w14:paraId="496B7D0E" w14:textId="77777777" w:rsidR="005B1E05" w:rsidRPr="000D1551" w:rsidRDefault="005B1E05" w:rsidP="003115C7">
      <w:pPr>
        <w:spacing w:after="0" w:line="257" w:lineRule="auto"/>
        <w:jc w:val="both"/>
        <w:rPr>
          <w:rFonts w:eastAsiaTheme="minorHAnsi" w:cstheme="minorHAnsi"/>
          <w:sz w:val="22"/>
          <w:szCs w:val="22"/>
        </w:rPr>
      </w:pPr>
    </w:p>
    <w:p w14:paraId="300E2E8C" w14:textId="0402C39C" w:rsidR="005E56A0" w:rsidRPr="000D1551" w:rsidRDefault="005B1E05" w:rsidP="003115C7">
      <w:pPr>
        <w:spacing w:after="0" w:line="257" w:lineRule="auto"/>
        <w:jc w:val="both"/>
        <w:rPr>
          <w:rFonts w:eastAsiaTheme="minorHAnsi" w:cstheme="minorHAnsi"/>
          <w:sz w:val="22"/>
          <w:szCs w:val="22"/>
        </w:rPr>
      </w:pPr>
      <w:r w:rsidRPr="00793113">
        <w:rPr>
          <w:rFonts w:eastAsiaTheme="minorHAnsi" w:cstheme="minorHAnsi"/>
          <w:sz w:val="22"/>
          <w:szCs w:val="22"/>
          <w:u w:val="single"/>
        </w:rPr>
        <w:t>Rozhodný moment</w:t>
      </w:r>
      <w:r w:rsidRPr="000D1551">
        <w:rPr>
          <w:rFonts w:eastAsiaTheme="minorHAnsi" w:cstheme="minorHAnsi"/>
          <w:sz w:val="22"/>
          <w:szCs w:val="22"/>
        </w:rPr>
        <w:t xml:space="preserve"> sa určuje v závislosti od procesnej fázy, v ktorej sa overenie vykonáva (bližšie k mechanizmu overenia pozri </w:t>
      </w:r>
      <w:r w:rsidRPr="00233E67">
        <w:rPr>
          <w:rFonts w:eastAsiaTheme="minorHAnsi" w:cstheme="minorHAnsi"/>
          <w:sz w:val="22"/>
          <w:szCs w:val="22"/>
        </w:rPr>
        <w:t xml:space="preserve">kapitolu </w:t>
      </w:r>
      <w:r w:rsidR="00EB468C" w:rsidRPr="00991E7A">
        <w:rPr>
          <w:rFonts w:eastAsiaTheme="minorHAnsi" w:cstheme="minorHAnsi"/>
          <w:sz w:val="22"/>
          <w:szCs w:val="22"/>
        </w:rPr>
        <w:t>6</w:t>
      </w:r>
      <w:r w:rsidR="005E56A0" w:rsidRPr="00233E67">
        <w:rPr>
          <w:rFonts w:eastAsiaTheme="minorHAnsi" w:cstheme="minorHAnsi"/>
          <w:sz w:val="22"/>
          <w:szCs w:val="22"/>
        </w:rPr>
        <w:t>).</w:t>
      </w:r>
      <w:r w:rsidR="005E56A0" w:rsidRPr="000D1551">
        <w:rPr>
          <w:rFonts w:eastAsiaTheme="minorHAnsi" w:cstheme="minorHAnsi"/>
          <w:sz w:val="22"/>
          <w:szCs w:val="22"/>
        </w:rPr>
        <w:t xml:space="preserve"> </w:t>
      </w:r>
    </w:p>
    <w:p w14:paraId="635A97F3" w14:textId="77777777" w:rsidR="005E56A0" w:rsidRPr="000D1551" w:rsidRDefault="005E56A0" w:rsidP="003115C7">
      <w:pPr>
        <w:spacing w:after="0" w:line="257" w:lineRule="auto"/>
        <w:jc w:val="both"/>
        <w:rPr>
          <w:rFonts w:eastAsiaTheme="minorHAnsi" w:cstheme="minorHAnsi"/>
          <w:sz w:val="22"/>
          <w:szCs w:val="22"/>
        </w:rPr>
      </w:pPr>
    </w:p>
    <w:p w14:paraId="3BA95170" w14:textId="028158DF" w:rsidR="005B1E05" w:rsidRPr="003D67B0" w:rsidRDefault="005B1E05" w:rsidP="003115C7">
      <w:pPr>
        <w:spacing w:after="0" w:line="257" w:lineRule="auto"/>
        <w:jc w:val="both"/>
        <w:rPr>
          <w:rFonts w:eastAsiaTheme="minorHAnsi" w:cstheme="minorHAnsi"/>
          <w:sz w:val="22"/>
          <w:szCs w:val="22"/>
          <w:u w:val="single"/>
        </w:rPr>
      </w:pPr>
      <w:r w:rsidRPr="003D67B0">
        <w:rPr>
          <w:rFonts w:eastAsiaTheme="minorHAnsi" w:cstheme="minorHAnsi"/>
          <w:sz w:val="22"/>
          <w:szCs w:val="22"/>
          <w:u w:val="single"/>
        </w:rPr>
        <w:t>Rozhodný</w:t>
      </w:r>
      <w:r w:rsidR="00600E45" w:rsidRPr="003D67B0">
        <w:rPr>
          <w:rFonts w:eastAsiaTheme="minorHAnsi" w:cstheme="minorHAnsi"/>
          <w:sz w:val="22"/>
          <w:szCs w:val="22"/>
          <w:u w:val="single"/>
        </w:rPr>
        <w:t>m</w:t>
      </w:r>
      <w:r w:rsidRPr="003D67B0">
        <w:rPr>
          <w:rFonts w:eastAsiaTheme="minorHAnsi" w:cstheme="minorHAnsi"/>
          <w:sz w:val="22"/>
          <w:szCs w:val="22"/>
          <w:u w:val="single"/>
        </w:rPr>
        <w:t xml:space="preserve"> moment</w:t>
      </w:r>
      <w:r w:rsidR="00600E45" w:rsidRPr="003D67B0">
        <w:rPr>
          <w:rFonts w:eastAsiaTheme="minorHAnsi" w:cstheme="minorHAnsi"/>
          <w:sz w:val="22"/>
          <w:szCs w:val="22"/>
          <w:u w:val="single"/>
        </w:rPr>
        <w:t>om</w:t>
      </w:r>
      <w:r w:rsidRPr="003D67B0">
        <w:rPr>
          <w:rFonts w:eastAsiaTheme="minorHAnsi" w:cstheme="minorHAnsi"/>
          <w:sz w:val="22"/>
          <w:szCs w:val="22"/>
          <w:u w:val="single"/>
        </w:rPr>
        <w:t xml:space="preserve"> pre overenie k</w:t>
      </w:r>
      <w:r w:rsidR="0071440B" w:rsidRPr="003D67B0">
        <w:rPr>
          <w:rFonts w:eastAsiaTheme="minorHAnsi" w:cstheme="minorHAnsi"/>
          <w:sz w:val="22"/>
          <w:szCs w:val="22"/>
          <w:u w:val="single"/>
        </w:rPr>
        <w:t xml:space="preserve">u dňu </w:t>
      </w:r>
      <w:r w:rsidRPr="003D67B0">
        <w:rPr>
          <w:rFonts w:eastAsiaTheme="minorHAnsi" w:cstheme="minorHAnsi"/>
          <w:sz w:val="22"/>
          <w:szCs w:val="22"/>
          <w:u w:val="single"/>
        </w:rPr>
        <w:t>poskytnutia pomoci je:</w:t>
      </w:r>
    </w:p>
    <w:p w14:paraId="69A5F6DF" w14:textId="373B1DE8" w:rsidR="005B1E05" w:rsidRPr="000D1551" w:rsidRDefault="005B1E05" w:rsidP="003115C7">
      <w:pPr>
        <w:numPr>
          <w:ilvl w:val="0"/>
          <w:numId w:val="43"/>
        </w:numPr>
        <w:spacing w:after="0" w:line="257" w:lineRule="auto"/>
        <w:jc w:val="both"/>
        <w:rPr>
          <w:rFonts w:eastAsiaTheme="minorHAnsi" w:cstheme="minorHAnsi"/>
          <w:sz w:val="22"/>
          <w:szCs w:val="22"/>
        </w:rPr>
      </w:pPr>
      <w:r w:rsidRPr="000D1551">
        <w:rPr>
          <w:rFonts w:eastAsiaTheme="minorHAnsi" w:cstheme="minorHAnsi"/>
          <w:sz w:val="22"/>
          <w:szCs w:val="22"/>
        </w:rPr>
        <w:t>deň nadobudnutia účinnosti zmluvy o poskytnutí nenávratného finančného príspevku (ďalej len „</w:t>
      </w:r>
      <w:r w:rsidR="00407F32" w:rsidRPr="00F23A36">
        <w:rPr>
          <w:rFonts w:eastAsiaTheme="minorHAnsi" w:cstheme="minorHAnsi"/>
          <w:i/>
          <w:iCs/>
          <w:sz w:val="22"/>
          <w:szCs w:val="22"/>
        </w:rPr>
        <w:t xml:space="preserve">zmluva </w:t>
      </w:r>
      <w:r w:rsidRPr="00F23A36">
        <w:rPr>
          <w:rFonts w:eastAsiaTheme="minorHAnsi" w:cstheme="minorHAnsi"/>
          <w:i/>
          <w:iCs/>
          <w:sz w:val="22"/>
          <w:szCs w:val="22"/>
        </w:rPr>
        <w:t>o poskytnutí NFP</w:t>
      </w:r>
      <w:r w:rsidRPr="000D1551">
        <w:rPr>
          <w:rFonts w:eastAsiaTheme="minorHAnsi" w:cstheme="minorHAnsi"/>
          <w:sz w:val="22"/>
          <w:szCs w:val="22"/>
        </w:rPr>
        <w:t>“),</w:t>
      </w:r>
    </w:p>
    <w:p w14:paraId="1EFCCA44" w14:textId="71F71E47" w:rsidR="005B1E05" w:rsidRPr="001E2B50" w:rsidRDefault="005B1E05" w:rsidP="003115C7">
      <w:pPr>
        <w:numPr>
          <w:ilvl w:val="0"/>
          <w:numId w:val="43"/>
        </w:numPr>
        <w:spacing w:after="0" w:line="257" w:lineRule="auto"/>
        <w:jc w:val="both"/>
        <w:rPr>
          <w:rFonts w:eastAsiaTheme="minorHAnsi" w:cstheme="minorHAnsi"/>
          <w:sz w:val="22"/>
          <w:szCs w:val="22"/>
        </w:rPr>
      </w:pPr>
      <w:r w:rsidRPr="000D1551">
        <w:rPr>
          <w:rFonts w:eastAsiaTheme="minorHAnsi" w:cstheme="minorHAnsi"/>
          <w:sz w:val="22"/>
          <w:szCs w:val="22"/>
        </w:rPr>
        <w:t xml:space="preserve">deň nadobudnutia účinnosti dodatku k zmluve o poskytnutí NFP vo vzťahu k novému </w:t>
      </w:r>
      <w:r w:rsidRPr="00233E67">
        <w:rPr>
          <w:rFonts w:eastAsiaTheme="minorHAnsi" w:cstheme="minorHAnsi"/>
          <w:sz w:val="22"/>
          <w:szCs w:val="22"/>
        </w:rPr>
        <w:t>partnerovi</w:t>
      </w:r>
      <w:r w:rsidR="007D0CC9" w:rsidRPr="001E2B50">
        <w:rPr>
          <w:rFonts w:eastAsiaTheme="minorHAnsi" w:cstheme="minorHAnsi"/>
          <w:sz w:val="22"/>
          <w:szCs w:val="22"/>
        </w:rPr>
        <w:t>,</w:t>
      </w:r>
    </w:p>
    <w:p w14:paraId="48EC16AD" w14:textId="722B0AC5" w:rsidR="000D3205" w:rsidRPr="001E2B50" w:rsidRDefault="000D3205" w:rsidP="000D3205">
      <w:pPr>
        <w:numPr>
          <w:ilvl w:val="0"/>
          <w:numId w:val="43"/>
        </w:numPr>
        <w:spacing w:after="0" w:line="257" w:lineRule="auto"/>
        <w:jc w:val="both"/>
        <w:rPr>
          <w:rFonts w:eastAsiaTheme="minorHAnsi" w:cstheme="minorHAnsi"/>
          <w:sz w:val="22"/>
          <w:szCs w:val="22"/>
        </w:rPr>
      </w:pPr>
      <w:r w:rsidRPr="001E2B50">
        <w:rPr>
          <w:rFonts w:eastAsiaTheme="minorHAnsi" w:cstheme="minorHAnsi"/>
          <w:sz w:val="22"/>
          <w:szCs w:val="22"/>
        </w:rPr>
        <w:t>deň</w:t>
      </w:r>
      <w:r w:rsidR="000B3545" w:rsidRPr="001E2B50">
        <w:rPr>
          <w:rFonts w:eastAsiaTheme="minorHAnsi" w:cstheme="minorHAnsi"/>
          <w:sz w:val="22"/>
          <w:szCs w:val="22"/>
        </w:rPr>
        <w:t xml:space="preserve"> </w:t>
      </w:r>
      <w:r w:rsidR="000B3545" w:rsidRPr="00C0139B">
        <w:rPr>
          <w:rFonts w:eastAsiaTheme="minorHAnsi" w:cstheme="minorHAnsi"/>
          <w:sz w:val="22"/>
          <w:szCs w:val="22"/>
        </w:rPr>
        <w:t>nadobudnutia</w:t>
      </w:r>
      <w:r w:rsidRPr="00233E67">
        <w:rPr>
          <w:rFonts w:eastAsiaTheme="minorHAnsi" w:cstheme="minorHAnsi"/>
          <w:sz w:val="22"/>
          <w:szCs w:val="22"/>
        </w:rPr>
        <w:t xml:space="preserve"> účinnosti zmluvy alebo vzniku iného obdobného </w:t>
      </w:r>
      <w:r w:rsidR="003C0539" w:rsidRPr="00233E67">
        <w:rPr>
          <w:rFonts w:eastAsiaTheme="minorHAnsi" w:cstheme="minorHAnsi"/>
          <w:sz w:val="22"/>
          <w:szCs w:val="22"/>
        </w:rPr>
        <w:t>právneho vzťahu podľa § 3 písm. u) zákona o príspevkoch z fondov EÚ vo vzťahu k užívateľovi,</w:t>
      </w:r>
    </w:p>
    <w:p w14:paraId="1EBC1EAD" w14:textId="4A4B0F6B" w:rsidR="00A25737" w:rsidRPr="001E2B50" w:rsidRDefault="00833488" w:rsidP="003115C7">
      <w:pPr>
        <w:numPr>
          <w:ilvl w:val="0"/>
          <w:numId w:val="43"/>
        </w:numPr>
        <w:spacing w:after="0" w:line="257" w:lineRule="auto"/>
        <w:jc w:val="both"/>
        <w:rPr>
          <w:rFonts w:eastAsiaTheme="minorHAnsi" w:cstheme="minorHAnsi"/>
          <w:sz w:val="22"/>
          <w:szCs w:val="22"/>
        </w:rPr>
      </w:pPr>
      <w:r w:rsidRPr="001E2B50">
        <w:rPr>
          <w:rFonts w:eastAsiaTheme="minorHAnsi" w:cstheme="minorHAnsi"/>
          <w:sz w:val="22"/>
          <w:szCs w:val="22"/>
        </w:rPr>
        <w:t>a</w:t>
      </w:r>
      <w:r w:rsidR="00C03C66" w:rsidRPr="001E2B50">
        <w:rPr>
          <w:rFonts w:eastAsiaTheme="minorHAnsi" w:cstheme="minorHAnsi"/>
          <w:sz w:val="22"/>
          <w:szCs w:val="22"/>
        </w:rPr>
        <w:t>k nemožno uplatniť ani jeden z</w:t>
      </w:r>
      <w:r w:rsidR="0066159D" w:rsidRPr="001E2B50">
        <w:rPr>
          <w:rFonts w:eastAsiaTheme="minorHAnsi" w:cstheme="minorHAnsi"/>
          <w:sz w:val="22"/>
          <w:szCs w:val="22"/>
        </w:rPr>
        <w:t> momentov podľa predchádzajúcich bodov</w:t>
      </w:r>
      <w:r w:rsidR="00B72E02" w:rsidRPr="001E2B50">
        <w:rPr>
          <w:rFonts w:eastAsiaTheme="minorHAnsi" w:cstheme="minorHAnsi"/>
          <w:sz w:val="22"/>
          <w:szCs w:val="22"/>
        </w:rPr>
        <w:t>, rozhodným momentom je deň poskytnutia pomoci podľa</w:t>
      </w:r>
      <w:r w:rsidR="0066159D" w:rsidRPr="001E2B50">
        <w:rPr>
          <w:rFonts w:eastAsiaTheme="minorHAnsi" w:cstheme="minorHAnsi"/>
          <w:sz w:val="22"/>
          <w:szCs w:val="22"/>
        </w:rPr>
        <w:t xml:space="preserve"> </w:t>
      </w:r>
      <w:r w:rsidR="00A25737" w:rsidRPr="001E2B50">
        <w:rPr>
          <w:rFonts w:eastAsiaTheme="minorHAnsi" w:cstheme="minorHAnsi"/>
          <w:sz w:val="22"/>
          <w:szCs w:val="22"/>
        </w:rPr>
        <w:t>zákon</w:t>
      </w:r>
      <w:r w:rsidR="00D01C2F" w:rsidRPr="00C0139B">
        <w:rPr>
          <w:rFonts w:eastAsiaTheme="minorHAnsi" w:cstheme="minorHAnsi"/>
          <w:sz w:val="22"/>
          <w:szCs w:val="22"/>
        </w:rPr>
        <w:t>a</w:t>
      </w:r>
      <w:r w:rsidR="00A25737" w:rsidRPr="00233E67">
        <w:rPr>
          <w:rFonts w:eastAsiaTheme="minorHAnsi" w:cstheme="minorHAnsi"/>
          <w:sz w:val="22"/>
          <w:szCs w:val="22"/>
        </w:rPr>
        <w:t xml:space="preserve"> o štátnej pomoci</w:t>
      </w:r>
      <w:r w:rsidR="00A94BF9" w:rsidRPr="00233E67">
        <w:rPr>
          <w:rStyle w:val="Odkaznapoznmkupodiarou"/>
          <w:rFonts w:asciiTheme="minorHAnsi" w:eastAsiaTheme="minorHAnsi" w:hAnsiTheme="minorHAnsi" w:cstheme="minorHAnsi"/>
          <w:sz w:val="22"/>
          <w:szCs w:val="22"/>
        </w:rPr>
        <w:footnoteReference w:id="11"/>
      </w:r>
      <w:r w:rsidR="00A94BF9" w:rsidRPr="00233E67">
        <w:rPr>
          <w:rFonts w:eastAsiaTheme="minorHAnsi" w:cstheme="minorHAnsi"/>
          <w:sz w:val="22"/>
          <w:szCs w:val="22"/>
        </w:rPr>
        <w:t>.</w:t>
      </w:r>
      <w:r w:rsidR="00B72E02" w:rsidRPr="00233E67">
        <w:rPr>
          <w:rFonts w:eastAsiaTheme="minorHAnsi" w:cstheme="minorHAnsi"/>
          <w:sz w:val="22"/>
          <w:szCs w:val="22"/>
        </w:rPr>
        <w:t xml:space="preserve"> </w:t>
      </w:r>
    </w:p>
    <w:p w14:paraId="62E852D7" w14:textId="77777777" w:rsidR="005B1E05" w:rsidRPr="001E2B50" w:rsidRDefault="005B1E05" w:rsidP="003115C7">
      <w:pPr>
        <w:spacing w:after="0" w:line="257" w:lineRule="auto"/>
        <w:ind w:left="720"/>
        <w:jc w:val="both"/>
        <w:rPr>
          <w:rFonts w:eastAsiaTheme="minorHAnsi" w:cstheme="minorHAnsi"/>
          <w:sz w:val="22"/>
          <w:szCs w:val="22"/>
        </w:rPr>
      </w:pPr>
    </w:p>
    <w:p w14:paraId="05BEEE88" w14:textId="3C9B64C5" w:rsidR="005B1E05" w:rsidRPr="003D67B0" w:rsidRDefault="005B1E05" w:rsidP="003115C7">
      <w:pPr>
        <w:spacing w:after="0" w:line="257" w:lineRule="auto"/>
        <w:jc w:val="both"/>
        <w:rPr>
          <w:rFonts w:eastAsiaTheme="minorHAnsi" w:cstheme="minorHAnsi"/>
          <w:sz w:val="22"/>
          <w:szCs w:val="22"/>
          <w:u w:val="single"/>
        </w:rPr>
      </w:pPr>
      <w:r w:rsidRPr="001E2B50">
        <w:rPr>
          <w:rFonts w:eastAsiaTheme="minorHAnsi" w:cstheme="minorHAnsi"/>
          <w:sz w:val="22"/>
          <w:szCs w:val="22"/>
          <w:u w:val="single"/>
        </w:rPr>
        <w:t xml:space="preserve">Rozhodným momentom na účely čestného vyhlásenia podľa kapitoly </w:t>
      </w:r>
      <w:r w:rsidR="00EB468C" w:rsidRPr="00C0139B">
        <w:rPr>
          <w:rFonts w:eastAsiaTheme="minorHAnsi" w:cstheme="minorHAnsi"/>
          <w:sz w:val="22"/>
          <w:szCs w:val="22"/>
          <w:u w:val="single"/>
        </w:rPr>
        <w:t>6.2</w:t>
      </w:r>
      <w:r w:rsidRPr="00233E67">
        <w:rPr>
          <w:rFonts w:eastAsiaTheme="minorHAnsi" w:cstheme="minorHAnsi"/>
          <w:sz w:val="22"/>
          <w:szCs w:val="22"/>
          <w:u w:val="single"/>
        </w:rPr>
        <w:t xml:space="preserve"> </w:t>
      </w:r>
      <w:r w:rsidR="00CB618A" w:rsidRPr="00233E67">
        <w:rPr>
          <w:rFonts w:eastAsiaTheme="minorHAnsi" w:cstheme="minorHAnsi"/>
          <w:sz w:val="22"/>
          <w:szCs w:val="22"/>
          <w:u w:val="single"/>
        </w:rPr>
        <w:t xml:space="preserve"> </w:t>
      </w:r>
      <w:r w:rsidRPr="001E2B50">
        <w:rPr>
          <w:rFonts w:eastAsiaTheme="minorHAnsi" w:cstheme="minorHAnsi"/>
          <w:sz w:val="22"/>
          <w:szCs w:val="22"/>
          <w:u w:val="single"/>
        </w:rPr>
        <w:t>je:</w:t>
      </w:r>
    </w:p>
    <w:p w14:paraId="08D18484" w14:textId="1AEE7092" w:rsidR="005B1E05" w:rsidRPr="000D1551" w:rsidRDefault="005B1E05" w:rsidP="003115C7">
      <w:pPr>
        <w:numPr>
          <w:ilvl w:val="0"/>
          <w:numId w:val="43"/>
        </w:numPr>
        <w:spacing w:after="0" w:line="257" w:lineRule="auto"/>
        <w:jc w:val="both"/>
        <w:rPr>
          <w:rFonts w:eastAsiaTheme="minorHAnsi" w:cstheme="minorHAnsi"/>
          <w:sz w:val="22"/>
          <w:szCs w:val="22"/>
        </w:rPr>
      </w:pPr>
      <w:r w:rsidRPr="000D1551">
        <w:rPr>
          <w:rFonts w:eastAsiaTheme="minorHAnsi" w:cstheme="minorHAnsi"/>
          <w:sz w:val="22"/>
          <w:szCs w:val="22"/>
        </w:rPr>
        <w:t xml:space="preserve">deň poskytnutia súčinnosti podľa § 22 ods. 3 zákona o príspevkoch z fondov EÚ, </w:t>
      </w:r>
    </w:p>
    <w:p w14:paraId="30DFB1A1" w14:textId="4BE00A9B" w:rsidR="008C123F" w:rsidRPr="000D1551" w:rsidRDefault="005B1E05" w:rsidP="003115C7">
      <w:pPr>
        <w:numPr>
          <w:ilvl w:val="0"/>
          <w:numId w:val="43"/>
        </w:numPr>
        <w:spacing w:after="0" w:line="257" w:lineRule="auto"/>
        <w:jc w:val="both"/>
        <w:rPr>
          <w:rFonts w:eastAsiaTheme="minorHAnsi" w:cstheme="minorHAnsi"/>
          <w:sz w:val="22"/>
          <w:szCs w:val="22"/>
        </w:rPr>
      </w:pPr>
      <w:r w:rsidRPr="000D1551">
        <w:rPr>
          <w:rFonts w:eastAsiaTheme="minorHAnsi" w:cstheme="minorHAnsi"/>
          <w:sz w:val="22"/>
          <w:szCs w:val="22"/>
        </w:rPr>
        <w:t xml:space="preserve">deň predloženia žiadosti o zmenu </w:t>
      </w:r>
      <w:r w:rsidR="00857D45" w:rsidRPr="000D1551">
        <w:rPr>
          <w:rFonts w:eastAsiaTheme="minorHAnsi" w:cstheme="minorHAnsi"/>
          <w:sz w:val="22"/>
          <w:szCs w:val="22"/>
        </w:rPr>
        <w:t xml:space="preserve">podľa </w:t>
      </w:r>
      <w:r w:rsidRPr="000D1551">
        <w:rPr>
          <w:rFonts w:eastAsiaTheme="minorHAnsi" w:cstheme="minorHAnsi"/>
          <w:sz w:val="22"/>
          <w:szCs w:val="22"/>
        </w:rPr>
        <w:t>zmluvy o poskytnutí NFP vo vzťahu k novému partnerovi</w:t>
      </w:r>
      <w:r w:rsidR="00513C03" w:rsidRPr="000D1551">
        <w:rPr>
          <w:rFonts w:eastAsiaTheme="minorHAnsi" w:cstheme="minorHAnsi"/>
          <w:sz w:val="22"/>
          <w:szCs w:val="22"/>
        </w:rPr>
        <w:t>,</w:t>
      </w:r>
    </w:p>
    <w:p w14:paraId="379A0602" w14:textId="58DA545A" w:rsidR="007203B1" w:rsidRPr="000D1551" w:rsidRDefault="00AB1DB8" w:rsidP="003115C7">
      <w:pPr>
        <w:numPr>
          <w:ilvl w:val="0"/>
          <w:numId w:val="43"/>
        </w:numPr>
        <w:spacing w:after="0" w:line="257" w:lineRule="auto"/>
        <w:jc w:val="both"/>
        <w:rPr>
          <w:rFonts w:eastAsiaTheme="minorHAnsi" w:cstheme="minorHAnsi"/>
          <w:sz w:val="22"/>
          <w:szCs w:val="22"/>
        </w:rPr>
      </w:pPr>
      <w:r w:rsidRPr="000D1551">
        <w:rPr>
          <w:rFonts w:eastAsiaTheme="minorHAnsi" w:cstheme="minorHAnsi"/>
          <w:sz w:val="22"/>
          <w:szCs w:val="22"/>
        </w:rPr>
        <w:t xml:space="preserve">vo vzťahu k užívateľovi </w:t>
      </w:r>
      <w:r w:rsidR="00E218EC" w:rsidRPr="000D1551">
        <w:rPr>
          <w:rFonts w:eastAsiaTheme="minorHAnsi" w:cstheme="minorHAnsi"/>
          <w:sz w:val="22"/>
          <w:szCs w:val="22"/>
        </w:rPr>
        <w:t>deň, ktorý vyplýva z príslušnej výzvy alebo z riadiacej dokumentácie k nastaveniu implementačnej štruktúry zahŕňajúcej užívateľa</w:t>
      </w:r>
      <w:r w:rsidR="00B33D85" w:rsidRPr="000D1551">
        <w:rPr>
          <w:rFonts w:eastAsiaTheme="minorHAnsi" w:cstheme="minorHAnsi"/>
          <w:sz w:val="22"/>
          <w:szCs w:val="22"/>
        </w:rPr>
        <w:t xml:space="preserve">, pričom tento deň musí predchádzať uzavretiu zmluvy alebo založeniu iného </w:t>
      </w:r>
      <w:r w:rsidR="003C0539">
        <w:rPr>
          <w:rFonts w:eastAsiaTheme="minorHAnsi" w:cstheme="minorHAnsi"/>
          <w:sz w:val="22"/>
          <w:szCs w:val="22"/>
        </w:rPr>
        <w:t xml:space="preserve">obdobného </w:t>
      </w:r>
      <w:r w:rsidR="00B33D85" w:rsidRPr="000D1551">
        <w:rPr>
          <w:rFonts w:eastAsiaTheme="minorHAnsi" w:cstheme="minorHAnsi"/>
          <w:sz w:val="22"/>
          <w:szCs w:val="22"/>
        </w:rPr>
        <w:t xml:space="preserve">právneho vzťahu podľa § 3 písm. </w:t>
      </w:r>
      <w:r w:rsidR="00F04CBD" w:rsidRPr="000D1551">
        <w:rPr>
          <w:rFonts w:eastAsiaTheme="minorHAnsi" w:cstheme="minorHAnsi"/>
          <w:sz w:val="22"/>
          <w:szCs w:val="22"/>
        </w:rPr>
        <w:t>u) zákona o príspevkoch z fondov EÚ,</w:t>
      </w:r>
    </w:p>
    <w:p w14:paraId="2EB4E0C8" w14:textId="3803BE81" w:rsidR="005B1E05" w:rsidRPr="000D1551" w:rsidRDefault="00513C03" w:rsidP="003115C7">
      <w:pPr>
        <w:numPr>
          <w:ilvl w:val="0"/>
          <w:numId w:val="43"/>
        </w:numPr>
        <w:spacing w:after="0" w:line="257" w:lineRule="auto"/>
        <w:jc w:val="both"/>
        <w:rPr>
          <w:rFonts w:eastAsiaTheme="minorHAnsi" w:cstheme="minorHAnsi"/>
          <w:sz w:val="22"/>
          <w:szCs w:val="22"/>
        </w:rPr>
      </w:pPr>
      <w:r w:rsidRPr="000D1551">
        <w:rPr>
          <w:rFonts w:eastAsiaTheme="minorHAnsi" w:cstheme="minorHAnsi"/>
          <w:sz w:val="22"/>
          <w:szCs w:val="22"/>
        </w:rPr>
        <w:t>a</w:t>
      </w:r>
      <w:r w:rsidR="008C123F" w:rsidRPr="000D1551">
        <w:rPr>
          <w:rFonts w:eastAsiaTheme="minorHAnsi" w:cstheme="minorHAnsi"/>
          <w:sz w:val="22"/>
          <w:szCs w:val="22"/>
        </w:rPr>
        <w:t>k nemožno uplatniť ani jeden z</w:t>
      </w:r>
      <w:r w:rsidR="00E37B58" w:rsidRPr="000D1551">
        <w:rPr>
          <w:rFonts w:eastAsiaTheme="minorHAnsi" w:cstheme="minorHAnsi"/>
          <w:sz w:val="22"/>
          <w:szCs w:val="22"/>
        </w:rPr>
        <w:t> momentov podľa predchádzajúcich bodov, r</w:t>
      </w:r>
      <w:r w:rsidR="005B1E05" w:rsidRPr="000D1551">
        <w:rPr>
          <w:rFonts w:eastAsiaTheme="minorHAnsi" w:cstheme="minorHAnsi"/>
          <w:sz w:val="22"/>
          <w:szCs w:val="22"/>
        </w:rPr>
        <w:t>ozhodný moment poskytovateľ</w:t>
      </w:r>
      <w:r w:rsidR="00B046C8">
        <w:rPr>
          <w:rFonts w:eastAsiaTheme="minorHAnsi" w:cstheme="minorHAnsi"/>
          <w:sz w:val="22"/>
          <w:szCs w:val="22"/>
        </w:rPr>
        <w:t>/vykonávateľ</w:t>
      </w:r>
      <w:r w:rsidR="005B1E05" w:rsidRPr="000D1551">
        <w:rPr>
          <w:rFonts w:eastAsiaTheme="minorHAnsi" w:cstheme="minorHAnsi"/>
          <w:sz w:val="22"/>
          <w:szCs w:val="22"/>
        </w:rPr>
        <w:t xml:space="preserve"> </w:t>
      </w:r>
      <w:r w:rsidR="009603C1" w:rsidRPr="000D1551">
        <w:rPr>
          <w:rFonts w:eastAsiaTheme="minorHAnsi" w:cstheme="minorHAnsi"/>
          <w:sz w:val="22"/>
          <w:szCs w:val="22"/>
        </w:rPr>
        <w:t xml:space="preserve">určí </w:t>
      </w:r>
      <w:r w:rsidR="00BE2515" w:rsidRPr="000D1551">
        <w:rPr>
          <w:rFonts w:eastAsiaTheme="minorHAnsi" w:cstheme="minorHAnsi"/>
          <w:sz w:val="22"/>
          <w:szCs w:val="22"/>
        </w:rPr>
        <w:t xml:space="preserve">v súlade s postupmi uvedenými v časti 6 </w:t>
      </w:r>
      <w:r w:rsidR="00EA7B57" w:rsidRPr="000D1551">
        <w:rPr>
          <w:rFonts w:eastAsiaTheme="minorHAnsi" w:cstheme="minorHAnsi"/>
          <w:sz w:val="22"/>
          <w:szCs w:val="22"/>
        </w:rPr>
        <w:t>tejto metodiky</w:t>
      </w:r>
      <w:r w:rsidR="00BE2515" w:rsidRPr="000D1551">
        <w:rPr>
          <w:rFonts w:eastAsiaTheme="minorHAnsi" w:cstheme="minorHAnsi"/>
          <w:sz w:val="22"/>
          <w:szCs w:val="22"/>
        </w:rPr>
        <w:t xml:space="preserve"> </w:t>
      </w:r>
      <w:r w:rsidR="0055420C" w:rsidRPr="000D1551">
        <w:rPr>
          <w:rFonts w:eastAsiaTheme="minorHAnsi" w:cstheme="minorHAnsi"/>
          <w:sz w:val="22"/>
          <w:szCs w:val="22"/>
        </w:rPr>
        <w:t>a</w:t>
      </w:r>
      <w:r w:rsidR="00632E4C" w:rsidRPr="000D1551">
        <w:rPr>
          <w:rFonts w:eastAsiaTheme="minorHAnsi" w:cstheme="minorHAnsi"/>
          <w:sz w:val="22"/>
          <w:szCs w:val="22"/>
        </w:rPr>
        <w:t xml:space="preserve"> prílohou č. 7 </w:t>
      </w:r>
      <w:r w:rsidR="00CE737A" w:rsidRPr="000D1551">
        <w:rPr>
          <w:rFonts w:eastAsiaTheme="minorHAnsi" w:cstheme="minorHAnsi"/>
          <w:sz w:val="22"/>
          <w:szCs w:val="22"/>
        </w:rPr>
        <w:t xml:space="preserve">vzoru </w:t>
      </w:r>
      <w:r w:rsidR="00632E4C" w:rsidRPr="000D1551">
        <w:rPr>
          <w:rFonts w:eastAsiaTheme="minorHAnsi" w:cstheme="minorHAnsi"/>
          <w:sz w:val="22"/>
          <w:szCs w:val="22"/>
        </w:rPr>
        <w:t xml:space="preserve">audit trailu </w:t>
      </w:r>
      <w:r w:rsidR="00BE2515" w:rsidRPr="000D1551">
        <w:rPr>
          <w:rFonts w:eastAsiaTheme="minorHAnsi" w:cstheme="minorHAnsi"/>
          <w:sz w:val="22"/>
          <w:szCs w:val="22"/>
        </w:rPr>
        <w:t xml:space="preserve">tak, aby </w:t>
      </w:r>
      <w:r w:rsidR="005B28A1" w:rsidRPr="000D1551">
        <w:rPr>
          <w:rFonts w:eastAsiaTheme="minorHAnsi" w:cstheme="minorHAnsi"/>
          <w:sz w:val="22"/>
          <w:szCs w:val="22"/>
        </w:rPr>
        <w:t xml:space="preserve">boli rešpektované špecifiká </w:t>
      </w:r>
      <w:r w:rsidR="005B1E05" w:rsidRPr="000D1551">
        <w:rPr>
          <w:rFonts w:eastAsiaTheme="minorHAnsi" w:cstheme="minorHAnsi"/>
          <w:sz w:val="22"/>
          <w:szCs w:val="22"/>
        </w:rPr>
        <w:t>príslušnej výzvy alebo organizácie dotknutých procesov</w:t>
      </w:r>
      <w:r w:rsidR="009B01C5" w:rsidRPr="000D1551">
        <w:rPr>
          <w:rFonts w:eastAsiaTheme="minorHAnsi" w:cstheme="minorHAnsi"/>
          <w:sz w:val="22"/>
          <w:szCs w:val="22"/>
        </w:rPr>
        <w:t xml:space="preserve">, prípadne </w:t>
      </w:r>
      <w:r w:rsidR="00ED1552" w:rsidRPr="000B3545">
        <w:rPr>
          <w:rFonts w:eastAsiaTheme="minorHAnsi" w:cstheme="minorHAnsi"/>
          <w:sz w:val="22"/>
          <w:szCs w:val="22"/>
        </w:rPr>
        <w:t xml:space="preserve">čestné vyhlásenie </w:t>
      </w:r>
      <w:r w:rsidR="007203B1" w:rsidRPr="000B3545">
        <w:rPr>
          <w:rFonts w:eastAsiaTheme="minorHAnsi" w:cstheme="minorHAnsi"/>
          <w:sz w:val="22"/>
          <w:szCs w:val="22"/>
        </w:rPr>
        <w:t xml:space="preserve">sa </w:t>
      </w:r>
      <w:r w:rsidR="00ED1552" w:rsidRPr="000B3545">
        <w:rPr>
          <w:rFonts w:eastAsiaTheme="minorHAnsi" w:cstheme="minorHAnsi"/>
          <w:sz w:val="22"/>
          <w:szCs w:val="22"/>
        </w:rPr>
        <w:t>nebude vôbec aplikovať</w:t>
      </w:r>
      <w:r w:rsidR="009B01C5" w:rsidRPr="000B3545">
        <w:rPr>
          <w:rFonts w:eastAsiaTheme="minorHAnsi" w:cstheme="minorHAnsi"/>
          <w:sz w:val="22"/>
          <w:szCs w:val="22"/>
        </w:rPr>
        <w:t>, ak je subjekt výlučne v postavení príjemcu štátnej pomoci (napr. pri nepriamej pomoci</w:t>
      </w:r>
      <w:r w:rsidR="009B01C5" w:rsidRPr="000D1551">
        <w:rPr>
          <w:rFonts w:eastAsiaTheme="minorHAnsi" w:cstheme="minorHAnsi"/>
          <w:sz w:val="22"/>
          <w:szCs w:val="22"/>
        </w:rPr>
        <w:t>)</w:t>
      </w:r>
      <w:r w:rsidR="005B1E05" w:rsidRPr="000D1551">
        <w:rPr>
          <w:rFonts w:eastAsiaTheme="minorHAnsi" w:cstheme="minorHAnsi"/>
          <w:sz w:val="22"/>
          <w:szCs w:val="22"/>
        </w:rPr>
        <w:t>.</w:t>
      </w:r>
    </w:p>
    <w:p w14:paraId="3050538A" w14:textId="77777777" w:rsidR="003D67B0" w:rsidRDefault="003D67B0" w:rsidP="003115C7">
      <w:pPr>
        <w:spacing w:after="0" w:line="257" w:lineRule="auto"/>
        <w:jc w:val="both"/>
        <w:rPr>
          <w:rFonts w:eastAsiaTheme="minorHAnsi" w:cstheme="minorHAnsi"/>
          <w:sz w:val="22"/>
          <w:szCs w:val="22"/>
        </w:rPr>
      </w:pPr>
    </w:p>
    <w:p w14:paraId="6C201CD7" w14:textId="30255ACC" w:rsidR="005B1E05" w:rsidRPr="000D1551" w:rsidRDefault="005B1E05" w:rsidP="003115C7">
      <w:pPr>
        <w:spacing w:after="0" w:line="257" w:lineRule="auto"/>
        <w:jc w:val="both"/>
        <w:rPr>
          <w:rFonts w:eastAsiaTheme="minorHAnsi" w:cstheme="minorHAnsi"/>
          <w:sz w:val="22"/>
          <w:szCs w:val="22"/>
        </w:rPr>
      </w:pPr>
      <w:r w:rsidRPr="00233E67">
        <w:rPr>
          <w:rFonts w:eastAsiaTheme="minorHAnsi" w:cstheme="minorHAnsi"/>
          <w:sz w:val="22"/>
          <w:szCs w:val="22"/>
        </w:rPr>
        <w:t>Schválenou účtovnou závierkou je pre účely</w:t>
      </w:r>
      <w:r w:rsidR="000B3545" w:rsidRPr="001E2B50">
        <w:rPr>
          <w:rFonts w:eastAsiaTheme="minorHAnsi" w:cstheme="minorHAnsi"/>
          <w:sz w:val="22"/>
          <w:szCs w:val="22"/>
        </w:rPr>
        <w:t xml:space="preserve"> </w:t>
      </w:r>
      <w:r w:rsidR="000B3545" w:rsidRPr="00C0139B">
        <w:rPr>
          <w:rFonts w:eastAsiaTheme="minorHAnsi" w:cstheme="minorHAnsi"/>
          <w:sz w:val="22"/>
          <w:szCs w:val="22"/>
        </w:rPr>
        <w:t>tejto metodiky</w:t>
      </w:r>
      <w:r w:rsidRPr="00233E67">
        <w:rPr>
          <w:rFonts w:eastAsiaTheme="minorHAnsi" w:cstheme="minorHAnsi"/>
          <w:sz w:val="22"/>
          <w:szCs w:val="22"/>
        </w:rPr>
        <w:t>:</w:t>
      </w:r>
    </w:p>
    <w:p w14:paraId="26FF4930" w14:textId="6CA003D3" w:rsidR="005B1E05" w:rsidRPr="000D1551" w:rsidRDefault="005B1E05" w:rsidP="003115C7">
      <w:pPr>
        <w:numPr>
          <w:ilvl w:val="0"/>
          <w:numId w:val="37"/>
        </w:numPr>
        <w:spacing w:after="0" w:line="257" w:lineRule="auto"/>
        <w:jc w:val="both"/>
        <w:rPr>
          <w:rFonts w:eastAsiaTheme="minorHAnsi" w:cstheme="minorHAnsi"/>
          <w:sz w:val="22"/>
          <w:szCs w:val="22"/>
        </w:rPr>
      </w:pPr>
      <w:r w:rsidRPr="00977E02">
        <w:rPr>
          <w:rFonts w:eastAsiaTheme="minorHAnsi" w:cstheme="minorHAnsi"/>
          <w:sz w:val="22"/>
          <w:szCs w:val="22"/>
          <w:u w:val="single"/>
        </w:rPr>
        <w:t>v prípade subjektu, ktorý má povinnosť schvaľovať účtovnú závierku</w:t>
      </w:r>
      <w:r w:rsidRPr="000D1551">
        <w:rPr>
          <w:rFonts w:eastAsiaTheme="minorHAnsi" w:cstheme="minorHAnsi"/>
          <w:sz w:val="22"/>
          <w:szCs w:val="22"/>
        </w:rPr>
        <w:t>, riadna alebo mimoriadna</w:t>
      </w:r>
      <w:bookmarkStart w:id="44" w:name="_Ref150505519"/>
      <w:r w:rsidRPr="000D1551">
        <w:rPr>
          <w:rFonts w:eastAsiaTheme="minorHAnsi" w:cstheme="minorHAnsi"/>
          <w:sz w:val="22"/>
          <w:szCs w:val="22"/>
          <w:vertAlign w:val="superscript"/>
        </w:rPr>
        <w:footnoteReference w:id="12"/>
      </w:r>
      <w:bookmarkEnd w:id="44"/>
      <w:r w:rsidRPr="000D1551">
        <w:rPr>
          <w:rFonts w:eastAsiaTheme="minorHAnsi" w:cstheme="minorHAnsi"/>
          <w:sz w:val="22"/>
          <w:szCs w:val="22"/>
        </w:rPr>
        <w:t xml:space="preserve"> účtovná závierka, ktorá bola najneskôr k rozhodnému momentu schválená príslušným orgánom subjektu a uložená v registri účtovných závierok. Ak je takýchto účtovných závierok za účtovné obdobie viac, za schválenú účtovnú závierku na účely tejto metodiky sa považuje tá, ktorá bola </w:t>
      </w:r>
      <w:r w:rsidR="00977E02">
        <w:rPr>
          <w:rFonts w:eastAsiaTheme="minorHAnsi" w:cstheme="minorHAnsi"/>
          <w:sz w:val="22"/>
          <w:szCs w:val="22"/>
        </w:rPr>
        <w:t xml:space="preserve">zo všetkých uložených účtovných závierok subjektu </w:t>
      </w:r>
      <w:r w:rsidRPr="000D1551">
        <w:rPr>
          <w:rFonts w:eastAsiaTheme="minorHAnsi" w:cstheme="minorHAnsi"/>
          <w:sz w:val="22"/>
          <w:szCs w:val="22"/>
        </w:rPr>
        <w:t>schválená</w:t>
      </w:r>
      <w:r w:rsidR="00A25737" w:rsidRPr="000D1551">
        <w:rPr>
          <w:rFonts w:eastAsiaTheme="minorHAnsi" w:cstheme="minorHAnsi"/>
          <w:sz w:val="22"/>
          <w:szCs w:val="22"/>
        </w:rPr>
        <w:t xml:space="preserve"> </w:t>
      </w:r>
      <w:r w:rsidRPr="000D1551">
        <w:rPr>
          <w:rFonts w:eastAsiaTheme="minorHAnsi" w:cstheme="minorHAnsi"/>
          <w:sz w:val="22"/>
          <w:szCs w:val="22"/>
        </w:rPr>
        <w:t xml:space="preserve">ako </w:t>
      </w:r>
      <w:r w:rsidR="00A25737" w:rsidRPr="000D1551">
        <w:rPr>
          <w:rFonts w:eastAsiaTheme="minorHAnsi" w:cstheme="minorHAnsi"/>
          <w:sz w:val="22"/>
          <w:szCs w:val="22"/>
        </w:rPr>
        <w:t>prvá</w:t>
      </w:r>
      <w:r w:rsidRPr="000D1551">
        <w:rPr>
          <w:rFonts w:eastAsiaTheme="minorHAnsi" w:cstheme="minorHAnsi"/>
          <w:sz w:val="22"/>
          <w:szCs w:val="22"/>
        </w:rPr>
        <w:t>. Ak nie je možné určiť, ktorá bola schválená</w:t>
      </w:r>
      <w:r w:rsidR="00977E02">
        <w:rPr>
          <w:rFonts w:eastAsiaTheme="minorHAnsi" w:cstheme="minorHAnsi"/>
          <w:sz w:val="22"/>
          <w:szCs w:val="22"/>
        </w:rPr>
        <w:t xml:space="preserve"> </w:t>
      </w:r>
      <w:r w:rsidRPr="000D1551">
        <w:rPr>
          <w:rFonts w:eastAsiaTheme="minorHAnsi" w:cstheme="minorHAnsi"/>
          <w:sz w:val="22"/>
          <w:szCs w:val="22"/>
        </w:rPr>
        <w:t xml:space="preserve">ako </w:t>
      </w:r>
      <w:r w:rsidR="00A25737" w:rsidRPr="000D1551">
        <w:rPr>
          <w:rFonts w:eastAsiaTheme="minorHAnsi" w:cstheme="minorHAnsi"/>
          <w:sz w:val="22"/>
          <w:szCs w:val="22"/>
        </w:rPr>
        <w:t>prvá</w:t>
      </w:r>
      <w:r w:rsidRPr="000D1551">
        <w:rPr>
          <w:rFonts w:eastAsiaTheme="minorHAnsi" w:cstheme="minorHAnsi"/>
          <w:sz w:val="22"/>
          <w:szCs w:val="22"/>
        </w:rPr>
        <w:t>, bude subjekt vyzvaný na vysvetlenie. Ak subjekt ešte nemá žiadnu účtovnú závierku schválenú príslušným orgánom subjektu a neuplynula ešte zákonná lehota na schválenie žiadnej účtovnej závierky, postupuje sa pri ňom, ako v prípade subjektu, ktorý nemá povinnos</w:t>
      </w:r>
      <w:r w:rsidR="00C75FEF">
        <w:rPr>
          <w:rFonts w:eastAsiaTheme="minorHAnsi" w:cstheme="minorHAnsi"/>
          <w:sz w:val="22"/>
          <w:szCs w:val="22"/>
        </w:rPr>
        <w:t>ť schvaľovať účtovnú závierku,</w:t>
      </w:r>
    </w:p>
    <w:p w14:paraId="2AA76B43" w14:textId="2CAF611C" w:rsidR="005B1E05" w:rsidRPr="000D1551" w:rsidRDefault="005B1E05" w:rsidP="003115C7">
      <w:pPr>
        <w:numPr>
          <w:ilvl w:val="0"/>
          <w:numId w:val="37"/>
        </w:numPr>
        <w:spacing w:after="0" w:line="257" w:lineRule="auto"/>
        <w:jc w:val="both"/>
        <w:rPr>
          <w:rFonts w:eastAsiaTheme="minorHAnsi" w:cstheme="minorHAnsi"/>
          <w:sz w:val="22"/>
          <w:szCs w:val="22"/>
        </w:rPr>
      </w:pPr>
      <w:r w:rsidRPr="00977E02">
        <w:rPr>
          <w:rFonts w:eastAsiaTheme="minorHAnsi" w:cstheme="minorHAnsi"/>
          <w:sz w:val="22"/>
          <w:szCs w:val="22"/>
          <w:u w:val="single"/>
        </w:rPr>
        <w:lastRenderedPageBreak/>
        <w:t>v prípade subjektu, ktorý nemá povinnosť schvaľovať účtovnú závierku</w:t>
      </w:r>
      <w:r w:rsidRPr="000D1551">
        <w:rPr>
          <w:rFonts w:eastAsiaTheme="minorHAnsi" w:cstheme="minorHAnsi"/>
          <w:sz w:val="22"/>
          <w:szCs w:val="22"/>
        </w:rPr>
        <w:t>, riadna alebo mimoriadna</w:t>
      </w:r>
      <w:r w:rsidRPr="000D1551">
        <w:rPr>
          <w:rFonts w:eastAsiaTheme="minorHAnsi" w:cstheme="minorHAnsi"/>
          <w:sz w:val="22"/>
          <w:szCs w:val="22"/>
        </w:rPr>
        <w:fldChar w:fldCharType="begin"/>
      </w:r>
      <w:r w:rsidRPr="000D1551">
        <w:rPr>
          <w:rFonts w:eastAsiaTheme="minorHAnsi" w:cstheme="minorHAnsi"/>
          <w:sz w:val="22"/>
          <w:szCs w:val="22"/>
        </w:rPr>
        <w:instrText xml:space="preserve"> NOTEREF _Ref150505519 \f \h </w:instrText>
      </w:r>
      <w:r w:rsidR="000D1551" w:rsidRPr="000D1551">
        <w:rPr>
          <w:rFonts w:eastAsiaTheme="minorHAnsi" w:cstheme="minorHAnsi"/>
          <w:sz w:val="22"/>
          <w:szCs w:val="22"/>
        </w:rPr>
        <w:instrText xml:space="preserve"> \* MERGEFORMAT </w:instrText>
      </w:r>
      <w:r w:rsidRPr="000D1551">
        <w:rPr>
          <w:rFonts w:eastAsiaTheme="minorHAnsi" w:cstheme="minorHAnsi"/>
          <w:sz w:val="22"/>
          <w:szCs w:val="22"/>
        </w:rPr>
      </w:r>
      <w:r w:rsidRPr="000D1551">
        <w:rPr>
          <w:rFonts w:eastAsiaTheme="minorHAnsi" w:cstheme="minorHAnsi"/>
          <w:sz w:val="22"/>
          <w:szCs w:val="22"/>
        </w:rPr>
        <w:fldChar w:fldCharType="separate"/>
      </w:r>
      <w:r w:rsidR="007B0DE1" w:rsidRPr="007B0DE1">
        <w:rPr>
          <w:rStyle w:val="Odkaznapoznmkupodiarou"/>
          <w:rFonts w:asciiTheme="minorHAnsi" w:hAnsiTheme="minorHAnsi" w:cstheme="minorHAnsi"/>
        </w:rPr>
        <w:t>11</w:t>
      </w:r>
      <w:r w:rsidRPr="000D1551">
        <w:rPr>
          <w:rFonts w:eastAsiaTheme="minorHAnsi" w:cstheme="minorHAnsi"/>
          <w:sz w:val="22"/>
          <w:szCs w:val="22"/>
        </w:rPr>
        <w:fldChar w:fldCharType="end"/>
      </w:r>
      <w:r w:rsidRPr="000D1551">
        <w:rPr>
          <w:rFonts w:eastAsiaTheme="minorHAnsi" w:cstheme="minorHAnsi"/>
          <w:sz w:val="22"/>
          <w:szCs w:val="22"/>
        </w:rPr>
        <w:t xml:space="preserve"> účtovná závierka, ktorá bola najneskôr k rozhodnému momentu uložená v registri účtovných závierok. Ak je takýchto účtovných závierok za účtovné obdobie viac, za schválenú účtovnú závierku na účely tejto metodiky sa považuje tá, ktorá bola zostavená </w:t>
      </w:r>
      <w:r w:rsidR="00A25737" w:rsidRPr="000D1551">
        <w:rPr>
          <w:rFonts w:eastAsiaTheme="minorHAnsi" w:cstheme="minorHAnsi"/>
          <w:sz w:val="22"/>
          <w:szCs w:val="22"/>
        </w:rPr>
        <w:t>prvá</w:t>
      </w:r>
      <w:r w:rsidRPr="000D1551">
        <w:rPr>
          <w:rFonts w:eastAsiaTheme="minorHAnsi" w:cstheme="minorHAnsi"/>
          <w:sz w:val="22"/>
          <w:szCs w:val="22"/>
        </w:rPr>
        <w:t xml:space="preserve">. Ak nie je možné určiť, ktorá bola zostavená </w:t>
      </w:r>
      <w:r w:rsidR="00A25737" w:rsidRPr="000D1551">
        <w:rPr>
          <w:rFonts w:eastAsiaTheme="minorHAnsi" w:cstheme="minorHAnsi"/>
          <w:sz w:val="22"/>
          <w:szCs w:val="22"/>
        </w:rPr>
        <w:t>prvá</w:t>
      </w:r>
      <w:r w:rsidRPr="000D1551">
        <w:rPr>
          <w:rFonts w:eastAsiaTheme="minorHAnsi" w:cstheme="minorHAnsi"/>
          <w:sz w:val="22"/>
          <w:szCs w:val="22"/>
        </w:rPr>
        <w:t>, bude subjekt vyzvaný na vysvetlenie.</w:t>
      </w:r>
    </w:p>
    <w:p w14:paraId="73CAC559" w14:textId="77777777" w:rsidR="005B1E05" w:rsidRPr="000D1551" w:rsidRDefault="005B1E05" w:rsidP="003115C7">
      <w:pPr>
        <w:spacing w:after="0" w:line="257" w:lineRule="auto"/>
        <w:jc w:val="both"/>
        <w:rPr>
          <w:rFonts w:eastAsiaTheme="minorHAnsi" w:cstheme="minorHAnsi"/>
          <w:sz w:val="22"/>
          <w:szCs w:val="22"/>
        </w:rPr>
      </w:pPr>
    </w:p>
    <w:p w14:paraId="4501E9A2"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Ak subjekt, ktorý nie je účtovnou jednotkou, predložil za referenčné obdobie daňovému úradu opravné daňové priznanie a/alebo dodatočné daňové priznanie, vychádza sa pri hodnotení podniku v ťažkostiach z posledného dodatočného daňového priznania, a ak také neexistuje, potom sa vychádza z posledného opravného daňového priznania.</w:t>
      </w:r>
    </w:p>
    <w:p w14:paraId="756CC0E4" w14:textId="77777777" w:rsidR="005B1E05" w:rsidRPr="000D1551" w:rsidRDefault="005B1E05" w:rsidP="003115C7">
      <w:pPr>
        <w:spacing w:after="0" w:line="257" w:lineRule="auto"/>
        <w:jc w:val="both"/>
        <w:rPr>
          <w:rFonts w:eastAsiaTheme="minorHAnsi" w:cstheme="minorHAnsi"/>
          <w:sz w:val="22"/>
          <w:szCs w:val="22"/>
        </w:rPr>
      </w:pPr>
    </w:p>
    <w:p w14:paraId="6830F13F" w14:textId="0C08303B"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Zdroj informácií pre posúdenie podmienok podniku ťažkostiach je závislý od vymedzenia v zmysle čl. 2 ods. 18 </w:t>
      </w:r>
      <w:r w:rsidRPr="00233E67">
        <w:rPr>
          <w:rFonts w:eastAsiaTheme="minorHAnsi" w:cstheme="minorHAnsi"/>
          <w:sz w:val="22"/>
          <w:szCs w:val="22"/>
        </w:rPr>
        <w:t xml:space="preserve">nariadenia </w:t>
      </w:r>
      <w:r w:rsidR="000B3545" w:rsidRPr="00484C8B">
        <w:rPr>
          <w:rFonts w:eastAsiaTheme="minorHAnsi" w:cstheme="minorHAnsi"/>
          <w:sz w:val="22"/>
          <w:szCs w:val="22"/>
        </w:rPr>
        <w:t>(EÚ) č. 651/2014</w:t>
      </w:r>
      <w:r w:rsidR="000B3545" w:rsidRPr="00233E67">
        <w:rPr>
          <w:rFonts w:eastAsiaTheme="minorHAnsi" w:cstheme="minorHAnsi"/>
          <w:sz w:val="22"/>
          <w:szCs w:val="22"/>
        </w:rPr>
        <w:t xml:space="preserve"> </w:t>
      </w:r>
      <w:r w:rsidRPr="00233E67">
        <w:rPr>
          <w:rFonts w:eastAsiaTheme="minorHAnsi" w:cstheme="minorHAnsi"/>
          <w:sz w:val="22"/>
          <w:szCs w:val="22"/>
        </w:rPr>
        <w:t>a</w:t>
      </w:r>
      <w:r w:rsidRPr="000D1551">
        <w:rPr>
          <w:rFonts w:eastAsiaTheme="minorHAnsi" w:cstheme="minorHAnsi"/>
          <w:sz w:val="22"/>
          <w:szCs w:val="22"/>
        </w:rPr>
        <w:t> od spôsobu účtovania podniku</w:t>
      </w:r>
      <w:r w:rsidRPr="000D1551">
        <w:rPr>
          <w:rFonts w:eastAsiaTheme="minorHAnsi" w:cstheme="minorHAnsi"/>
          <w:sz w:val="22"/>
          <w:szCs w:val="22"/>
          <w:vertAlign w:val="superscript"/>
        </w:rPr>
        <w:footnoteReference w:id="13"/>
      </w:r>
      <w:r w:rsidRPr="000D1551">
        <w:rPr>
          <w:rFonts w:eastAsiaTheme="minorHAnsi" w:cstheme="minorHAnsi"/>
          <w:sz w:val="22"/>
          <w:szCs w:val="22"/>
        </w:rPr>
        <w:t>, najmä:</w:t>
      </w:r>
    </w:p>
    <w:p w14:paraId="38A3F8FF" w14:textId="5D29EF0D" w:rsidR="005B1E05" w:rsidRPr="000D1551" w:rsidRDefault="005B1E05" w:rsidP="003115C7">
      <w:pPr>
        <w:numPr>
          <w:ilvl w:val="0"/>
          <w:numId w:val="44"/>
        </w:numPr>
        <w:spacing w:after="0" w:line="257" w:lineRule="auto"/>
        <w:jc w:val="both"/>
        <w:rPr>
          <w:rFonts w:eastAsiaTheme="minorHAnsi" w:cstheme="minorHAnsi"/>
          <w:sz w:val="22"/>
          <w:szCs w:val="22"/>
        </w:rPr>
      </w:pPr>
      <w:r w:rsidRPr="000D1551">
        <w:rPr>
          <w:rFonts w:eastAsiaTheme="minorHAnsi" w:cstheme="minorHAnsi"/>
          <w:sz w:val="22"/>
          <w:szCs w:val="22"/>
        </w:rPr>
        <w:t>účtovná závierka</w:t>
      </w:r>
      <w:r w:rsidR="00723880" w:rsidRPr="000D1551">
        <w:rPr>
          <w:rFonts w:eastAsiaTheme="minorHAnsi" w:cstheme="minorHAnsi"/>
          <w:sz w:val="22"/>
          <w:szCs w:val="22"/>
        </w:rPr>
        <w:t xml:space="preserve"> a v nej obsiahnuté príslušné výkazy</w:t>
      </w:r>
      <w:r w:rsidRPr="000D1551">
        <w:rPr>
          <w:rFonts w:eastAsiaTheme="minorHAnsi" w:cstheme="minorHAnsi"/>
          <w:sz w:val="22"/>
          <w:szCs w:val="22"/>
        </w:rPr>
        <w:t xml:space="preserve">, </w:t>
      </w:r>
    </w:p>
    <w:p w14:paraId="059412D3" w14:textId="77777777" w:rsidR="005B1E05" w:rsidRPr="000D1551" w:rsidRDefault="005B1E05" w:rsidP="003115C7">
      <w:pPr>
        <w:numPr>
          <w:ilvl w:val="0"/>
          <w:numId w:val="44"/>
        </w:numPr>
        <w:spacing w:after="0" w:line="257" w:lineRule="auto"/>
        <w:jc w:val="both"/>
        <w:rPr>
          <w:rFonts w:eastAsiaTheme="minorHAnsi" w:cstheme="minorHAnsi"/>
          <w:sz w:val="22"/>
          <w:szCs w:val="22"/>
        </w:rPr>
      </w:pPr>
      <w:r w:rsidRPr="000D1551">
        <w:rPr>
          <w:rFonts w:eastAsiaTheme="minorHAnsi" w:cstheme="minorHAnsi"/>
          <w:sz w:val="22"/>
          <w:szCs w:val="22"/>
        </w:rPr>
        <w:t xml:space="preserve">daňová evidencia, </w:t>
      </w:r>
    </w:p>
    <w:p w14:paraId="16B97DFE" w14:textId="70C90963" w:rsidR="005B1E05" w:rsidRPr="000D1551" w:rsidRDefault="005B1E05" w:rsidP="003115C7">
      <w:pPr>
        <w:numPr>
          <w:ilvl w:val="0"/>
          <w:numId w:val="44"/>
        </w:numPr>
        <w:spacing w:after="0" w:line="257" w:lineRule="auto"/>
        <w:jc w:val="both"/>
        <w:rPr>
          <w:rFonts w:eastAsiaTheme="minorHAnsi" w:cstheme="minorHAnsi"/>
          <w:sz w:val="22"/>
          <w:szCs w:val="22"/>
        </w:rPr>
      </w:pPr>
      <w:r w:rsidRPr="000D1551">
        <w:rPr>
          <w:rFonts w:eastAsiaTheme="minorHAnsi" w:cstheme="minorHAnsi"/>
          <w:sz w:val="22"/>
          <w:szCs w:val="22"/>
        </w:rPr>
        <w:t xml:space="preserve">ďalšie doplňujúce informácie od </w:t>
      </w:r>
      <w:r w:rsidR="000C5E89" w:rsidRPr="000D1551">
        <w:rPr>
          <w:rFonts w:eastAsiaTheme="minorHAnsi" w:cstheme="minorHAnsi"/>
          <w:sz w:val="22"/>
          <w:szCs w:val="22"/>
        </w:rPr>
        <w:t>subjektu</w:t>
      </w:r>
      <w:r w:rsidRPr="000D1551">
        <w:rPr>
          <w:rFonts w:eastAsiaTheme="minorHAnsi" w:cstheme="minorHAnsi"/>
          <w:sz w:val="22"/>
          <w:szCs w:val="22"/>
        </w:rPr>
        <w:t xml:space="preserve">. </w:t>
      </w:r>
    </w:p>
    <w:p w14:paraId="11E2EEA4" w14:textId="77777777" w:rsidR="005B1E05" w:rsidRPr="000D1551" w:rsidRDefault="005B1E05" w:rsidP="003115C7">
      <w:pPr>
        <w:spacing w:after="0" w:line="257" w:lineRule="auto"/>
        <w:jc w:val="both"/>
        <w:rPr>
          <w:rFonts w:eastAsiaTheme="minorHAnsi" w:cstheme="minorHAnsi"/>
          <w:sz w:val="22"/>
          <w:szCs w:val="22"/>
        </w:rPr>
      </w:pPr>
    </w:p>
    <w:p w14:paraId="49E9BD94" w14:textId="77777777" w:rsidR="005B1E05" w:rsidRPr="000D1551" w:rsidRDefault="005B1E05" w:rsidP="00466157">
      <w:pPr>
        <w:numPr>
          <w:ilvl w:val="1"/>
          <w:numId w:val="0"/>
        </w:numPr>
        <w:spacing w:after="0" w:line="257" w:lineRule="auto"/>
        <w:ind w:left="792" w:hanging="792"/>
        <w:jc w:val="both"/>
        <w:outlineLvl w:val="1"/>
        <w:rPr>
          <w:rFonts w:eastAsiaTheme="minorHAnsi" w:cstheme="minorHAnsi"/>
          <w:b/>
          <w:caps/>
          <w:sz w:val="22"/>
          <w:szCs w:val="22"/>
        </w:rPr>
      </w:pPr>
      <w:bookmarkStart w:id="45" w:name="_Toc131174978"/>
      <w:bookmarkStart w:id="46" w:name="_Toc163741679"/>
      <w:r w:rsidRPr="000D1551">
        <w:rPr>
          <w:rFonts w:eastAsiaTheme="minorHAnsi" w:cstheme="minorHAnsi"/>
          <w:b/>
          <w:caps/>
          <w:sz w:val="22"/>
          <w:szCs w:val="22"/>
        </w:rPr>
        <w:t>Kritérium A</w:t>
      </w:r>
      <w:bookmarkEnd w:id="45"/>
      <w:bookmarkEnd w:id="46"/>
    </w:p>
    <w:p w14:paraId="271AB2DB" w14:textId="77777777" w:rsidR="005B1E05" w:rsidRPr="000D1551" w:rsidRDefault="005B1E05" w:rsidP="003115C7">
      <w:pPr>
        <w:spacing w:after="0" w:line="257" w:lineRule="auto"/>
        <w:jc w:val="both"/>
        <w:rPr>
          <w:rFonts w:eastAsiaTheme="minorHAnsi" w:cstheme="minorHAnsi"/>
          <w:sz w:val="22"/>
          <w:szCs w:val="22"/>
        </w:rPr>
      </w:pPr>
    </w:p>
    <w:p w14:paraId="464C381A" w14:textId="34DBF693"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A sa uplatňuje najmä na:</w:t>
      </w:r>
    </w:p>
    <w:p w14:paraId="75110E4A" w14:textId="77777777" w:rsidR="005B1E05" w:rsidRPr="000D1551" w:rsidRDefault="005B1E05" w:rsidP="003115C7">
      <w:pPr>
        <w:numPr>
          <w:ilvl w:val="0"/>
          <w:numId w:val="38"/>
        </w:numPr>
        <w:spacing w:after="0" w:line="257" w:lineRule="auto"/>
        <w:jc w:val="both"/>
        <w:rPr>
          <w:rFonts w:eastAsiaTheme="minorHAnsi" w:cstheme="minorHAnsi"/>
          <w:sz w:val="22"/>
          <w:szCs w:val="22"/>
        </w:rPr>
      </w:pPr>
      <w:r w:rsidRPr="000D1551">
        <w:rPr>
          <w:rFonts w:eastAsiaTheme="minorHAnsi" w:cstheme="minorHAnsi"/>
          <w:sz w:val="22"/>
          <w:szCs w:val="22"/>
        </w:rPr>
        <w:t>spoločnosť s ručením obmedzeným,</w:t>
      </w:r>
    </w:p>
    <w:p w14:paraId="2A5E2CB6" w14:textId="77777777" w:rsidR="005B1E05" w:rsidRPr="000D1551" w:rsidRDefault="005B1E05" w:rsidP="003115C7">
      <w:pPr>
        <w:numPr>
          <w:ilvl w:val="0"/>
          <w:numId w:val="38"/>
        </w:numPr>
        <w:spacing w:after="0" w:line="257" w:lineRule="auto"/>
        <w:jc w:val="both"/>
        <w:rPr>
          <w:rFonts w:eastAsiaTheme="minorHAnsi" w:cstheme="minorHAnsi"/>
          <w:sz w:val="22"/>
          <w:szCs w:val="22"/>
        </w:rPr>
      </w:pPr>
      <w:r w:rsidRPr="000D1551">
        <w:rPr>
          <w:rFonts w:eastAsiaTheme="minorHAnsi" w:cstheme="minorHAnsi"/>
          <w:sz w:val="22"/>
          <w:szCs w:val="22"/>
        </w:rPr>
        <w:t>akciovú spoločnosť/európsku spoločnosť,</w:t>
      </w:r>
    </w:p>
    <w:p w14:paraId="79E61775" w14:textId="77777777" w:rsidR="005B1E05" w:rsidRPr="000D1551" w:rsidRDefault="005B1E05" w:rsidP="003115C7">
      <w:pPr>
        <w:numPr>
          <w:ilvl w:val="0"/>
          <w:numId w:val="38"/>
        </w:numPr>
        <w:spacing w:after="0" w:line="257" w:lineRule="auto"/>
        <w:jc w:val="both"/>
        <w:rPr>
          <w:rFonts w:eastAsiaTheme="minorHAnsi" w:cstheme="minorHAnsi"/>
          <w:sz w:val="22"/>
          <w:szCs w:val="22"/>
        </w:rPr>
      </w:pPr>
      <w:r w:rsidRPr="000D1551">
        <w:rPr>
          <w:rFonts w:eastAsiaTheme="minorHAnsi" w:cstheme="minorHAnsi"/>
          <w:sz w:val="22"/>
          <w:szCs w:val="22"/>
        </w:rPr>
        <w:t>jednoduchú spoločnosť na akcie,</w:t>
      </w:r>
    </w:p>
    <w:p w14:paraId="0B1EDF70" w14:textId="77777777" w:rsidR="005B1E05" w:rsidRPr="000D1551" w:rsidRDefault="005B1E05" w:rsidP="003115C7">
      <w:pPr>
        <w:numPr>
          <w:ilvl w:val="0"/>
          <w:numId w:val="38"/>
        </w:numPr>
        <w:spacing w:after="0" w:line="257" w:lineRule="auto"/>
        <w:jc w:val="both"/>
        <w:rPr>
          <w:rFonts w:eastAsiaTheme="minorHAnsi" w:cstheme="minorHAnsi"/>
          <w:sz w:val="22"/>
          <w:szCs w:val="22"/>
        </w:rPr>
      </w:pPr>
      <w:r w:rsidRPr="000D1551">
        <w:rPr>
          <w:rFonts w:eastAsiaTheme="minorHAnsi" w:cstheme="minorHAnsi"/>
          <w:sz w:val="22"/>
          <w:szCs w:val="22"/>
        </w:rPr>
        <w:t>štátny podnik,</w:t>
      </w:r>
    </w:p>
    <w:p w14:paraId="3A6E8FF3" w14:textId="77777777" w:rsidR="005B1E05" w:rsidRPr="000D1551" w:rsidRDefault="005B1E05" w:rsidP="003115C7">
      <w:pPr>
        <w:numPr>
          <w:ilvl w:val="0"/>
          <w:numId w:val="38"/>
        </w:numPr>
        <w:spacing w:after="0" w:line="257" w:lineRule="auto"/>
        <w:jc w:val="both"/>
        <w:rPr>
          <w:rFonts w:eastAsiaTheme="minorHAnsi" w:cstheme="minorHAnsi"/>
          <w:sz w:val="22"/>
          <w:szCs w:val="22"/>
        </w:rPr>
      </w:pPr>
      <w:r w:rsidRPr="000D1551">
        <w:rPr>
          <w:rFonts w:eastAsiaTheme="minorHAnsi" w:cstheme="minorHAnsi"/>
          <w:sz w:val="22"/>
          <w:szCs w:val="22"/>
        </w:rPr>
        <w:t>družstvo.</w:t>
      </w:r>
    </w:p>
    <w:p w14:paraId="3E9522F6" w14:textId="77777777" w:rsidR="005B1E05" w:rsidRPr="000D1551" w:rsidRDefault="005B1E05" w:rsidP="003115C7">
      <w:pPr>
        <w:spacing w:after="0" w:line="257" w:lineRule="auto"/>
        <w:jc w:val="both"/>
        <w:rPr>
          <w:rFonts w:eastAsiaTheme="minorHAnsi" w:cstheme="minorHAnsi"/>
          <w:sz w:val="22"/>
          <w:szCs w:val="22"/>
        </w:rPr>
      </w:pPr>
    </w:p>
    <w:p w14:paraId="7A6B0E5B"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A sa interpretuje tak, že ak hodnota vlastného imania (obsahujúca napočítané všetky pozitívne aj negatívne položky, ktoré sa do výpočtu vlastného imania započítavajú) bude nižšia než polovica hodnoty základného imania (upraveného o prípadné emisné ážio), došlo hospodárením podniku k takým akumulovaným stratám, ktoré spôsobili, že došlo k strate, resp. prekryvu ½ základného imania podniku.</w:t>
      </w:r>
    </w:p>
    <w:p w14:paraId="7812B4D6" w14:textId="77777777" w:rsidR="005B1E05" w:rsidRPr="000D1551" w:rsidRDefault="005B1E05" w:rsidP="003115C7">
      <w:pPr>
        <w:spacing w:after="0" w:line="257" w:lineRule="auto"/>
        <w:jc w:val="both"/>
        <w:rPr>
          <w:rFonts w:eastAsiaTheme="minorHAnsi" w:cstheme="minorHAnsi"/>
          <w:sz w:val="22"/>
          <w:szCs w:val="22"/>
        </w:rPr>
      </w:pPr>
    </w:p>
    <w:p w14:paraId="00B078A5"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Podnik sa podľa tohto kritéria považuje za podnik v ťažkostiach, ak:</w:t>
      </w:r>
    </w:p>
    <w:p w14:paraId="0D111202" w14:textId="77777777" w:rsidR="005B1E05" w:rsidRPr="000D1551" w:rsidRDefault="005B1E05" w:rsidP="003115C7">
      <w:pPr>
        <w:spacing w:after="0" w:line="257" w:lineRule="auto"/>
        <w:jc w:val="both"/>
        <w:rPr>
          <w:rFonts w:eastAsiaTheme="minorHAnsi" w:cstheme="minorHAnsi"/>
          <w:sz w:val="22"/>
          <w:szCs w:val="22"/>
        </w:rPr>
      </w:pPr>
    </w:p>
    <w:p w14:paraId="62EC95D1" w14:textId="77777777" w:rsidR="005B1E05" w:rsidRPr="000D1551" w:rsidRDefault="005B1E05" w:rsidP="003115C7">
      <w:pPr>
        <w:spacing w:after="0" w:line="257" w:lineRule="auto"/>
        <w:jc w:val="both"/>
        <w:rPr>
          <w:rFonts w:eastAsiaTheme="minorHAnsi" w:cstheme="minorHAnsi"/>
          <w:sz w:val="22"/>
          <w:szCs w:val="22"/>
        </w:rPr>
      </w:pPr>
      <m:oMathPara>
        <m:oMath>
          <m:r>
            <w:rPr>
              <w:rFonts w:ascii="Cambria Math" w:eastAsiaTheme="minorHAnsi" w:hAnsi="Cambria Math" w:cstheme="minorHAnsi"/>
              <w:sz w:val="22"/>
              <w:szCs w:val="22"/>
            </w:rPr>
            <m:t xml:space="preserve">Vlastné imanie &lt; </m:t>
          </m:r>
          <m:f>
            <m:fPr>
              <m:ctrlPr>
                <w:rPr>
                  <w:rFonts w:ascii="Cambria Math" w:eastAsiaTheme="minorHAnsi" w:hAnsi="Cambria Math" w:cstheme="minorHAnsi"/>
                  <w:i/>
                  <w:sz w:val="22"/>
                  <w:szCs w:val="22"/>
                </w:rPr>
              </m:ctrlPr>
            </m:fPr>
            <m:num>
              <m:r>
                <w:rPr>
                  <w:rFonts w:ascii="Cambria Math" w:eastAsiaTheme="minorHAnsi" w:hAnsi="Cambria Math" w:cstheme="minorHAnsi"/>
                  <w:sz w:val="22"/>
                  <w:szCs w:val="22"/>
                </w:rPr>
                <m:t>Základné imanie+emisné ážio</m:t>
              </m:r>
            </m:num>
            <m:den>
              <m:r>
                <w:rPr>
                  <w:rFonts w:ascii="Cambria Math" w:eastAsiaTheme="minorHAnsi" w:hAnsi="Cambria Math" w:cstheme="minorHAnsi"/>
                  <w:sz w:val="22"/>
                  <w:szCs w:val="22"/>
                </w:rPr>
                <m:t>2</m:t>
              </m:r>
            </m:den>
          </m:f>
          <m:r>
            <w:rPr>
              <w:rFonts w:ascii="Cambria Math" w:eastAsiaTheme="minorHAnsi" w:hAnsi="Cambria Math" w:cstheme="minorHAnsi"/>
              <w:sz w:val="22"/>
              <w:szCs w:val="22"/>
            </w:rPr>
            <m:t xml:space="preserve"> </m:t>
          </m:r>
        </m:oMath>
      </m:oMathPara>
    </w:p>
    <w:p w14:paraId="293C5605" w14:textId="77777777" w:rsidR="005B1E05" w:rsidRPr="000D1551" w:rsidRDefault="005B1E05" w:rsidP="003115C7">
      <w:pPr>
        <w:spacing w:after="0" w:line="257" w:lineRule="auto"/>
        <w:jc w:val="both"/>
        <w:rPr>
          <w:rFonts w:eastAsiaTheme="minorHAnsi" w:cstheme="minorHAnsi"/>
          <w:sz w:val="22"/>
          <w:szCs w:val="22"/>
        </w:rPr>
      </w:pPr>
    </w:p>
    <w:p w14:paraId="0ABCCCF2"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Toto kritérium sa posudzuje len za bežné referenčné obdobie.</w:t>
      </w:r>
    </w:p>
    <w:p w14:paraId="4453C16A" w14:textId="25585ACF" w:rsidR="005B1E05" w:rsidRPr="000D1551" w:rsidRDefault="005B1E05" w:rsidP="00466157">
      <w:pPr>
        <w:numPr>
          <w:ilvl w:val="1"/>
          <w:numId w:val="0"/>
        </w:numPr>
        <w:spacing w:after="0" w:line="257" w:lineRule="auto"/>
        <w:ind w:left="792" w:hanging="792"/>
        <w:jc w:val="both"/>
        <w:outlineLvl w:val="1"/>
        <w:rPr>
          <w:rFonts w:eastAsiaTheme="minorHAnsi" w:cstheme="minorHAnsi"/>
          <w:b/>
          <w:caps/>
          <w:sz w:val="22"/>
          <w:szCs w:val="22"/>
        </w:rPr>
      </w:pPr>
      <w:bookmarkStart w:id="47" w:name="_Toc131174979"/>
      <w:bookmarkStart w:id="48" w:name="_Toc163741680"/>
      <w:r w:rsidRPr="000D1551">
        <w:rPr>
          <w:rFonts w:eastAsiaTheme="minorHAnsi" w:cstheme="minorHAnsi"/>
          <w:b/>
          <w:caps/>
          <w:sz w:val="22"/>
          <w:szCs w:val="22"/>
        </w:rPr>
        <w:lastRenderedPageBreak/>
        <w:t>Kritérium B</w:t>
      </w:r>
      <w:bookmarkEnd w:id="47"/>
      <w:bookmarkEnd w:id="48"/>
    </w:p>
    <w:p w14:paraId="5C2FE4E2" w14:textId="77777777" w:rsidR="005B1E05" w:rsidRPr="000D1551" w:rsidRDefault="005B1E05" w:rsidP="003115C7">
      <w:pPr>
        <w:spacing w:after="0" w:line="257" w:lineRule="auto"/>
        <w:jc w:val="both"/>
        <w:rPr>
          <w:rFonts w:eastAsiaTheme="minorHAnsi" w:cstheme="minorHAnsi"/>
          <w:sz w:val="22"/>
          <w:szCs w:val="22"/>
        </w:rPr>
      </w:pPr>
    </w:p>
    <w:p w14:paraId="4CC2F431" w14:textId="363EBF43" w:rsidR="004C6540" w:rsidRPr="000D1551" w:rsidRDefault="005B1E05" w:rsidP="003115C7">
      <w:pPr>
        <w:spacing w:after="0" w:line="257" w:lineRule="auto"/>
        <w:jc w:val="both"/>
        <w:rPr>
          <w:rFonts w:cstheme="minorHAnsi"/>
          <w:sz w:val="22"/>
          <w:szCs w:val="22"/>
        </w:rPr>
      </w:pPr>
      <w:r w:rsidRPr="000D1551">
        <w:rPr>
          <w:rFonts w:eastAsiaTheme="minorHAnsi" w:cstheme="minorHAnsi"/>
          <w:sz w:val="22"/>
          <w:szCs w:val="22"/>
        </w:rPr>
        <w:t xml:space="preserve">Kritérium B sa </w:t>
      </w:r>
      <w:r w:rsidR="004C6540" w:rsidRPr="000D1551">
        <w:rPr>
          <w:rFonts w:cstheme="minorHAnsi"/>
          <w:sz w:val="22"/>
          <w:szCs w:val="22"/>
        </w:rPr>
        <w:t xml:space="preserve">vzťahuje na také právne formy, ktoré </w:t>
      </w:r>
      <w:r w:rsidR="00005188" w:rsidRPr="000D1551">
        <w:rPr>
          <w:rFonts w:cstheme="minorHAnsi"/>
          <w:sz w:val="22"/>
          <w:szCs w:val="22"/>
        </w:rPr>
        <w:t xml:space="preserve">povinne </w:t>
      </w:r>
      <w:r w:rsidR="004C6540" w:rsidRPr="000D1551">
        <w:rPr>
          <w:rFonts w:cstheme="minorHAnsi"/>
          <w:sz w:val="22"/>
          <w:szCs w:val="22"/>
        </w:rPr>
        <w:t>netvoria základn</w:t>
      </w:r>
      <w:r w:rsidR="00005188" w:rsidRPr="000D1551">
        <w:rPr>
          <w:rFonts w:cstheme="minorHAnsi"/>
          <w:sz w:val="22"/>
          <w:szCs w:val="22"/>
        </w:rPr>
        <w:t>é imanie</w:t>
      </w:r>
      <w:r w:rsidR="004C6540" w:rsidRPr="000D1551">
        <w:rPr>
          <w:rFonts w:cstheme="minorHAnsi"/>
          <w:sz w:val="22"/>
          <w:szCs w:val="22"/>
        </w:rPr>
        <w:t xml:space="preserve"> a v ktorých niektorý  člen/spoločník plne ručí za záväzky podniku. Jedná sa najmä o tieto právne formy:</w:t>
      </w:r>
    </w:p>
    <w:p w14:paraId="6E1ED1D1" w14:textId="45F857CD" w:rsidR="004C6540" w:rsidRPr="000D1551" w:rsidRDefault="004C6540" w:rsidP="003115C7">
      <w:pPr>
        <w:spacing w:after="0" w:line="257" w:lineRule="auto"/>
        <w:rPr>
          <w:rFonts w:cstheme="minorHAnsi"/>
          <w:sz w:val="22"/>
          <w:szCs w:val="22"/>
        </w:rPr>
      </w:pPr>
      <w:commentRangeStart w:id="49"/>
      <w:r w:rsidRPr="000D1551">
        <w:rPr>
          <w:rFonts w:cstheme="minorHAnsi"/>
          <w:sz w:val="22"/>
          <w:szCs w:val="22"/>
        </w:rPr>
        <w:t xml:space="preserve"> • verejná obchodná spoločnosť</w:t>
      </w:r>
      <w:r w:rsidR="003507C8" w:rsidRPr="000D1551">
        <w:rPr>
          <w:rFonts w:cstheme="minorHAnsi"/>
          <w:sz w:val="22"/>
          <w:szCs w:val="22"/>
        </w:rPr>
        <w:t xml:space="preserve"> </w:t>
      </w:r>
    </w:p>
    <w:p w14:paraId="75277476" w14:textId="77777777" w:rsidR="008F23A3" w:rsidRPr="000D1551" w:rsidRDefault="004C6540" w:rsidP="003115C7">
      <w:pPr>
        <w:spacing w:after="0" w:line="257" w:lineRule="auto"/>
        <w:rPr>
          <w:rFonts w:cstheme="minorHAnsi"/>
          <w:sz w:val="22"/>
          <w:szCs w:val="22"/>
        </w:rPr>
      </w:pPr>
      <w:r w:rsidRPr="000D1551">
        <w:rPr>
          <w:rFonts w:cstheme="minorHAnsi"/>
          <w:sz w:val="22"/>
          <w:szCs w:val="22"/>
        </w:rPr>
        <w:t>• komanditná spoločnosť</w:t>
      </w:r>
      <w:r w:rsidR="008F23A3" w:rsidRPr="000D1551">
        <w:rPr>
          <w:rFonts w:cstheme="minorHAnsi"/>
          <w:sz w:val="22"/>
          <w:szCs w:val="22"/>
        </w:rPr>
        <w:t xml:space="preserve">, </w:t>
      </w:r>
    </w:p>
    <w:p w14:paraId="34DB4A12" w14:textId="5A70B192" w:rsidR="005B1E05" w:rsidRPr="000D1551" w:rsidRDefault="003E5589" w:rsidP="005025E5">
      <w:pPr>
        <w:spacing w:after="0" w:line="257" w:lineRule="auto"/>
        <w:jc w:val="both"/>
        <w:rPr>
          <w:rFonts w:eastAsiaTheme="minorHAnsi" w:cstheme="minorHAnsi"/>
          <w:sz w:val="22"/>
          <w:szCs w:val="22"/>
        </w:rPr>
      </w:pPr>
      <w:r w:rsidRPr="000D1551">
        <w:rPr>
          <w:rFonts w:cstheme="minorHAnsi"/>
          <w:sz w:val="22"/>
          <w:szCs w:val="22"/>
        </w:rPr>
        <w:t xml:space="preserve"> </w:t>
      </w:r>
      <w:commentRangeStart w:id="50"/>
      <w:r w:rsidR="00805CFC" w:rsidRPr="000D1551">
        <w:rPr>
          <w:rFonts w:cstheme="minorHAnsi"/>
          <w:sz w:val="22"/>
          <w:szCs w:val="22"/>
        </w:rPr>
        <w:t>fyzickú osobu – podnikateľa</w:t>
      </w:r>
      <w:commentRangeEnd w:id="50"/>
      <w:r w:rsidR="00943F23" w:rsidRPr="000D1551">
        <w:rPr>
          <w:rStyle w:val="Odkaznakomentr"/>
          <w:rFonts w:cstheme="minorHAnsi"/>
          <w:sz w:val="22"/>
          <w:szCs w:val="22"/>
        </w:rPr>
        <w:commentReference w:id="50"/>
      </w:r>
      <w:r w:rsidR="00805CFC" w:rsidRPr="000D1551">
        <w:rPr>
          <w:rFonts w:cstheme="minorHAnsi"/>
          <w:sz w:val="22"/>
          <w:szCs w:val="22"/>
        </w:rPr>
        <w:t xml:space="preserve">. </w:t>
      </w:r>
      <w:commentRangeEnd w:id="49"/>
      <w:r w:rsidR="008A0D74" w:rsidRPr="000D1551">
        <w:rPr>
          <w:rStyle w:val="Odkaznakomentr"/>
          <w:rFonts w:cstheme="minorHAnsi"/>
          <w:sz w:val="22"/>
          <w:szCs w:val="22"/>
        </w:rPr>
        <w:commentReference w:id="49"/>
      </w:r>
      <w:commentRangeStart w:id="51"/>
      <w:commentRangeEnd w:id="51"/>
      <w:r w:rsidR="000C453D" w:rsidRPr="000D1551">
        <w:rPr>
          <w:rStyle w:val="Odkaznakomentr"/>
          <w:rFonts w:cstheme="minorHAnsi"/>
          <w:sz w:val="22"/>
          <w:szCs w:val="22"/>
        </w:rPr>
        <w:commentReference w:id="51"/>
      </w:r>
    </w:p>
    <w:p w14:paraId="5BB5537A" w14:textId="77777777" w:rsidR="005B1E05" w:rsidRPr="000D1551" w:rsidRDefault="005B1E05" w:rsidP="003115C7">
      <w:pPr>
        <w:spacing w:after="0" w:line="257" w:lineRule="auto"/>
        <w:jc w:val="both"/>
        <w:rPr>
          <w:rFonts w:eastAsiaTheme="minorHAnsi" w:cstheme="minorHAnsi"/>
          <w:sz w:val="22"/>
          <w:szCs w:val="22"/>
        </w:rPr>
      </w:pPr>
    </w:p>
    <w:p w14:paraId="44E2B2B4" w14:textId="77777777" w:rsidR="005B1E05" w:rsidRPr="001E2B50" w:rsidRDefault="005B1E05" w:rsidP="003115C7">
      <w:pPr>
        <w:spacing w:after="0" w:line="257" w:lineRule="auto"/>
        <w:jc w:val="both"/>
        <w:rPr>
          <w:rFonts w:eastAsiaTheme="minorHAnsi" w:cstheme="minorHAnsi"/>
          <w:sz w:val="22"/>
          <w:szCs w:val="22"/>
        </w:rPr>
      </w:pPr>
      <w:r w:rsidRPr="001E2B50">
        <w:rPr>
          <w:rFonts w:eastAsiaTheme="minorHAnsi" w:cstheme="minorHAnsi"/>
          <w:sz w:val="22"/>
          <w:szCs w:val="22"/>
        </w:rPr>
        <w:t>Kritérium B sa interpretuje tak, že ak akumulovaná strata je väčšia ako polovica hodnoty modifikovaného vlastného imania, došlo hospodárením podniku k zániku viac ako polovice jeho vlastného imania.</w:t>
      </w:r>
    </w:p>
    <w:p w14:paraId="47EE6D6B" w14:textId="77777777" w:rsidR="005B1E05" w:rsidRPr="001E2B50" w:rsidRDefault="005B1E05" w:rsidP="003115C7">
      <w:pPr>
        <w:spacing w:after="0" w:line="257" w:lineRule="auto"/>
        <w:jc w:val="both"/>
        <w:rPr>
          <w:rFonts w:eastAsiaTheme="minorHAnsi" w:cstheme="minorHAnsi"/>
          <w:sz w:val="22"/>
          <w:szCs w:val="22"/>
        </w:rPr>
      </w:pPr>
    </w:p>
    <w:p w14:paraId="20E88D65" w14:textId="4F5EA3DA" w:rsidR="005B1E05" w:rsidRPr="000D1551" w:rsidRDefault="005B1E05" w:rsidP="003115C7">
      <w:pPr>
        <w:spacing w:after="0" w:line="257" w:lineRule="auto"/>
        <w:jc w:val="both"/>
        <w:rPr>
          <w:rFonts w:eastAsiaTheme="minorHAnsi" w:cstheme="minorHAnsi"/>
          <w:sz w:val="22"/>
          <w:szCs w:val="22"/>
        </w:rPr>
      </w:pPr>
      <w:r w:rsidRPr="001E2B50">
        <w:rPr>
          <w:rFonts w:eastAsiaTheme="minorHAnsi" w:cstheme="minorHAnsi"/>
          <w:sz w:val="22"/>
          <w:szCs w:val="22"/>
        </w:rPr>
        <w:t>Podnik sa podľa toh</w:t>
      </w:r>
      <w:r w:rsidR="000B3545" w:rsidRPr="007556AC">
        <w:rPr>
          <w:rFonts w:eastAsiaTheme="minorHAnsi" w:cstheme="minorHAnsi"/>
          <w:sz w:val="22"/>
          <w:szCs w:val="22"/>
        </w:rPr>
        <w:t>t</w:t>
      </w:r>
      <w:r w:rsidRPr="00233E67">
        <w:rPr>
          <w:rFonts w:eastAsiaTheme="minorHAnsi" w:cstheme="minorHAnsi"/>
          <w:sz w:val="22"/>
          <w:szCs w:val="22"/>
        </w:rPr>
        <w:t>o kritéria považuje za podnik v</w:t>
      </w:r>
      <w:r w:rsidRPr="000D1551">
        <w:rPr>
          <w:rFonts w:eastAsiaTheme="minorHAnsi" w:cstheme="minorHAnsi"/>
          <w:sz w:val="22"/>
          <w:szCs w:val="22"/>
        </w:rPr>
        <w:t> ťažkostiach, ak:</w:t>
      </w:r>
    </w:p>
    <w:p w14:paraId="14852845" w14:textId="77777777" w:rsidR="005B1E05" w:rsidRPr="000D1551" w:rsidRDefault="005B1E05" w:rsidP="003115C7">
      <w:pPr>
        <w:spacing w:after="0" w:line="257" w:lineRule="auto"/>
        <w:jc w:val="both"/>
        <w:rPr>
          <w:rFonts w:eastAsiaTheme="minorHAnsi" w:cstheme="minorHAnsi"/>
          <w:sz w:val="22"/>
          <w:szCs w:val="22"/>
        </w:rPr>
      </w:pPr>
    </w:p>
    <w:p w14:paraId="5366AAF8" w14:textId="77777777" w:rsidR="005B1E05" w:rsidRPr="000D1551" w:rsidRDefault="005B1E05" w:rsidP="003115C7">
      <w:pPr>
        <w:spacing w:after="0" w:line="257" w:lineRule="auto"/>
        <w:jc w:val="both"/>
        <w:rPr>
          <w:rFonts w:eastAsiaTheme="minorHAnsi" w:cstheme="minorHAnsi"/>
          <w:sz w:val="22"/>
          <w:szCs w:val="22"/>
        </w:rPr>
      </w:pPr>
      <m:oMathPara>
        <m:oMath>
          <m:r>
            <w:rPr>
              <w:rFonts w:ascii="Cambria Math" w:eastAsiaTheme="minorHAnsi" w:hAnsi="Cambria Math" w:cstheme="minorHAnsi"/>
              <w:sz w:val="22"/>
              <w:szCs w:val="22"/>
            </w:rPr>
            <m:t xml:space="preserve">Akumulovaná strata&gt; </m:t>
          </m:r>
          <m:f>
            <m:fPr>
              <m:ctrlPr>
                <w:rPr>
                  <w:rFonts w:ascii="Cambria Math" w:eastAsiaTheme="minorHAnsi" w:hAnsi="Cambria Math" w:cstheme="minorHAnsi"/>
                  <w:i/>
                  <w:sz w:val="22"/>
                  <w:szCs w:val="22"/>
                </w:rPr>
              </m:ctrlPr>
            </m:fPr>
            <m:num>
              <m:r>
                <w:rPr>
                  <w:rFonts w:ascii="Cambria Math" w:eastAsiaTheme="minorHAnsi" w:hAnsi="Cambria Math" w:cstheme="minorHAnsi"/>
                  <w:sz w:val="22"/>
                  <w:szCs w:val="22"/>
                </w:rPr>
                <m:t>Modifikované vlastné imanie</m:t>
              </m:r>
            </m:num>
            <m:den>
              <m:r>
                <w:rPr>
                  <w:rFonts w:ascii="Cambria Math" w:eastAsiaTheme="minorHAnsi" w:hAnsi="Cambria Math" w:cstheme="minorHAnsi"/>
                  <w:sz w:val="22"/>
                  <w:szCs w:val="22"/>
                </w:rPr>
                <m:t>2</m:t>
              </m:r>
            </m:den>
          </m:f>
        </m:oMath>
      </m:oMathPara>
    </w:p>
    <w:p w14:paraId="24B9C602" w14:textId="77777777" w:rsidR="005B1E05" w:rsidRPr="000D1551" w:rsidRDefault="005B1E05" w:rsidP="003115C7">
      <w:pPr>
        <w:spacing w:after="0" w:line="257" w:lineRule="auto"/>
        <w:jc w:val="both"/>
        <w:rPr>
          <w:rFonts w:eastAsiaTheme="minorHAnsi" w:cstheme="minorHAnsi"/>
          <w:sz w:val="22"/>
          <w:szCs w:val="22"/>
        </w:rPr>
      </w:pPr>
    </w:p>
    <w:p w14:paraId="05EE135F"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Akumulovaná strata je absolútna hodnota záporného výsledku súčtu výsledku hospodárenia za účtovné obdobie a výsledku hospodárenia minulých rokov. </w:t>
      </w:r>
    </w:p>
    <w:p w14:paraId="1969D26B" w14:textId="77777777" w:rsidR="005B1E05" w:rsidRPr="000D1551" w:rsidRDefault="005B1E05" w:rsidP="003115C7">
      <w:pPr>
        <w:spacing w:after="0" w:line="257" w:lineRule="auto"/>
        <w:jc w:val="both"/>
        <w:rPr>
          <w:rFonts w:eastAsiaTheme="minorHAnsi" w:cstheme="minorHAnsi"/>
          <w:sz w:val="22"/>
          <w:szCs w:val="22"/>
        </w:rPr>
      </w:pPr>
    </w:p>
    <w:p w14:paraId="0BBA2179"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Modifikované vlastné imanie je súčet vlastného imania a akumulovanej straty.</w:t>
      </w:r>
    </w:p>
    <w:p w14:paraId="7EA2E72F" w14:textId="77777777" w:rsidR="005B1E05" w:rsidRPr="000D1551" w:rsidRDefault="005B1E05" w:rsidP="003115C7">
      <w:pPr>
        <w:spacing w:after="0" w:line="257" w:lineRule="auto"/>
        <w:jc w:val="both"/>
        <w:rPr>
          <w:rFonts w:eastAsiaTheme="minorHAnsi" w:cstheme="minorHAnsi"/>
          <w:sz w:val="22"/>
          <w:szCs w:val="22"/>
        </w:rPr>
      </w:pPr>
    </w:p>
    <w:p w14:paraId="4A8BFA2C"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Ak súčet výsledku hospodárenia v bežnom účtovnom období a výsledku hospodárenia minulých rokov nie je záporné číslo, podnik sa podľa tohto kritéria nepovažuje za podnik v ťažkostiach.</w:t>
      </w:r>
    </w:p>
    <w:p w14:paraId="77094CD0" w14:textId="77777777" w:rsidR="005B1E05" w:rsidRPr="000D1551" w:rsidRDefault="005B1E05" w:rsidP="003115C7">
      <w:pPr>
        <w:spacing w:after="0" w:line="257" w:lineRule="auto"/>
        <w:jc w:val="both"/>
        <w:rPr>
          <w:rFonts w:eastAsiaTheme="minorHAnsi" w:cstheme="minorHAnsi"/>
          <w:sz w:val="22"/>
          <w:szCs w:val="22"/>
        </w:rPr>
      </w:pPr>
    </w:p>
    <w:p w14:paraId="3AD4B7CE" w14:textId="77777777" w:rsidR="005B1E0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Toto kritérium sa posudzuje len za bežné referenčné obdobie.</w:t>
      </w:r>
    </w:p>
    <w:p w14:paraId="081428E6" w14:textId="77777777" w:rsidR="00BB2BCE" w:rsidRPr="000D1551" w:rsidRDefault="00BB2BCE" w:rsidP="003115C7">
      <w:pPr>
        <w:spacing w:after="0" w:line="257" w:lineRule="auto"/>
        <w:jc w:val="both"/>
        <w:rPr>
          <w:rFonts w:eastAsiaTheme="minorHAnsi" w:cstheme="minorHAnsi"/>
          <w:sz w:val="22"/>
          <w:szCs w:val="22"/>
        </w:rPr>
      </w:pPr>
    </w:p>
    <w:p w14:paraId="3D0CBECC" w14:textId="4E32B714" w:rsidR="005B1E05" w:rsidRPr="000D1551" w:rsidRDefault="005B1E05" w:rsidP="00466157">
      <w:pPr>
        <w:numPr>
          <w:ilvl w:val="1"/>
          <w:numId w:val="0"/>
        </w:numPr>
        <w:spacing w:after="0" w:line="257" w:lineRule="auto"/>
        <w:ind w:left="792" w:hanging="792"/>
        <w:jc w:val="both"/>
        <w:outlineLvl w:val="1"/>
        <w:rPr>
          <w:rFonts w:eastAsiaTheme="minorHAnsi" w:cstheme="minorHAnsi"/>
          <w:b/>
          <w:caps/>
          <w:sz w:val="22"/>
          <w:szCs w:val="22"/>
        </w:rPr>
      </w:pPr>
      <w:bookmarkStart w:id="52" w:name="_Toc131174980"/>
      <w:bookmarkStart w:id="53" w:name="_Toc163741681"/>
      <w:r w:rsidRPr="000D1551">
        <w:rPr>
          <w:rFonts w:eastAsiaTheme="minorHAnsi" w:cstheme="minorHAnsi"/>
          <w:b/>
          <w:caps/>
          <w:sz w:val="22"/>
          <w:szCs w:val="22"/>
        </w:rPr>
        <w:t>Kritérium C</w:t>
      </w:r>
      <w:bookmarkEnd w:id="52"/>
      <w:bookmarkEnd w:id="53"/>
    </w:p>
    <w:p w14:paraId="2D005B06" w14:textId="77777777" w:rsidR="005B1E05" w:rsidRPr="000D1551" w:rsidRDefault="005B1E05" w:rsidP="003115C7">
      <w:pPr>
        <w:spacing w:after="0" w:line="257" w:lineRule="auto"/>
        <w:jc w:val="both"/>
        <w:rPr>
          <w:rFonts w:eastAsiaTheme="minorHAnsi" w:cstheme="minorHAnsi"/>
          <w:sz w:val="22"/>
          <w:szCs w:val="22"/>
        </w:rPr>
      </w:pPr>
    </w:p>
    <w:p w14:paraId="01B0B087" w14:textId="14F1EC8A"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C sa uplatňuje na všetky podniky, na ktoré sa vzťahuje zákon o konkurze</w:t>
      </w:r>
      <w:bookmarkStart w:id="54" w:name="_Ref140150288"/>
      <w:r w:rsidRPr="000D1551">
        <w:rPr>
          <w:rFonts w:eastAsiaTheme="minorHAnsi" w:cstheme="minorHAnsi"/>
          <w:sz w:val="22"/>
          <w:szCs w:val="22"/>
          <w:vertAlign w:val="superscript"/>
        </w:rPr>
        <w:footnoteReference w:id="14"/>
      </w:r>
      <w:bookmarkEnd w:id="54"/>
      <w:r w:rsidRPr="000D1551">
        <w:rPr>
          <w:rFonts w:eastAsiaTheme="minorHAnsi" w:cstheme="minorHAnsi"/>
          <w:sz w:val="22"/>
          <w:szCs w:val="22"/>
        </w:rPr>
        <w:t xml:space="preserve"> alebo zákon o rozpočtových pravidlách</w:t>
      </w:r>
      <w:bookmarkStart w:id="55" w:name="_Ref140150395"/>
      <w:r w:rsidR="005B5B45" w:rsidRPr="000D1551">
        <w:rPr>
          <w:rFonts w:eastAsiaTheme="minorHAnsi" w:cstheme="minorHAnsi"/>
          <w:sz w:val="22"/>
          <w:szCs w:val="22"/>
        </w:rPr>
        <w:t xml:space="preserve"> </w:t>
      </w:r>
      <w:r w:rsidR="008E3E42" w:rsidRPr="000D1551">
        <w:rPr>
          <w:rFonts w:eastAsiaTheme="minorHAnsi" w:cstheme="minorHAnsi"/>
          <w:sz w:val="22"/>
          <w:szCs w:val="22"/>
        </w:rPr>
        <w:t>územnej samosprávy</w:t>
      </w:r>
      <w:r w:rsidRPr="000D1551">
        <w:rPr>
          <w:rFonts w:eastAsiaTheme="minorHAnsi" w:cstheme="minorHAnsi"/>
          <w:sz w:val="22"/>
          <w:szCs w:val="22"/>
          <w:vertAlign w:val="superscript"/>
        </w:rPr>
        <w:footnoteReference w:id="15"/>
      </w:r>
      <w:bookmarkEnd w:id="55"/>
      <w:r w:rsidRPr="000D1551">
        <w:rPr>
          <w:rFonts w:eastAsiaTheme="minorHAnsi" w:cstheme="minorHAnsi"/>
          <w:sz w:val="22"/>
          <w:szCs w:val="22"/>
        </w:rPr>
        <w:t>.</w:t>
      </w:r>
    </w:p>
    <w:p w14:paraId="7270D91F" w14:textId="77777777" w:rsidR="005B1E05" w:rsidRPr="000D1551" w:rsidRDefault="005B1E05" w:rsidP="003115C7">
      <w:pPr>
        <w:spacing w:after="0" w:line="257" w:lineRule="auto"/>
        <w:jc w:val="both"/>
        <w:rPr>
          <w:rFonts w:eastAsiaTheme="minorHAnsi" w:cstheme="minorHAnsi"/>
          <w:sz w:val="22"/>
          <w:szCs w:val="22"/>
        </w:rPr>
      </w:pPr>
    </w:p>
    <w:p w14:paraId="1F28C341"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Podnik sa podľa tohto kritéria považuje za podnik v ťažkostiach, ak:</w:t>
      </w:r>
    </w:p>
    <w:p w14:paraId="79D745D7" w14:textId="77777777" w:rsidR="005B1E05" w:rsidRPr="000D1551" w:rsidRDefault="005B1E05" w:rsidP="003115C7">
      <w:pPr>
        <w:numPr>
          <w:ilvl w:val="0"/>
          <w:numId w:val="40"/>
        </w:numPr>
        <w:spacing w:after="0" w:line="257" w:lineRule="auto"/>
        <w:jc w:val="both"/>
        <w:rPr>
          <w:rFonts w:eastAsiaTheme="minorHAnsi" w:cstheme="minorHAnsi"/>
          <w:sz w:val="22"/>
          <w:szCs w:val="22"/>
        </w:rPr>
      </w:pPr>
      <w:r w:rsidRPr="000D1551">
        <w:rPr>
          <w:rFonts w:eastAsiaTheme="minorHAnsi" w:cstheme="minorHAnsi"/>
          <w:sz w:val="22"/>
          <w:szCs w:val="22"/>
        </w:rPr>
        <w:t>je na majetok resp. na samotný podnik:</w:t>
      </w:r>
    </w:p>
    <w:p w14:paraId="529F2FE8" w14:textId="1C6939ED" w:rsidR="005B1E05" w:rsidRPr="000D1551" w:rsidRDefault="005B1E05" w:rsidP="003115C7">
      <w:pPr>
        <w:numPr>
          <w:ilvl w:val="1"/>
          <w:numId w:val="40"/>
        </w:numPr>
        <w:spacing w:after="0" w:line="257" w:lineRule="auto"/>
        <w:jc w:val="both"/>
        <w:rPr>
          <w:rFonts w:eastAsiaTheme="minorHAnsi" w:cstheme="minorHAnsi"/>
          <w:sz w:val="22"/>
          <w:szCs w:val="22"/>
        </w:rPr>
      </w:pPr>
      <w:r w:rsidRPr="000D1551">
        <w:rPr>
          <w:rFonts w:eastAsiaTheme="minorHAnsi" w:cstheme="minorHAnsi"/>
          <w:sz w:val="22"/>
          <w:szCs w:val="22"/>
        </w:rPr>
        <w:t xml:space="preserve">začaté konkurzné </w:t>
      </w:r>
      <w:r w:rsidR="00775809" w:rsidRPr="000D1551">
        <w:rPr>
          <w:rFonts w:eastAsiaTheme="minorHAnsi" w:cstheme="minorHAnsi"/>
          <w:sz w:val="22"/>
          <w:szCs w:val="22"/>
        </w:rPr>
        <w:t>konanie</w:t>
      </w:r>
      <w:r w:rsidR="00A65F22">
        <w:rPr>
          <w:rFonts w:eastAsiaTheme="minorHAnsi" w:cstheme="minorHAnsi"/>
          <w:sz w:val="22"/>
          <w:szCs w:val="22"/>
          <w:vertAlign w:val="superscript"/>
        </w:rPr>
        <w:t>13</w:t>
      </w:r>
      <w:r w:rsidRPr="000D1551">
        <w:rPr>
          <w:rFonts w:eastAsiaTheme="minorHAnsi" w:cstheme="minorHAnsi"/>
          <w:sz w:val="22"/>
          <w:szCs w:val="22"/>
        </w:rPr>
        <w:t>, alebo</w:t>
      </w:r>
    </w:p>
    <w:p w14:paraId="3FFDB936" w14:textId="72515B65" w:rsidR="005B1E05" w:rsidRPr="000D1551" w:rsidRDefault="005B1E05" w:rsidP="003115C7">
      <w:pPr>
        <w:numPr>
          <w:ilvl w:val="1"/>
          <w:numId w:val="40"/>
        </w:numPr>
        <w:spacing w:after="0" w:line="257" w:lineRule="auto"/>
        <w:jc w:val="both"/>
        <w:rPr>
          <w:rFonts w:eastAsiaTheme="minorHAnsi" w:cstheme="minorHAnsi"/>
          <w:sz w:val="22"/>
          <w:szCs w:val="22"/>
        </w:rPr>
      </w:pPr>
      <w:r w:rsidRPr="000D1551">
        <w:rPr>
          <w:rFonts w:eastAsiaTheme="minorHAnsi" w:cstheme="minorHAnsi"/>
          <w:sz w:val="22"/>
          <w:szCs w:val="22"/>
        </w:rPr>
        <w:t xml:space="preserve">vyhlásený </w:t>
      </w:r>
      <w:r w:rsidR="00775809" w:rsidRPr="000D1551">
        <w:rPr>
          <w:rFonts w:eastAsiaTheme="minorHAnsi" w:cstheme="minorHAnsi"/>
          <w:sz w:val="22"/>
          <w:szCs w:val="22"/>
        </w:rPr>
        <w:t>konkurz</w:t>
      </w:r>
      <w:r w:rsidR="00A65F22">
        <w:rPr>
          <w:rFonts w:eastAsiaTheme="minorHAnsi" w:cstheme="minorHAnsi"/>
          <w:sz w:val="22"/>
          <w:szCs w:val="22"/>
          <w:vertAlign w:val="superscript"/>
        </w:rPr>
        <w:t>13</w:t>
      </w:r>
      <w:r w:rsidRPr="000D1551">
        <w:rPr>
          <w:rFonts w:eastAsiaTheme="minorHAnsi" w:cstheme="minorHAnsi"/>
          <w:sz w:val="22"/>
          <w:szCs w:val="22"/>
        </w:rPr>
        <w:t>, alebo</w:t>
      </w:r>
    </w:p>
    <w:p w14:paraId="03B735F8" w14:textId="6DA302B1" w:rsidR="005B1E05" w:rsidRPr="000D1551" w:rsidRDefault="005B1E05" w:rsidP="003115C7">
      <w:pPr>
        <w:numPr>
          <w:ilvl w:val="1"/>
          <w:numId w:val="40"/>
        </w:numPr>
        <w:spacing w:after="0" w:line="257" w:lineRule="auto"/>
        <w:jc w:val="both"/>
        <w:rPr>
          <w:rFonts w:eastAsiaTheme="minorHAnsi" w:cstheme="minorHAnsi"/>
          <w:sz w:val="22"/>
          <w:szCs w:val="22"/>
        </w:rPr>
      </w:pPr>
      <w:r w:rsidRPr="000D1551">
        <w:rPr>
          <w:rFonts w:eastAsiaTheme="minorHAnsi" w:cstheme="minorHAnsi"/>
          <w:sz w:val="22"/>
          <w:szCs w:val="22"/>
        </w:rPr>
        <w:lastRenderedPageBreak/>
        <w:t xml:space="preserve">zastavené konkurzné konanie pre nedostatok </w:t>
      </w:r>
      <w:r w:rsidR="00775809" w:rsidRPr="000D1551">
        <w:rPr>
          <w:rFonts w:eastAsiaTheme="minorHAnsi" w:cstheme="minorHAnsi"/>
          <w:sz w:val="22"/>
          <w:szCs w:val="22"/>
        </w:rPr>
        <w:t>majetku</w:t>
      </w:r>
      <w:r w:rsidR="00D30928">
        <w:rPr>
          <w:rFonts w:eastAsiaTheme="minorHAnsi" w:cstheme="minorHAnsi"/>
          <w:sz w:val="22"/>
          <w:szCs w:val="22"/>
          <w:vertAlign w:val="superscript"/>
        </w:rPr>
        <w:t>13</w:t>
      </w:r>
      <w:r w:rsidRPr="000D1551">
        <w:rPr>
          <w:rFonts w:eastAsiaTheme="minorHAnsi" w:cstheme="minorHAnsi"/>
          <w:sz w:val="22"/>
          <w:szCs w:val="22"/>
        </w:rPr>
        <w:t>, alebo</w:t>
      </w:r>
    </w:p>
    <w:p w14:paraId="269E2D68" w14:textId="00B57548" w:rsidR="005B1E05" w:rsidRPr="000D1551" w:rsidRDefault="005B1E05" w:rsidP="003115C7">
      <w:pPr>
        <w:numPr>
          <w:ilvl w:val="1"/>
          <w:numId w:val="40"/>
        </w:numPr>
        <w:spacing w:after="0" w:line="257" w:lineRule="auto"/>
        <w:jc w:val="both"/>
        <w:rPr>
          <w:rFonts w:eastAsiaTheme="minorHAnsi" w:cstheme="minorHAnsi"/>
          <w:sz w:val="22"/>
          <w:szCs w:val="22"/>
        </w:rPr>
      </w:pPr>
      <w:r w:rsidRPr="000D1551">
        <w:rPr>
          <w:rFonts w:eastAsiaTheme="minorHAnsi" w:cstheme="minorHAnsi"/>
          <w:sz w:val="22"/>
          <w:szCs w:val="22"/>
        </w:rPr>
        <w:t xml:space="preserve">zrušený konkurz pre nedostatok </w:t>
      </w:r>
      <w:r w:rsidR="00775809" w:rsidRPr="000D1551">
        <w:rPr>
          <w:rFonts w:eastAsiaTheme="minorHAnsi" w:cstheme="minorHAnsi"/>
          <w:sz w:val="22"/>
          <w:szCs w:val="22"/>
        </w:rPr>
        <w:t>majetku</w:t>
      </w:r>
      <w:r w:rsidR="00D30928">
        <w:rPr>
          <w:rFonts w:eastAsiaTheme="minorHAnsi" w:cstheme="minorHAnsi"/>
          <w:sz w:val="22"/>
          <w:szCs w:val="22"/>
          <w:vertAlign w:val="superscript"/>
        </w:rPr>
        <w:t>13</w:t>
      </w:r>
      <w:r w:rsidRPr="000D1551">
        <w:rPr>
          <w:rFonts w:eastAsiaTheme="minorHAnsi" w:cstheme="minorHAnsi"/>
          <w:sz w:val="22"/>
          <w:szCs w:val="22"/>
        </w:rPr>
        <w:t>, alebo</w:t>
      </w:r>
    </w:p>
    <w:p w14:paraId="57F03DDB" w14:textId="616E944C" w:rsidR="005B1E05" w:rsidRPr="000D1551" w:rsidRDefault="005B1E05" w:rsidP="003115C7">
      <w:pPr>
        <w:numPr>
          <w:ilvl w:val="0"/>
          <w:numId w:val="40"/>
        </w:numPr>
        <w:spacing w:after="0" w:line="257" w:lineRule="auto"/>
        <w:jc w:val="both"/>
        <w:rPr>
          <w:rFonts w:eastAsiaTheme="minorHAnsi" w:cstheme="minorHAnsi"/>
          <w:sz w:val="22"/>
          <w:szCs w:val="22"/>
        </w:rPr>
      </w:pPr>
      <w:r w:rsidRPr="000D1551">
        <w:rPr>
          <w:rFonts w:eastAsiaTheme="minorHAnsi" w:cstheme="minorHAnsi"/>
          <w:sz w:val="22"/>
          <w:szCs w:val="22"/>
        </w:rPr>
        <w:t xml:space="preserve">je obec, mesto alebo samosprávny kraj v nútenej </w:t>
      </w:r>
      <w:r w:rsidR="00284B3A" w:rsidRPr="000D1551">
        <w:rPr>
          <w:rFonts w:eastAsiaTheme="minorHAnsi" w:cstheme="minorHAnsi"/>
          <w:sz w:val="22"/>
          <w:szCs w:val="22"/>
        </w:rPr>
        <w:t>správe</w:t>
      </w:r>
      <w:r w:rsidR="00284B3A" w:rsidRPr="00964690">
        <w:rPr>
          <w:rFonts w:eastAsiaTheme="minorHAnsi" w:cstheme="minorHAnsi"/>
          <w:sz w:val="22"/>
          <w:szCs w:val="22"/>
          <w:vertAlign w:val="superscript"/>
        </w:rPr>
        <w:t>1</w:t>
      </w:r>
      <w:r w:rsidR="00D30928">
        <w:rPr>
          <w:rFonts w:eastAsiaTheme="minorHAnsi" w:cstheme="minorHAnsi"/>
          <w:sz w:val="22"/>
          <w:szCs w:val="22"/>
          <w:vertAlign w:val="superscript"/>
        </w:rPr>
        <w:t>4</w:t>
      </w:r>
      <w:r w:rsidRPr="000D1551">
        <w:rPr>
          <w:rFonts w:eastAsiaTheme="minorHAnsi" w:cstheme="minorHAnsi"/>
          <w:sz w:val="22"/>
          <w:szCs w:val="22"/>
        </w:rPr>
        <w:t>, alebo</w:t>
      </w:r>
    </w:p>
    <w:p w14:paraId="148539A6" w14:textId="35EBE322" w:rsidR="005B1E05" w:rsidRPr="00B61600" w:rsidRDefault="005B1E05" w:rsidP="00B61600">
      <w:pPr>
        <w:numPr>
          <w:ilvl w:val="0"/>
          <w:numId w:val="40"/>
        </w:numPr>
        <w:spacing w:after="0" w:line="257" w:lineRule="auto"/>
        <w:jc w:val="both"/>
        <w:rPr>
          <w:rFonts w:eastAsiaTheme="minorHAnsi" w:cstheme="minorHAnsi"/>
          <w:sz w:val="22"/>
          <w:szCs w:val="22"/>
        </w:rPr>
      </w:pPr>
      <w:r w:rsidRPr="000D1551">
        <w:rPr>
          <w:rFonts w:eastAsiaTheme="minorHAnsi" w:cstheme="minorHAnsi"/>
          <w:sz w:val="22"/>
          <w:szCs w:val="22"/>
        </w:rPr>
        <w:t xml:space="preserve">je zriaďovateľ príspevkovej alebo rozpočtovej organizácie v nútenej </w:t>
      </w:r>
      <w:r w:rsidR="00284B3A" w:rsidRPr="000D1551">
        <w:rPr>
          <w:rFonts w:eastAsiaTheme="minorHAnsi" w:cstheme="minorHAnsi"/>
          <w:sz w:val="22"/>
          <w:szCs w:val="22"/>
        </w:rPr>
        <w:t>správe</w:t>
      </w:r>
      <w:r w:rsidR="00284B3A" w:rsidRPr="00964690">
        <w:rPr>
          <w:rFonts w:eastAsiaTheme="minorHAnsi" w:cstheme="minorHAnsi"/>
          <w:sz w:val="22"/>
          <w:szCs w:val="22"/>
          <w:vertAlign w:val="superscript"/>
        </w:rPr>
        <w:t>1</w:t>
      </w:r>
      <w:r w:rsidR="00D30928">
        <w:rPr>
          <w:rFonts w:eastAsiaTheme="minorHAnsi" w:cstheme="minorHAnsi"/>
          <w:sz w:val="22"/>
          <w:szCs w:val="22"/>
          <w:vertAlign w:val="superscript"/>
        </w:rPr>
        <w:t>4</w:t>
      </w:r>
      <w:r w:rsidR="00B61600">
        <w:rPr>
          <w:rFonts w:eastAsiaTheme="minorHAnsi" w:cstheme="minorHAnsi"/>
          <w:sz w:val="22"/>
          <w:szCs w:val="22"/>
          <w:vertAlign w:val="superscript"/>
        </w:rPr>
        <w:t xml:space="preserve">. </w:t>
      </w:r>
    </w:p>
    <w:p w14:paraId="3BFB5C2D" w14:textId="77777777" w:rsidR="00B61600" w:rsidRPr="000D1551" w:rsidRDefault="00B61600" w:rsidP="00B61600">
      <w:pPr>
        <w:spacing w:after="0" w:line="257" w:lineRule="auto"/>
        <w:ind w:left="720"/>
        <w:jc w:val="both"/>
        <w:rPr>
          <w:rFonts w:eastAsiaTheme="minorHAnsi" w:cstheme="minorHAnsi"/>
          <w:sz w:val="22"/>
          <w:szCs w:val="22"/>
        </w:rPr>
      </w:pPr>
    </w:p>
    <w:p w14:paraId="5E38BEA5" w14:textId="35E82A9A" w:rsidR="00404B1F" w:rsidRPr="000D1551" w:rsidRDefault="00404B1F" w:rsidP="00964690">
      <w:pPr>
        <w:spacing w:after="0" w:line="257" w:lineRule="auto"/>
        <w:jc w:val="both"/>
        <w:rPr>
          <w:rFonts w:eastAsiaTheme="minorHAnsi" w:cstheme="minorHAnsi"/>
          <w:sz w:val="22"/>
          <w:szCs w:val="22"/>
        </w:rPr>
      </w:pPr>
      <w:r w:rsidRPr="000D1551">
        <w:rPr>
          <w:rFonts w:eastAsiaTheme="minorHAnsi" w:cstheme="minorHAnsi"/>
          <w:sz w:val="22"/>
          <w:szCs w:val="22"/>
        </w:rPr>
        <w:t>Ak existujú dôkazy o tom, že je podnik platobne neschopný</w:t>
      </w:r>
      <w:r w:rsidRPr="00964690">
        <w:rPr>
          <w:rFonts w:eastAsiaTheme="minorHAnsi" w:cstheme="minorHAnsi"/>
          <w:sz w:val="22"/>
          <w:szCs w:val="22"/>
          <w:vertAlign w:val="superscript"/>
        </w:rPr>
        <w:t>1</w:t>
      </w:r>
      <w:r w:rsidR="00D30928">
        <w:rPr>
          <w:rFonts w:eastAsiaTheme="minorHAnsi" w:cstheme="minorHAnsi"/>
          <w:sz w:val="22"/>
          <w:szCs w:val="22"/>
          <w:vertAlign w:val="superscript"/>
        </w:rPr>
        <w:t>3</w:t>
      </w:r>
      <w:r w:rsidRPr="000D1551">
        <w:rPr>
          <w:rFonts w:eastAsiaTheme="minorHAnsi" w:cstheme="minorHAnsi"/>
          <w:sz w:val="22"/>
          <w:szCs w:val="22"/>
        </w:rPr>
        <w:t xml:space="preserve"> alebo predlžený</w:t>
      </w:r>
      <w:r w:rsidRPr="00964690">
        <w:rPr>
          <w:rFonts w:eastAsiaTheme="minorHAnsi" w:cstheme="minorHAnsi"/>
          <w:sz w:val="22"/>
          <w:szCs w:val="22"/>
          <w:vertAlign w:val="superscript"/>
        </w:rPr>
        <w:t>1</w:t>
      </w:r>
      <w:r w:rsidR="00D30928">
        <w:rPr>
          <w:rFonts w:eastAsiaTheme="minorHAnsi" w:cstheme="minorHAnsi"/>
          <w:sz w:val="22"/>
          <w:szCs w:val="22"/>
          <w:vertAlign w:val="superscript"/>
        </w:rPr>
        <w:t>3</w:t>
      </w:r>
      <w:r w:rsidRPr="000D1551">
        <w:rPr>
          <w:rFonts w:eastAsiaTheme="minorHAnsi" w:cstheme="minorHAnsi"/>
          <w:sz w:val="22"/>
          <w:szCs w:val="22"/>
        </w:rPr>
        <w:t xml:space="preserve">, </w:t>
      </w:r>
      <w:r w:rsidR="00BE00E0" w:rsidRPr="000D1551">
        <w:rPr>
          <w:rFonts w:eastAsiaTheme="minorHAnsi" w:cstheme="minorHAnsi"/>
          <w:sz w:val="22"/>
          <w:szCs w:val="22"/>
        </w:rPr>
        <w:t>posudzuje sa podľa tohto kritéria. Poskytovateľ</w:t>
      </w:r>
      <w:r w:rsidR="00D94070" w:rsidRPr="000D1551">
        <w:rPr>
          <w:rFonts w:eastAsiaTheme="minorHAnsi" w:cstheme="minorHAnsi"/>
          <w:sz w:val="22"/>
          <w:szCs w:val="22"/>
        </w:rPr>
        <w:t>/vykonávateľ</w:t>
      </w:r>
      <w:r w:rsidR="00BE00E0" w:rsidRPr="000D1551">
        <w:rPr>
          <w:rFonts w:eastAsiaTheme="minorHAnsi" w:cstheme="minorHAnsi"/>
          <w:sz w:val="22"/>
          <w:szCs w:val="22"/>
        </w:rPr>
        <w:t xml:space="preserve"> je oprávnený dožiadať subjekt o príslušné doklady</w:t>
      </w:r>
      <w:r w:rsidR="005B4FC6" w:rsidRPr="000D1551">
        <w:rPr>
          <w:rFonts w:eastAsiaTheme="minorHAnsi" w:cstheme="minorHAnsi"/>
          <w:sz w:val="22"/>
          <w:szCs w:val="22"/>
        </w:rPr>
        <w:t xml:space="preserve">, dôkazy alebo prehlásenie, ak má pochybnosť o tom, že podnik môže byť platobne neschopný alebo </w:t>
      </w:r>
      <w:r w:rsidR="00862495" w:rsidRPr="000D1551">
        <w:rPr>
          <w:rFonts w:eastAsiaTheme="minorHAnsi" w:cstheme="minorHAnsi"/>
          <w:sz w:val="22"/>
          <w:szCs w:val="22"/>
        </w:rPr>
        <w:t>pred</w:t>
      </w:r>
      <w:r w:rsidR="00862495">
        <w:rPr>
          <w:rFonts w:eastAsiaTheme="minorHAnsi" w:cstheme="minorHAnsi"/>
          <w:sz w:val="22"/>
          <w:szCs w:val="22"/>
        </w:rPr>
        <w:t>l</w:t>
      </w:r>
      <w:r w:rsidR="00862495" w:rsidRPr="000D1551">
        <w:rPr>
          <w:rFonts w:eastAsiaTheme="minorHAnsi" w:cstheme="minorHAnsi"/>
          <w:sz w:val="22"/>
          <w:szCs w:val="22"/>
        </w:rPr>
        <w:t>žený</w:t>
      </w:r>
      <w:r w:rsidR="005B4FC6" w:rsidRPr="000D1551">
        <w:rPr>
          <w:rFonts w:eastAsiaTheme="minorHAnsi" w:cstheme="minorHAnsi"/>
          <w:sz w:val="22"/>
          <w:szCs w:val="22"/>
        </w:rPr>
        <w:t>.</w:t>
      </w:r>
      <w:r w:rsidR="002F341E" w:rsidRPr="000D1551">
        <w:rPr>
          <w:rFonts w:eastAsiaTheme="minorHAnsi" w:cstheme="minorHAnsi"/>
          <w:sz w:val="22"/>
          <w:szCs w:val="22"/>
        </w:rPr>
        <w:t xml:space="preserve"> </w:t>
      </w:r>
      <w:r w:rsidR="00D94070" w:rsidRPr="000D1551">
        <w:rPr>
          <w:rFonts w:eastAsiaTheme="minorHAnsi" w:cstheme="minorHAnsi"/>
          <w:sz w:val="22"/>
          <w:szCs w:val="22"/>
        </w:rPr>
        <w:t>Obdobne sa postupuje v</w:t>
      </w:r>
      <w:r w:rsidR="0010455A" w:rsidRPr="000D1551">
        <w:rPr>
          <w:rFonts w:eastAsiaTheme="minorHAnsi" w:cstheme="minorHAnsi"/>
          <w:sz w:val="22"/>
          <w:szCs w:val="22"/>
        </w:rPr>
        <w:t> </w:t>
      </w:r>
      <w:r w:rsidR="00D94070" w:rsidRPr="000D1551">
        <w:rPr>
          <w:rFonts w:eastAsiaTheme="minorHAnsi" w:cstheme="minorHAnsi"/>
          <w:sz w:val="22"/>
          <w:szCs w:val="22"/>
        </w:rPr>
        <w:t>prípade</w:t>
      </w:r>
      <w:r w:rsidR="0010455A" w:rsidRPr="000D1551">
        <w:rPr>
          <w:rFonts w:eastAsiaTheme="minorHAnsi" w:cstheme="minorHAnsi"/>
          <w:sz w:val="22"/>
          <w:szCs w:val="22"/>
        </w:rPr>
        <w:t>, a</w:t>
      </w:r>
      <w:r w:rsidR="00F7346A">
        <w:rPr>
          <w:rFonts w:eastAsiaTheme="minorHAnsi" w:cstheme="minorHAnsi"/>
          <w:sz w:val="22"/>
          <w:szCs w:val="22"/>
        </w:rPr>
        <w:t>k</w:t>
      </w:r>
      <w:r w:rsidR="0010455A" w:rsidRPr="000D1551">
        <w:rPr>
          <w:rFonts w:eastAsiaTheme="minorHAnsi" w:cstheme="minorHAnsi"/>
          <w:sz w:val="22"/>
          <w:szCs w:val="22"/>
        </w:rPr>
        <w:t xml:space="preserve"> je alebo sa javí byť splnená niektorá z požiadaviek oprávňujúca zavedenie nútenej správy</w:t>
      </w:r>
      <w:r w:rsidR="00C75FEF">
        <w:rPr>
          <w:rFonts w:eastAsiaTheme="minorHAnsi" w:cstheme="minorHAnsi"/>
          <w:sz w:val="22"/>
          <w:szCs w:val="22"/>
        </w:rPr>
        <w:t>.</w:t>
      </w:r>
      <w:r w:rsidR="0010455A" w:rsidRPr="00964690">
        <w:rPr>
          <w:rFonts w:eastAsiaTheme="minorHAnsi" w:cstheme="minorHAnsi"/>
          <w:sz w:val="22"/>
          <w:szCs w:val="22"/>
          <w:vertAlign w:val="superscript"/>
        </w:rPr>
        <w:t>1</w:t>
      </w:r>
      <w:r w:rsidR="009537AD">
        <w:rPr>
          <w:rFonts w:eastAsiaTheme="minorHAnsi" w:cstheme="minorHAnsi"/>
          <w:sz w:val="22"/>
          <w:szCs w:val="22"/>
          <w:vertAlign w:val="superscript"/>
        </w:rPr>
        <w:t>4</w:t>
      </w:r>
    </w:p>
    <w:p w14:paraId="4F010FDC" w14:textId="41F6B461" w:rsidR="008F5467" w:rsidRPr="000D1551" w:rsidRDefault="008F5467" w:rsidP="003115C7">
      <w:pPr>
        <w:spacing w:after="0" w:line="257" w:lineRule="auto"/>
        <w:jc w:val="both"/>
        <w:rPr>
          <w:rFonts w:eastAsiaTheme="minorHAnsi" w:cstheme="minorHAnsi"/>
          <w:sz w:val="22"/>
          <w:szCs w:val="22"/>
        </w:rPr>
      </w:pPr>
    </w:p>
    <w:p w14:paraId="56014316"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Podnik nesmie byť predmetom kolektívneho konkurzného konania ani nesmie spĺňať kritériá právnych predpisov na to, aby sa stal predmetom kolektívneho konkurzného konania na žiadosť svojich veriteľov. </w:t>
      </w:r>
    </w:p>
    <w:p w14:paraId="09777C29" w14:textId="77777777" w:rsidR="005B1E05" w:rsidRPr="000D1551" w:rsidRDefault="005B1E05" w:rsidP="003115C7">
      <w:pPr>
        <w:spacing w:after="0" w:line="257" w:lineRule="auto"/>
        <w:jc w:val="both"/>
        <w:rPr>
          <w:rFonts w:eastAsiaTheme="minorHAnsi" w:cstheme="minorHAnsi"/>
          <w:sz w:val="22"/>
          <w:szCs w:val="22"/>
        </w:rPr>
      </w:pPr>
    </w:p>
    <w:p w14:paraId="47E2EA37"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Toto kritérium sa neviaže na žiadne referenčné obdobie.</w:t>
      </w:r>
    </w:p>
    <w:p w14:paraId="67401818" w14:textId="77777777" w:rsidR="005B1E05" w:rsidRPr="000D1551" w:rsidRDefault="005B1E05" w:rsidP="003115C7">
      <w:pPr>
        <w:spacing w:after="0" w:line="257" w:lineRule="auto"/>
        <w:jc w:val="both"/>
        <w:rPr>
          <w:rFonts w:eastAsiaTheme="minorHAnsi" w:cstheme="minorHAnsi"/>
          <w:sz w:val="22"/>
          <w:szCs w:val="22"/>
        </w:rPr>
      </w:pPr>
    </w:p>
    <w:p w14:paraId="20E941F0" w14:textId="13205FFD" w:rsidR="005B1E05" w:rsidRPr="000D1551" w:rsidRDefault="005B1E05" w:rsidP="00466157">
      <w:pPr>
        <w:numPr>
          <w:ilvl w:val="1"/>
          <w:numId w:val="0"/>
        </w:numPr>
        <w:spacing w:after="0" w:line="257" w:lineRule="auto"/>
        <w:ind w:left="792" w:hanging="792"/>
        <w:jc w:val="both"/>
        <w:outlineLvl w:val="1"/>
        <w:rPr>
          <w:rFonts w:eastAsiaTheme="minorHAnsi" w:cstheme="minorHAnsi"/>
          <w:b/>
          <w:caps/>
          <w:sz w:val="22"/>
          <w:szCs w:val="22"/>
        </w:rPr>
      </w:pPr>
      <w:bookmarkStart w:id="56" w:name="_Toc131174981"/>
      <w:bookmarkStart w:id="57" w:name="_Toc163741682"/>
      <w:r w:rsidRPr="000D1551">
        <w:rPr>
          <w:rFonts w:eastAsiaTheme="minorHAnsi" w:cstheme="minorHAnsi"/>
          <w:b/>
          <w:caps/>
          <w:sz w:val="22"/>
          <w:szCs w:val="22"/>
        </w:rPr>
        <w:t>Kritérium D</w:t>
      </w:r>
      <w:bookmarkEnd w:id="56"/>
      <w:r w:rsidRPr="000D1551">
        <w:rPr>
          <w:rFonts w:eastAsiaTheme="minorHAnsi" w:cstheme="minorHAnsi"/>
          <w:b/>
          <w:caps/>
          <w:sz w:val="22"/>
          <w:szCs w:val="22"/>
          <w:vertAlign w:val="superscript"/>
        </w:rPr>
        <w:footnoteReference w:id="16"/>
      </w:r>
      <w:bookmarkEnd w:id="57"/>
    </w:p>
    <w:p w14:paraId="2F935946" w14:textId="77777777" w:rsidR="005B1E05" w:rsidRPr="000D1551" w:rsidRDefault="005B1E05" w:rsidP="003115C7">
      <w:pPr>
        <w:spacing w:after="0" w:line="257" w:lineRule="auto"/>
        <w:jc w:val="both"/>
        <w:rPr>
          <w:rFonts w:eastAsiaTheme="minorHAnsi" w:cstheme="minorHAnsi"/>
          <w:sz w:val="22"/>
          <w:szCs w:val="22"/>
        </w:rPr>
      </w:pPr>
    </w:p>
    <w:p w14:paraId="42D4980A" w14:textId="54A2DA68"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D sa uplatňuje na všetky podniky</w:t>
      </w:r>
      <w:r w:rsidR="00E747ED" w:rsidRPr="000D1551">
        <w:rPr>
          <w:rFonts w:eastAsiaTheme="minorHAnsi" w:cstheme="minorHAnsi"/>
          <w:sz w:val="22"/>
          <w:szCs w:val="22"/>
        </w:rPr>
        <w:t>, ak z</w:t>
      </w:r>
      <w:r w:rsidR="004318CB">
        <w:rPr>
          <w:rFonts w:eastAsiaTheme="minorHAnsi" w:cstheme="minorHAnsi"/>
          <w:sz w:val="22"/>
          <w:szCs w:val="22"/>
        </w:rPr>
        <w:t> tejto metodiky</w:t>
      </w:r>
      <w:r w:rsidR="00E747ED" w:rsidRPr="000D1551">
        <w:rPr>
          <w:rFonts w:eastAsiaTheme="minorHAnsi" w:cstheme="minorHAnsi"/>
          <w:sz w:val="22"/>
          <w:szCs w:val="22"/>
        </w:rPr>
        <w:t xml:space="preserve"> výslovne nevyplýva, že </w:t>
      </w:r>
      <w:r w:rsidR="002B7271" w:rsidRPr="000D1551">
        <w:rPr>
          <w:rFonts w:eastAsiaTheme="minorHAnsi" w:cstheme="minorHAnsi"/>
          <w:sz w:val="22"/>
          <w:szCs w:val="22"/>
        </w:rPr>
        <w:t>určitý podnik je z uplatnenia tohto kritéria vyňatý</w:t>
      </w:r>
      <w:r w:rsidR="00A61755" w:rsidRPr="000D1551">
        <w:rPr>
          <w:rFonts w:eastAsiaTheme="minorHAnsi" w:cstheme="minorHAnsi"/>
          <w:sz w:val="22"/>
          <w:szCs w:val="22"/>
        </w:rPr>
        <w:t xml:space="preserve"> (pozri napr. kapitolu 4 </w:t>
      </w:r>
      <w:r w:rsidR="004318CB">
        <w:rPr>
          <w:rFonts w:eastAsiaTheme="minorHAnsi" w:cstheme="minorHAnsi"/>
          <w:sz w:val="22"/>
          <w:szCs w:val="22"/>
        </w:rPr>
        <w:t>tejto me</w:t>
      </w:r>
      <w:r w:rsidR="00705CAA">
        <w:rPr>
          <w:rFonts w:eastAsiaTheme="minorHAnsi" w:cstheme="minorHAnsi"/>
          <w:sz w:val="22"/>
          <w:szCs w:val="22"/>
        </w:rPr>
        <w:t>todiky</w:t>
      </w:r>
      <w:r w:rsidR="00A61755" w:rsidRPr="000D1551">
        <w:rPr>
          <w:rFonts w:eastAsiaTheme="minorHAnsi" w:cstheme="minorHAnsi"/>
          <w:sz w:val="22"/>
          <w:szCs w:val="22"/>
        </w:rPr>
        <w:t>)</w:t>
      </w:r>
      <w:r w:rsidRPr="000D1551">
        <w:rPr>
          <w:rFonts w:eastAsiaTheme="minorHAnsi" w:cstheme="minorHAnsi"/>
          <w:sz w:val="22"/>
          <w:szCs w:val="22"/>
        </w:rPr>
        <w:t>.</w:t>
      </w:r>
    </w:p>
    <w:p w14:paraId="70D987A7" w14:textId="77777777" w:rsidR="005B1E05" w:rsidRPr="000D1551" w:rsidRDefault="005B1E05" w:rsidP="003115C7">
      <w:pPr>
        <w:spacing w:after="0" w:line="257" w:lineRule="auto"/>
        <w:jc w:val="both"/>
        <w:rPr>
          <w:rFonts w:eastAsiaTheme="minorHAnsi" w:cstheme="minorHAnsi"/>
          <w:sz w:val="22"/>
          <w:szCs w:val="22"/>
        </w:rPr>
      </w:pPr>
    </w:p>
    <w:p w14:paraId="64361192" w14:textId="48497E73"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D posudzuje, či podnik dostal pomoc na záchranu a ešte neuhradil úver alebo nevypovedal záruku, alebo dostal pomoc na reštrukturalizáciu a stále podlieha reštrukturalizačnému plánu. Pomocou podľa predchádzajúcej vety sa rozumie pomoc, ktorú podnik dostal podľa Usmernenia o pomoci na záchranu a</w:t>
      </w:r>
      <w:r w:rsidR="00D01650">
        <w:rPr>
          <w:rFonts w:eastAsiaTheme="minorHAnsi" w:cstheme="minorHAnsi"/>
          <w:sz w:val="22"/>
          <w:szCs w:val="22"/>
        </w:rPr>
        <w:t> </w:t>
      </w:r>
      <w:r w:rsidRPr="000D1551">
        <w:rPr>
          <w:rFonts w:eastAsiaTheme="minorHAnsi" w:cstheme="minorHAnsi"/>
          <w:sz w:val="22"/>
          <w:szCs w:val="22"/>
        </w:rPr>
        <w:t>reštrukturalizáciu</w:t>
      </w:r>
      <w:r w:rsidR="00D01650">
        <w:rPr>
          <w:rFonts w:eastAsiaTheme="minorHAnsi" w:cstheme="minorHAnsi"/>
          <w:sz w:val="22"/>
          <w:szCs w:val="22"/>
        </w:rPr>
        <w:t>.</w:t>
      </w:r>
      <w:r w:rsidRPr="000D1551">
        <w:rPr>
          <w:rFonts w:eastAsiaTheme="minorHAnsi" w:cstheme="minorHAnsi"/>
          <w:sz w:val="22"/>
          <w:szCs w:val="22"/>
        </w:rPr>
        <w:t xml:space="preserve"> </w:t>
      </w:r>
    </w:p>
    <w:p w14:paraId="094CEA48" w14:textId="77777777" w:rsidR="005B1E05" w:rsidRPr="000D1551" w:rsidRDefault="005B1E05" w:rsidP="003115C7">
      <w:pPr>
        <w:spacing w:after="0" w:line="257" w:lineRule="auto"/>
        <w:jc w:val="both"/>
        <w:rPr>
          <w:rFonts w:eastAsiaTheme="minorHAnsi" w:cstheme="minorHAnsi"/>
          <w:sz w:val="22"/>
          <w:szCs w:val="22"/>
        </w:rPr>
      </w:pPr>
    </w:p>
    <w:p w14:paraId="66C47045"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Podnik sa podľa tohto kritéria považuje za podnik v ťažkostiach, ak:</w:t>
      </w:r>
    </w:p>
    <w:p w14:paraId="1913F60A" w14:textId="77777777" w:rsidR="005B1E05" w:rsidRPr="000D1551" w:rsidRDefault="005B1E05" w:rsidP="003115C7">
      <w:pPr>
        <w:numPr>
          <w:ilvl w:val="0"/>
          <w:numId w:val="41"/>
        </w:numPr>
        <w:spacing w:after="0" w:line="257" w:lineRule="auto"/>
        <w:jc w:val="both"/>
        <w:rPr>
          <w:rFonts w:eastAsiaTheme="minorHAnsi" w:cstheme="minorHAnsi"/>
          <w:sz w:val="22"/>
          <w:szCs w:val="22"/>
        </w:rPr>
      </w:pPr>
      <w:r w:rsidRPr="000D1551">
        <w:rPr>
          <w:rFonts w:eastAsiaTheme="minorHAnsi" w:cstheme="minorHAnsi"/>
          <w:sz w:val="22"/>
          <w:szCs w:val="22"/>
        </w:rPr>
        <w:t>dostal pomoc na záchranu a ešte neuhradil úver alebo nevypovedal záruku, alebo</w:t>
      </w:r>
    </w:p>
    <w:p w14:paraId="2DD2917C" w14:textId="77777777" w:rsidR="005B1E05" w:rsidRPr="000D1551" w:rsidRDefault="005B1E05" w:rsidP="003115C7">
      <w:pPr>
        <w:numPr>
          <w:ilvl w:val="0"/>
          <w:numId w:val="41"/>
        </w:numPr>
        <w:spacing w:after="0" w:line="257" w:lineRule="auto"/>
        <w:jc w:val="both"/>
        <w:rPr>
          <w:rFonts w:eastAsiaTheme="minorHAnsi" w:cstheme="minorHAnsi"/>
          <w:sz w:val="22"/>
          <w:szCs w:val="22"/>
        </w:rPr>
      </w:pPr>
      <w:r w:rsidRPr="000D1551">
        <w:rPr>
          <w:rFonts w:eastAsiaTheme="minorHAnsi" w:cstheme="minorHAnsi"/>
          <w:sz w:val="22"/>
          <w:szCs w:val="22"/>
        </w:rPr>
        <w:t>dostal pomoc na reštrukturalizáciu a stále podlieha reštrukturalizačnému plánu.</w:t>
      </w:r>
    </w:p>
    <w:p w14:paraId="02241034" w14:textId="77777777" w:rsidR="005B1E05" w:rsidRPr="000D1551" w:rsidRDefault="005B1E05" w:rsidP="003115C7">
      <w:pPr>
        <w:spacing w:after="0" w:line="257" w:lineRule="auto"/>
        <w:jc w:val="both"/>
        <w:rPr>
          <w:rFonts w:eastAsiaTheme="minorHAnsi" w:cstheme="minorHAnsi"/>
          <w:sz w:val="22"/>
          <w:szCs w:val="22"/>
        </w:rPr>
      </w:pPr>
    </w:p>
    <w:p w14:paraId="3C8E3950" w14:textId="77777777" w:rsidR="005B1E0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Toto kritérium sa neviaže na žiadne referenčné obdobie.</w:t>
      </w:r>
    </w:p>
    <w:p w14:paraId="49313FF1" w14:textId="77777777" w:rsidR="009E62EE" w:rsidRDefault="009E62EE" w:rsidP="003115C7">
      <w:pPr>
        <w:spacing w:after="0" w:line="257" w:lineRule="auto"/>
        <w:jc w:val="both"/>
        <w:rPr>
          <w:rFonts w:eastAsiaTheme="minorHAnsi" w:cstheme="minorHAnsi"/>
          <w:sz w:val="22"/>
          <w:szCs w:val="22"/>
        </w:rPr>
      </w:pPr>
    </w:p>
    <w:p w14:paraId="1656A2C2" w14:textId="77777777" w:rsidR="005B1E05" w:rsidRPr="000D1551" w:rsidRDefault="005B1E05" w:rsidP="009D57FA">
      <w:pPr>
        <w:numPr>
          <w:ilvl w:val="1"/>
          <w:numId w:val="0"/>
        </w:numPr>
        <w:spacing w:after="0" w:line="257" w:lineRule="auto"/>
        <w:ind w:left="792" w:hanging="792"/>
        <w:jc w:val="both"/>
        <w:outlineLvl w:val="1"/>
        <w:rPr>
          <w:rFonts w:eastAsiaTheme="minorHAnsi" w:cstheme="minorHAnsi"/>
          <w:b/>
          <w:caps/>
          <w:sz w:val="22"/>
          <w:szCs w:val="22"/>
        </w:rPr>
      </w:pPr>
      <w:bookmarkStart w:id="58" w:name="_Toc131174982"/>
      <w:bookmarkStart w:id="59" w:name="_Toc163741683"/>
      <w:r w:rsidRPr="000D1551">
        <w:rPr>
          <w:rFonts w:eastAsiaTheme="minorHAnsi" w:cstheme="minorHAnsi"/>
          <w:b/>
          <w:caps/>
          <w:sz w:val="22"/>
          <w:szCs w:val="22"/>
        </w:rPr>
        <w:t>Kritérium E</w:t>
      </w:r>
      <w:bookmarkEnd w:id="58"/>
      <w:bookmarkEnd w:id="59"/>
    </w:p>
    <w:p w14:paraId="14AEB130" w14:textId="77777777" w:rsidR="005B1E05" w:rsidRPr="000D1551" w:rsidRDefault="005B1E05" w:rsidP="003115C7">
      <w:pPr>
        <w:spacing w:after="0" w:line="257" w:lineRule="auto"/>
        <w:jc w:val="both"/>
        <w:rPr>
          <w:rFonts w:eastAsiaTheme="minorHAnsi" w:cstheme="minorHAnsi"/>
          <w:sz w:val="22"/>
          <w:szCs w:val="22"/>
        </w:rPr>
      </w:pPr>
    </w:p>
    <w:p w14:paraId="0CD04792"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E sa uplatňuje na veľké podniky.</w:t>
      </w:r>
    </w:p>
    <w:p w14:paraId="2D566A4E"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Kritérium E sa posudzuje za bežné referenčné obdobie a predchádzajúce referenčné obdobie.</w:t>
      </w:r>
    </w:p>
    <w:p w14:paraId="67390A00" w14:textId="77777777" w:rsidR="005B1E05" w:rsidRPr="000D1551" w:rsidRDefault="005B1E05" w:rsidP="003115C7">
      <w:pPr>
        <w:spacing w:after="0" w:line="257" w:lineRule="auto"/>
        <w:jc w:val="both"/>
        <w:rPr>
          <w:rFonts w:eastAsiaTheme="minorHAnsi" w:cstheme="minorHAnsi"/>
          <w:sz w:val="22"/>
          <w:szCs w:val="22"/>
        </w:rPr>
      </w:pPr>
    </w:p>
    <w:p w14:paraId="12418FC6" w14:textId="78E8CEEA"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lastRenderedPageBreak/>
        <w:t>Kritérium E sa ďalej člení na kritériá E.I a E.II.</w:t>
      </w:r>
      <w:r w:rsidR="00FC6A1A" w:rsidRPr="000D1551">
        <w:rPr>
          <w:rFonts w:eastAsiaTheme="minorHAnsi" w:cstheme="minorHAnsi"/>
          <w:sz w:val="22"/>
          <w:szCs w:val="22"/>
        </w:rPr>
        <w:t xml:space="preserve"> Tieto kritéria musia byť splnené kumulatívne</w:t>
      </w:r>
      <w:r w:rsidR="00FC6435" w:rsidRPr="000D1551">
        <w:rPr>
          <w:rFonts w:eastAsiaTheme="minorHAnsi" w:cstheme="minorHAnsi"/>
          <w:sz w:val="22"/>
          <w:szCs w:val="22"/>
        </w:rPr>
        <w:t xml:space="preserve">, a to za obe referenčné </w:t>
      </w:r>
      <w:r w:rsidR="00EF048F" w:rsidRPr="000D1551">
        <w:rPr>
          <w:rFonts w:eastAsiaTheme="minorHAnsi" w:cstheme="minorHAnsi"/>
          <w:sz w:val="22"/>
          <w:szCs w:val="22"/>
        </w:rPr>
        <w:t>obdobia</w:t>
      </w:r>
      <w:r w:rsidR="00FC6A1A" w:rsidRPr="000D1551">
        <w:rPr>
          <w:rFonts w:eastAsiaTheme="minorHAnsi" w:cstheme="minorHAnsi"/>
          <w:sz w:val="22"/>
          <w:szCs w:val="22"/>
        </w:rPr>
        <w:t>.</w:t>
      </w:r>
    </w:p>
    <w:p w14:paraId="78355660" w14:textId="77777777" w:rsidR="005B1E05" w:rsidRPr="000D1551" w:rsidRDefault="005B1E05" w:rsidP="003115C7">
      <w:pPr>
        <w:spacing w:after="0" w:line="257" w:lineRule="auto"/>
        <w:jc w:val="both"/>
        <w:rPr>
          <w:rFonts w:eastAsiaTheme="minorHAnsi" w:cstheme="minorHAnsi"/>
          <w:sz w:val="22"/>
          <w:szCs w:val="22"/>
        </w:rPr>
      </w:pPr>
    </w:p>
    <w:p w14:paraId="313F8A9A" w14:textId="0234B23F" w:rsidR="005B1E05" w:rsidRPr="000D1551" w:rsidRDefault="005B1E05" w:rsidP="003115C7">
      <w:pPr>
        <w:spacing w:after="0" w:line="257" w:lineRule="auto"/>
        <w:jc w:val="both"/>
        <w:rPr>
          <w:rFonts w:eastAsiaTheme="minorHAnsi" w:cstheme="minorHAnsi"/>
          <w:sz w:val="22"/>
          <w:szCs w:val="22"/>
        </w:rPr>
      </w:pPr>
      <w:r w:rsidRPr="00964690">
        <w:rPr>
          <w:rFonts w:eastAsiaTheme="minorHAnsi" w:cstheme="minorHAnsi"/>
          <w:b/>
          <w:bCs/>
          <w:sz w:val="22"/>
          <w:szCs w:val="22"/>
        </w:rPr>
        <w:t>Kritérium E.I</w:t>
      </w:r>
      <w:r w:rsidRPr="000D1551">
        <w:rPr>
          <w:rFonts w:eastAsiaTheme="minorHAnsi" w:cstheme="minorHAnsi"/>
          <w:sz w:val="22"/>
          <w:szCs w:val="22"/>
        </w:rPr>
        <w:t xml:space="preserve"> </w:t>
      </w:r>
      <w:r w:rsidR="00FC6A1A" w:rsidRPr="000D1551">
        <w:rPr>
          <w:rFonts w:eastAsiaTheme="minorHAnsi" w:cstheme="minorHAnsi"/>
          <w:sz w:val="22"/>
          <w:szCs w:val="22"/>
        </w:rPr>
        <w:t xml:space="preserve">nazývame miera </w:t>
      </w:r>
      <w:r w:rsidR="00ED3301" w:rsidRPr="000D1551">
        <w:rPr>
          <w:rFonts w:eastAsiaTheme="minorHAnsi" w:cstheme="minorHAnsi"/>
          <w:sz w:val="22"/>
          <w:szCs w:val="22"/>
        </w:rPr>
        <w:t>zadlženosti</w:t>
      </w:r>
      <w:r w:rsidR="00FC6A1A" w:rsidRPr="000D1551">
        <w:rPr>
          <w:rFonts w:eastAsiaTheme="minorHAnsi" w:cstheme="minorHAnsi"/>
          <w:sz w:val="22"/>
          <w:szCs w:val="22"/>
        </w:rPr>
        <w:t xml:space="preserve"> podniku</w:t>
      </w:r>
      <w:r w:rsidR="00377B79" w:rsidRPr="000D1551">
        <w:rPr>
          <w:rFonts w:eastAsiaTheme="minorHAnsi" w:cstheme="minorHAnsi"/>
          <w:sz w:val="22"/>
          <w:szCs w:val="22"/>
        </w:rPr>
        <w:t xml:space="preserve"> </w:t>
      </w:r>
      <w:r w:rsidR="00ED78E8" w:rsidRPr="000D1551">
        <w:rPr>
          <w:rFonts w:eastAsiaTheme="minorHAnsi" w:cstheme="minorHAnsi"/>
          <w:sz w:val="22"/>
          <w:szCs w:val="22"/>
        </w:rPr>
        <w:t xml:space="preserve">(MZ) </w:t>
      </w:r>
      <w:r w:rsidR="00FC6A1A" w:rsidRPr="000D1551">
        <w:rPr>
          <w:rFonts w:eastAsiaTheme="minorHAnsi" w:cstheme="minorHAnsi"/>
          <w:sz w:val="22"/>
          <w:szCs w:val="22"/>
        </w:rPr>
        <w:t xml:space="preserve">a </w:t>
      </w:r>
      <w:r w:rsidRPr="000D1551">
        <w:rPr>
          <w:rFonts w:eastAsiaTheme="minorHAnsi" w:cstheme="minorHAnsi"/>
          <w:sz w:val="22"/>
          <w:szCs w:val="22"/>
        </w:rPr>
        <w:t>posudzuje účtovný pomer dlhu podniku k vlastnému kapitálu, ktorý sa určí nasledovne:</w:t>
      </w:r>
    </w:p>
    <w:p w14:paraId="6DB4F4CF" w14:textId="77777777" w:rsidR="005B1E05" w:rsidRPr="000D1551" w:rsidRDefault="005B1E05" w:rsidP="003115C7">
      <w:pPr>
        <w:spacing w:after="0" w:line="257" w:lineRule="auto"/>
        <w:jc w:val="both"/>
        <w:rPr>
          <w:rFonts w:eastAsiaTheme="minorHAnsi" w:cstheme="minorHAnsi"/>
          <w:sz w:val="22"/>
          <w:szCs w:val="22"/>
        </w:rPr>
      </w:pPr>
    </w:p>
    <w:p w14:paraId="5220923F" w14:textId="77777777" w:rsidR="005B1E05" w:rsidRPr="000D1551" w:rsidRDefault="005B1E05" w:rsidP="003115C7">
      <w:pPr>
        <w:spacing w:after="0" w:line="257" w:lineRule="auto"/>
        <w:jc w:val="both"/>
        <w:rPr>
          <w:rFonts w:eastAsiaTheme="minorHAnsi" w:cstheme="minorHAnsi"/>
          <w:sz w:val="22"/>
          <w:szCs w:val="22"/>
        </w:rPr>
      </w:pPr>
      <m:oMathPara>
        <m:oMath>
          <m:r>
            <w:rPr>
              <w:rFonts w:ascii="Cambria Math" w:eastAsiaTheme="minorHAnsi" w:hAnsi="Cambria Math" w:cstheme="minorHAnsi"/>
              <w:sz w:val="22"/>
              <w:szCs w:val="22"/>
            </w:rPr>
            <m:t xml:space="preserve">MZ= </m:t>
          </m:r>
          <m:f>
            <m:fPr>
              <m:ctrlPr>
                <w:rPr>
                  <w:rFonts w:ascii="Cambria Math" w:eastAsiaTheme="minorHAnsi" w:hAnsi="Cambria Math" w:cstheme="minorHAnsi"/>
                  <w:i/>
                  <w:sz w:val="22"/>
                  <w:szCs w:val="22"/>
                </w:rPr>
              </m:ctrlPr>
            </m:fPr>
            <m:num>
              <m:r>
                <w:rPr>
                  <w:rFonts w:ascii="Cambria Math" w:eastAsiaTheme="minorHAnsi" w:hAnsi="Cambria Math" w:cstheme="minorHAnsi"/>
                  <w:sz w:val="22"/>
                  <w:szCs w:val="22"/>
                </w:rPr>
                <m:t>Celkové záväzky podniku</m:t>
              </m:r>
            </m:num>
            <m:den>
              <m:r>
                <w:rPr>
                  <w:rFonts w:ascii="Cambria Math" w:eastAsiaTheme="minorHAnsi" w:hAnsi="Cambria Math" w:cstheme="minorHAnsi"/>
                  <w:sz w:val="22"/>
                  <w:szCs w:val="22"/>
                </w:rPr>
                <m:t>Vlastné imanie</m:t>
              </m:r>
            </m:den>
          </m:f>
        </m:oMath>
      </m:oMathPara>
    </w:p>
    <w:p w14:paraId="46976E34" w14:textId="77777777" w:rsidR="005B1E05" w:rsidRPr="000D1551" w:rsidRDefault="005B1E05" w:rsidP="003115C7">
      <w:pPr>
        <w:spacing w:after="0" w:line="257" w:lineRule="auto"/>
        <w:jc w:val="both"/>
        <w:rPr>
          <w:rFonts w:eastAsiaTheme="minorHAnsi" w:cstheme="minorHAnsi"/>
          <w:sz w:val="22"/>
          <w:szCs w:val="22"/>
        </w:rPr>
      </w:pPr>
    </w:p>
    <w:p w14:paraId="1CAA05B1" w14:textId="4E2F6459" w:rsidR="00326A9C" w:rsidRPr="000D1551" w:rsidRDefault="00326A9C" w:rsidP="00964690">
      <w:pPr>
        <w:spacing w:after="0" w:line="257" w:lineRule="auto"/>
        <w:jc w:val="both"/>
        <w:rPr>
          <w:rFonts w:eastAsiaTheme="minorHAnsi" w:cstheme="minorHAnsi"/>
          <w:sz w:val="22"/>
          <w:szCs w:val="22"/>
        </w:rPr>
      </w:pPr>
      <w:r w:rsidRPr="000D1551">
        <w:rPr>
          <w:rFonts w:eastAsiaTheme="minorHAnsi" w:cstheme="minorHAnsi"/>
          <w:sz w:val="22"/>
          <w:szCs w:val="22"/>
        </w:rPr>
        <w:t xml:space="preserve">Ide o ukazovateľ podniku na posúdenie miery </w:t>
      </w:r>
      <w:r w:rsidR="00ED3301" w:rsidRPr="000D1551">
        <w:rPr>
          <w:rFonts w:eastAsiaTheme="minorHAnsi" w:cstheme="minorHAnsi"/>
          <w:sz w:val="22"/>
          <w:szCs w:val="22"/>
        </w:rPr>
        <w:t>zadlženosti</w:t>
      </w:r>
      <w:r w:rsidRPr="000D1551">
        <w:rPr>
          <w:rFonts w:eastAsiaTheme="minorHAnsi" w:cstheme="minorHAnsi"/>
          <w:sz w:val="22"/>
          <w:szCs w:val="22"/>
        </w:rPr>
        <w:t xml:space="preserve"> podniku, ktorá sa počíta ako podiel celkových záväzkov podniku k hodnote vlastného imania podniku. </w:t>
      </w:r>
    </w:p>
    <w:p w14:paraId="3901C4C4" w14:textId="77777777" w:rsidR="00326A9C" w:rsidRPr="000D1551" w:rsidRDefault="00326A9C" w:rsidP="003115C7">
      <w:pPr>
        <w:spacing w:after="0" w:line="257" w:lineRule="auto"/>
        <w:jc w:val="both"/>
        <w:rPr>
          <w:rFonts w:eastAsiaTheme="minorHAnsi" w:cstheme="minorHAnsi"/>
          <w:sz w:val="22"/>
          <w:szCs w:val="22"/>
        </w:rPr>
      </w:pPr>
    </w:p>
    <w:p w14:paraId="41A9248D" w14:textId="5620C50E" w:rsidR="00326A9C" w:rsidRPr="000D1551" w:rsidRDefault="00326A9C" w:rsidP="00964690">
      <w:pPr>
        <w:spacing w:after="0" w:line="257" w:lineRule="auto"/>
        <w:jc w:val="both"/>
        <w:rPr>
          <w:rFonts w:cstheme="minorHAnsi"/>
          <w:sz w:val="22"/>
          <w:szCs w:val="22"/>
        </w:rPr>
      </w:pPr>
      <w:r w:rsidRPr="000D1551">
        <w:rPr>
          <w:rFonts w:eastAsiaTheme="minorHAnsi" w:cstheme="minorHAnsi"/>
          <w:sz w:val="22"/>
          <w:szCs w:val="22"/>
        </w:rPr>
        <w:t>Celkové záväzky podniku na tieto účely zahŕňajú všetky dlhodobé ako aj krátkodobé záväzky</w:t>
      </w:r>
      <w:r w:rsidR="00977E02">
        <w:rPr>
          <w:rFonts w:eastAsiaTheme="minorHAnsi" w:cstheme="minorHAnsi"/>
          <w:sz w:val="22"/>
          <w:szCs w:val="22"/>
        </w:rPr>
        <w:t>,</w:t>
      </w:r>
      <w:r w:rsidRPr="000D1551">
        <w:rPr>
          <w:rFonts w:eastAsiaTheme="minorHAnsi" w:cstheme="minorHAnsi"/>
          <w:sz w:val="22"/>
          <w:szCs w:val="22"/>
        </w:rPr>
        <w:t xml:space="preserve"> a to vrátane záväzkov z obchodného styku ako aj hodnotu bankových úverov a finančných výpomocí, ktoré podnik prijal.</w:t>
      </w:r>
      <w:r w:rsidR="00977E02">
        <w:rPr>
          <w:rFonts w:eastAsiaTheme="minorHAnsi" w:cstheme="minorHAnsi"/>
          <w:sz w:val="22"/>
          <w:szCs w:val="22"/>
        </w:rPr>
        <w:t xml:space="preserve"> Pri subjektoch, ktorými sú štátne rozpočtové a štátne príspevkové organizácie, mestá, obce, vyššie územné celky a ich rozpočtové a príspevkové organizácie, </w:t>
      </w:r>
      <w:r w:rsidR="00A96D6B">
        <w:rPr>
          <w:rFonts w:eastAsiaTheme="minorHAnsi" w:cstheme="minorHAnsi"/>
          <w:sz w:val="22"/>
          <w:szCs w:val="22"/>
        </w:rPr>
        <w:t>je pred započítaním záväzkov vyplývajúcich z transferov zo štátneho rozpočtu</w:t>
      </w:r>
      <w:r w:rsidR="00A96D6B">
        <w:rPr>
          <w:rStyle w:val="Odkaznapoznmkupodiarou"/>
          <w:rFonts w:eastAsiaTheme="minorHAnsi"/>
          <w:sz w:val="22"/>
          <w:szCs w:val="22"/>
        </w:rPr>
        <w:footnoteReference w:id="17"/>
      </w:r>
      <w:r w:rsidR="00A96D6B">
        <w:rPr>
          <w:rFonts w:eastAsiaTheme="minorHAnsi" w:cstheme="minorHAnsi"/>
          <w:sz w:val="22"/>
          <w:szCs w:val="22"/>
        </w:rPr>
        <w:t xml:space="preserve"> možné zohľadniť ich povah</w:t>
      </w:r>
      <w:r w:rsidR="00445534">
        <w:rPr>
          <w:rFonts w:eastAsiaTheme="minorHAnsi" w:cstheme="minorHAnsi"/>
          <w:sz w:val="22"/>
          <w:szCs w:val="22"/>
        </w:rPr>
        <w:t>u</w:t>
      </w:r>
      <w:r w:rsidR="00A96D6B">
        <w:rPr>
          <w:rFonts w:eastAsiaTheme="minorHAnsi" w:cstheme="minorHAnsi"/>
          <w:sz w:val="22"/>
          <w:szCs w:val="22"/>
        </w:rPr>
        <w:t xml:space="preserve"> </w:t>
      </w:r>
      <w:r w:rsidR="00445534">
        <w:rPr>
          <w:rFonts w:eastAsiaTheme="minorHAnsi" w:cstheme="minorHAnsi"/>
          <w:sz w:val="22"/>
          <w:szCs w:val="22"/>
        </w:rPr>
        <w:t>z hľadiska ich vplyvu na hospodársku situáciu takéhoto subjektu</w:t>
      </w:r>
      <w:r w:rsidR="00A96D6B">
        <w:rPr>
          <w:rFonts w:eastAsiaTheme="minorHAnsi" w:cstheme="minorHAnsi"/>
          <w:sz w:val="22"/>
          <w:szCs w:val="22"/>
        </w:rPr>
        <w:t>.</w:t>
      </w:r>
    </w:p>
    <w:p w14:paraId="16D09AD5" w14:textId="77777777" w:rsidR="00D8010E" w:rsidRPr="000D1551" w:rsidRDefault="00D8010E" w:rsidP="003115C7">
      <w:pPr>
        <w:spacing w:after="0" w:line="257" w:lineRule="auto"/>
        <w:jc w:val="both"/>
        <w:rPr>
          <w:rFonts w:eastAsiaTheme="minorHAnsi" w:cstheme="minorHAnsi"/>
          <w:sz w:val="22"/>
          <w:szCs w:val="22"/>
        </w:rPr>
      </w:pPr>
    </w:p>
    <w:p w14:paraId="3A6B8946" w14:textId="2F992808" w:rsidR="005B1E05" w:rsidRPr="000D1551" w:rsidRDefault="005B1E05" w:rsidP="003115C7">
      <w:pPr>
        <w:spacing w:after="0" w:line="257" w:lineRule="auto"/>
        <w:jc w:val="both"/>
        <w:rPr>
          <w:rFonts w:eastAsiaTheme="minorHAnsi" w:cstheme="minorHAnsi"/>
          <w:sz w:val="22"/>
          <w:szCs w:val="22"/>
        </w:rPr>
      </w:pPr>
      <w:r w:rsidRPr="00964690">
        <w:rPr>
          <w:rFonts w:eastAsiaTheme="minorHAnsi" w:cstheme="minorHAnsi"/>
          <w:b/>
          <w:bCs/>
          <w:sz w:val="22"/>
          <w:szCs w:val="22"/>
        </w:rPr>
        <w:t>Kritérium E.II</w:t>
      </w:r>
      <w:r w:rsidRPr="000D1551">
        <w:rPr>
          <w:rFonts w:eastAsiaTheme="minorHAnsi" w:cstheme="minorHAnsi"/>
          <w:sz w:val="22"/>
          <w:szCs w:val="22"/>
        </w:rPr>
        <w:t xml:space="preserve"> </w:t>
      </w:r>
      <w:r w:rsidR="00FC6A1A" w:rsidRPr="000D1551">
        <w:rPr>
          <w:rFonts w:eastAsiaTheme="minorHAnsi" w:cstheme="minorHAnsi"/>
          <w:sz w:val="22"/>
          <w:szCs w:val="22"/>
        </w:rPr>
        <w:t>nazývame úrokové krytie počítané z EBITDA (</w:t>
      </w:r>
      <w:r w:rsidR="000B5B2C" w:rsidRPr="000D1551">
        <w:rPr>
          <w:rFonts w:eastAsiaTheme="minorHAnsi" w:cstheme="minorHAnsi"/>
          <w:sz w:val="22"/>
          <w:szCs w:val="22"/>
        </w:rPr>
        <w:t>Ú</w:t>
      </w:r>
      <w:r w:rsidR="00FC6A1A" w:rsidRPr="000D1551">
        <w:rPr>
          <w:rFonts w:eastAsiaTheme="minorHAnsi" w:cstheme="minorHAnsi"/>
          <w:sz w:val="22"/>
          <w:szCs w:val="22"/>
        </w:rPr>
        <w:t xml:space="preserve">K) a </w:t>
      </w:r>
      <w:r w:rsidRPr="000D1551">
        <w:rPr>
          <w:rFonts w:eastAsiaTheme="minorHAnsi" w:cstheme="minorHAnsi"/>
          <w:sz w:val="22"/>
          <w:szCs w:val="22"/>
        </w:rPr>
        <w:t>posudzuje pomer EBITDA podniku k úrokovému krytiu</w:t>
      </w:r>
      <w:r w:rsidR="00FC6A1A" w:rsidRPr="000D1551">
        <w:rPr>
          <w:rFonts w:eastAsiaTheme="minorHAnsi" w:cstheme="minorHAnsi"/>
          <w:sz w:val="22"/>
          <w:szCs w:val="22"/>
        </w:rPr>
        <w:t>. EBITDA je hospodársky výsledok podniku za účtovné obdobie pred zdanením navýšený o nákladové úroky</w:t>
      </w:r>
      <w:r w:rsidRPr="000D1551">
        <w:rPr>
          <w:rFonts w:eastAsiaTheme="minorHAnsi" w:cstheme="minorHAnsi"/>
          <w:sz w:val="22"/>
          <w:szCs w:val="22"/>
        </w:rPr>
        <w:t>,</w:t>
      </w:r>
      <w:r w:rsidR="00FC6A1A" w:rsidRPr="000D1551">
        <w:rPr>
          <w:rFonts w:eastAsiaTheme="minorHAnsi" w:cstheme="minorHAnsi"/>
          <w:sz w:val="22"/>
          <w:szCs w:val="22"/>
        </w:rPr>
        <w:t xml:space="preserve"> odpisy a opravné položky. </w:t>
      </w:r>
      <w:r w:rsidR="00EB4F00" w:rsidRPr="000D1551">
        <w:rPr>
          <w:rFonts w:eastAsiaTheme="minorHAnsi" w:cstheme="minorHAnsi"/>
          <w:sz w:val="22"/>
          <w:szCs w:val="22"/>
        </w:rPr>
        <w:t>Ú</w:t>
      </w:r>
      <w:r w:rsidR="00FC6A1A" w:rsidRPr="000D1551">
        <w:rPr>
          <w:rFonts w:eastAsiaTheme="minorHAnsi" w:cstheme="minorHAnsi"/>
          <w:sz w:val="22"/>
          <w:szCs w:val="22"/>
        </w:rPr>
        <w:t xml:space="preserve">K </w:t>
      </w:r>
      <w:r w:rsidRPr="000D1551">
        <w:rPr>
          <w:rFonts w:eastAsiaTheme="minorHAnsi" w:cstheme="minorHAnsi"/>
          <w:sz w:val="22"/>
          <w:szCs w:val="22"/>
        </w:rPr>
        <w:t>sa určí nasledovne:</w:t>
      </w:r>
    </w:p>
    <w:p w14:paraId="4A7E07BD" w14:textId="77777777" w:rsidR="005B1E05" w:rsidRPr="000D1551" w:rsidRDefault="005B1E05" w:rsidP="003115C7">
      <w:pPr>
        <w:spacing w:after="0" w:line="257" w:lineRule="auto"/>
        <w:jc w:val="both"/>
        <w:rPr>
          <w:rFonts w:eastAsiaTheme="minorHAnsi" w:cstheme="minorHAnsi"/>
          <w:sz w:val="22"/>
          <w:szCs w:val="22"/>
        </w:rPr>
      </w:pPr>
    </w:p>
    <w:p w14:paraId="5FFBB82C" w14:textId="21A19918" w:rsidR="005B1E05" w:rsidRPr="000D1551" w:rsidRDefault="005B1E05" w:rsidP="003115C7">
      <w:pPr>
        <w:spacing w:after="0" w:line="257" w:lineRule="auto"/>
        <w:jc w:val="both"/>
        <w:rPr>
          <w:rFonts w:eastAsiaTheme="minorHAnsi" w:cstheme="minorHAnsi"/>
          <w:sz w:val="22"/>
          <w:szCs w:val="22"/>
        </w:rPr>
      </w:pPr>
      <m:oMathPara>
        <m:oMath>
          <m:r>
            <m:rPr>
              <m:sty m:val="p"/>
            </m:rPr>
            <w:rPr>
              <w:rFonts w:ascii="Cambria Math" w:eastAsiaTheme="minorHAnsi" w:hAnsi="Cambria Math" w:cstheme="minorHAnsi"/>
              <w:sz w:val="22"/>
              <w:szCs w:val="22"/>
            </w:rPr>
            <m:t>Ú</m:t>
          </m:r>
          <m:r>
            <w:rPr>
              <w:rFonts w:ascii="Cambria Math" w:eastAsiaTheme="minorHAnsi" w:hAnsi="Cambria Math" w:cstheme="minorHAnsi"/>
              <w:sz w:val="22"/>
              <w:szCs w:val="22"/>
            </w:rPr>
            <m:t xml:space="preserve">K= </m:t>
          </m:r>
          <m:f>
            <m:fPr>
              <m:ctrlPr>
                <w:rPr>
                  <w:rFonts w:ascii="Cambria Math" w:eastAsiaTheme="minorHAnsi" w:hAnsi="Cambria Math" w:cstheme="minorHAnsi"/>
                  <w:i/>
                  <w:sz w:val="22"/>
                  <w:szCs w:val="22"/>
                </w:rPr>
              </m:ctrlPr>
            </m:fPr>
            <m:num>
              <m:r>
                <w:rPr>
                  <w:rFonts w:ascii="Cambria Math" w:eastAsiaTheme="minorHAnsi" w:hAnsi="Cambria Math" w:cstheme="minorHAnsi"/>
                  <w:sz w:val="22"/>
                  <w:szCs w:val="22"/>
                </w:rPr>
                <m:t>EBITDA</m:t>
              </m:r>
            </m:num>
            <m:den>
              <m:r>
                <w:rPr>
                  <w:rFonts w:ascii="Cambria Math" w:eastAsiaTheme="minorHAnsi" w:hAnsi="Cambria Math" w:cstheme="minorHAnsi"/>
                  <w:sz w:val="22"/>
                  <w:szCs w:val="22"/>
                </w:rPr>
                <m:t>nákladové úroky</m:t>
              </m:r>
            </m:den>
          </m:f>
        </m:oMath>
      </m:oMathPara>
    </w:p>
    <w:p w14:paraId="3391A11B" w14:textId="77777777" w:rsidR="00204831" w:rsidRPr="000D1551" w:rsidRDefault="00204831" w:rsidP="003115C7">
      <w:pPr>
        <w:spacing w:after="0" w:line="257" w:lineRule="auto"/>
        <w:jc w:val="both"/>
        <w:rPr>
          <w:rFonts w:eastAsiaTheme="minorHAnsi" w:cstheme="minorHAnsi"/>
          <w:sz w:val="22"/>
          <w:szCs w:val="22"/>
        </w:rPr>
      </w:pPr>
    </w:p>
    <w:p w14:paraId="51EAD964"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Podnik sa podľa kritéria E považuje za podnik v ťažkostiach, ak:</w:t>
      </w:r>
    </w:p>
    <w:p w14:paraId="2F513085" w14:textId="1C145D2A" w:rsidR="005B1E05" w:rsidRPr="000D1551" w:rsidRDefault="005B1E05" w:rsidP="003115C7">
      <w:pPr>
        <w:numPr>
          <w:ilvl w:val="0"/>
          <w:numId w:val="42"/>
        </w:numPr>
        <w:spacing w:after="0" w:line="257" w:lineRule="auto"/>
        <w:jc w:val="both"/>
        <w:rPr>
          <w:rFonts w:eastAsiaTheme="minorHAnsi" w:cstheme="minorHAnsi"/>
          <w:sz w:val="22"/>
          <w:szCs w:val="22"/>
        </w:rPr>
      </w:pPr>
      <w:r w:rsidRPr="000D1551">
        <w:rPr>
          <w:rFonts w:eastAsiaTheme="minorHAnsi" w:cstheme="minorHAnsi"/>
          <w:sz w:val="22"/>
          <w:szCs w:val="22"/>
        </w:rPr>
        <w:t>MZ je v oboch referenčných obdobiach väčší ako 7,5, alebo MZ je v oboch referenčných obdobiach menší ako 0, alebo MZ je v niektorom referenčnom období väčší ako 7,5 a v druhom referenčnom období menší ako 0. MZ sa považuje za väčší ako 7,5 aj v prípade, že ho nie je možné vypočítať z dôvodu, že vlastné imanie je rovné nule</w:t>
      </w:r>
      <w:r w:rsidR="00146D60" w:rsidRPr="000D1551">
        <w:rPr>
          <w:rFonts w:eastAsiaTheme="minorHAnsi" w:cstheme="minorHAnsi"/>
          <w:sz w:val="22"/>
          <w:szCs w:val="22"/>
        </w:rPr>
        <w:t xml:space="preserve"> a</w:t>
      </w:r>
    </w:p>
    <w:p w14:paraId="419AC4B9" w14:textId="7603E882" w:rsidR="00146D60" w:rsidRPr="000D1551" w:rsidRDefault="003B76E4" w:rsidP="003115C7">
      <w:pPr>
        <w:numPr>
          <w:ilvl w:val="0"/>
          <w:numId w:val="42"/>
        </w:numPr>
        <w:spacing w:after="0" w:line="257" w:lineRule="auto"/>
        <w:jc w:val="both"/>
        <w:rPr>
          <w:rFonts w:eastAsiaTheme="minorHAnsi" w:cstheme="minorHAnsi"/>
          <w:sz w:val="22"/>
          <w:szCs w:val="22"/>
        </w:rPr>
      </w:pPr>
      <w:r w:rsidRPr="00B31DF6">
        <w:rPr>
          <w:rFonts w:eastAsiaTheme="minorHAnsi" w:cstheme="minorHAnsi"/>
          <w:sz w:val="22"/>
          <w:szCs w:val="22"/>
        </w:rPr>
        <w:t>Ú</w:t>
      </w:r>
      <w:r w:rsidR="00146D60" w:rsidRPr="00233E67">
        <w:rPr>
          <w:rFonts w:eastAsiaTheme="minorHAnsi" w:cstheme="minorHAnsi"/>
          <w:sz w:val="22"/>
          <w:szCs w:val="22"/>
        </w:rPr>
        <w:t>K</w:t>
      </w:r>
      <w:r w:rsidR="00146D60" w:rsidRPr="000D1551">
        <w:rPr>
          <w:rFonts w:eastAsiaTheme="minorHAnsi" w:cstheme="minorHAnsi"/>
          <w:sz w:val="22"/>
          <w:szCs w:val="22"/>
        </w:rPr>
        <w:t xml:space="preserve"> je v oboch referenčných obdobiach menší ako 1. </w:t>
      </w:r>
    </w:p>
    <w:p w14:paraId="308E3A99" w14:textId="77777777" w:rsidR="00B11344" w:rsidRDefault="00B11344" w:rsidP="003115C7">
      <w:pPr>
        <w:spacing w:after="0" w:line="257" w:lineRule="auto"/>
        <w:ind w:left="720"/>
        <w:jc w:val="both"/>
        <w:rPr>
          <w:rFonts w:eastAsiaTheme="minorHAnsi" w:cstheme="minorHAnsi"/>
          <w:sz w:val="22"/>
          <w:szCs w:val="22"/>
        </w:rPr>
        <w:sectPr w:rsidR="00B11344" w:rsidSect="00B11344">
          <w:pgSz w:w="11906" w:h="16838"/>
          <w:pgMar w:top="1418" w:right="1418" w:bottom="1418" w:left="1418" w:header="709" w:footer="709" w:gutter="0"/>
          <w:cols w:space="708"/>
          <w:titlePg/>
          <w:docGrid w:linePitch="360"/>
        </w:sectPr>
      </w:pPr>
    </w:p>
    <w:p w14:paraId="4CD5FE19" w14:textId="77777777" w:rsidR="00B11344" w:rsidRPr="00B11344" w:rsidRDefault="005B1E05" w:rsidP="00B11344">
      <w:pPr>
        <w:pStyle w:val="Nadpis1"/>
        <w:jc w:val="both"/>
        <w:rPr>
          <w:rFonts w:asciiTheme="minorHAnsi" w:eastAsiaTheme="minorHAnsi" w:hAnsiTheme="minorHAnsi" w:cstheme="minorHAnsi"/>
          <w:sz w:val="22"/>
          <w:szCs w:val="22"/>
        </w:rPr>
      </w:pPr>
      <w:bookmarkStart w:id="60" w:name="_Toc163741576"/>
      <w:bookmarkStart w:id="61" w:name="_Toc163741638"/>
      <w:bookmarkStart w:id="62" w:name="_Toc163741684"/>
      <w:r w:rsidRPr="00B11344">
        <w:rPr>
          <w:rFonts w:asciiTheme="minorHAnsi" w:eastAsiaTheme="minorHAnsi" w:hAnsiTheme="minorHAnsi" w:cstheme="minorHAnsi"/>
          <w:sz w:val="22"/>
          <w:szCs w:val="22"/>
        </w:rPr>
        <w:lastRenderedPageBreak/>
        <w:t>Podnik sa podľa kritéria E nepovažuje za podnik v</w:t>
      </w:r>
      <w:r w:rsidR="00CD4A1A" w:rsidRPr="00B11344">
        <w:rPr>
          <w:rFonts w:asciiTheme="minorHAnsi" w:eastAsiaTheme="minorHAnsi" w:hAnsiTheme="minorHAnsi" w:cstheme="minorHAnsi"/>
          <w:sz w:val="22"/>
          <w:szCs w:val="22"/>
        </w:rPr>
        <w:t> </w:t>
      </w:r>
      <w:r w:rsidRPr="00B11344">
        <w:rPr>
          <w:rFonts w:asciiTheme="minorHAnsi" w:eastAsiaTheme="minorHAnsi" w:hAnsiTheme="minorHAnsi" w:cstheme="minorHAnsi"/>
          <w:sz w:val="22"/>
          <w:szCs w:val="22"/>
        </w:rPr>
        <w:t>ťažkostiach, ak je hodnota nákladových úrokov v niektorom referenčnom období rovná nule.</w:t>
      </w:r>
      <w:r w:rsidR="00705370" w:rsidRPr="00B11344">
        <w:rPr>
          <w:rFonts w:asciiTheme="minorHAnsi" w:eastAsiaTheme="minorHAnsi" w:hAnsiTheme="minorHAnsi" w:cstheme="minorHAnsi"/>
          <w:sz w:val="22"/>
          <w:szCs w:val="22"/>
        </w:rPr>
        <w:t xml:space="preserve"> </w:t>
      </w:r>
      <w:r w:rsidR="00EF048F" w:rsidRPr="00B11344">
        <w:rPr>
          <w:rFonts w:asciiTheme="minorHAnsi" w:eastAsiaTheme="minorHAnsi" w:hAnsiTheme="minorHAnsi" w:cstheme="minorHAnsi"/>
          <w:sz w:val="22"/>
          <w:szCs w:val="22"/>
        </w:rPr>
        <w:t xml:space="preserve">Dôvodom je, že v takomto prípade </w:t>
      </w:r>
      <w:r w:rsidR="00557D05" w:rsidRPr="00B11344">
        <w:rPr>
          <w:rFonts w:asciiTheme="minorHAnsi" w:eastAsiaTheme="minorHAnsi" w:hAnsiTheme="minorHAnsi" w:cstheme="minorHAnsi"/>
          <w:sz w:val="22"/>
          <w:szCs w:val="22"/>
        </w:rPr>
        <w:t xml:space="preserve">nemôžu byť </w:t>
      </w:r>
      <w:r w:rsidR="00734793" w:rsidRPr="00B11344">
        <w:rPr>
          <w:rFonts w:asciiTheme="minorHAnsi" w:eastAsiaTheme="minorHAnsi" w:hAnsiTheme="minorHAnsi" w:cstheme="minorHAnsi"/>
          <w:sz w:val="22"/>
          <w:szCs w:val="22"/>
        </w:rPr>
        <w:t>splnené obe podkritériá v oboch referenčných obdobiach, pretože ukazovateľ ÚK nie je možné vypočítať (delenie nulou).</w:t>
      </w:r>
      <w:bookmarkEnd w:id="60"/>
      <w:bookmarkEnd w:id="61"/>
      <w:bookmarkEnd w:id="62"/>
    </w:p>
    <w:p w14:paraId="0E98DDAC" w14:textId="77777777" w:rsidR="00B11344" w:rsidRDefault="00B11344" w:rsidP="00E31FC2">
      <w:pPr>
        <w:pStyle w:val="Nadpis1"/>
        <w:rPr>
          <w:rFonts w:eastAsiaTheme="minorHAnsi"/>
          <w:b/>
          <w:caps/>
          <w:color w:val="1F4E79" w:themeColor="accent1" w:themeShade="80"/>
          <w:sz w:val="24"/>
          <w:szCs w:val="24"/>
        </w:rPr>
        <w:sectPr w:rsidR="00B11344" w:rsidSect="00B11344">
          <w:pgSz w:w="11906" w:h="16838"/>
          <w:pgMar w:top="1418" w:right="1418" w:bottom="1418" w:left="1418" w:header="709" w:footer="709" w:gutter="0"/>
          <w:cols w:space="708"/>
          <w:titlePg/>
          <w:docGrid w:linePitch="360"/>
        </w:sectPr>
      </w:pPr>
      <w:bookmarkStart w:id="63" w:name="_Toc131174983"/>
      <w:bookmarkStart w:id="64" w:name="_Toc163741685"/>
    </w:p>
    <w:p w14:paraId="51850853" w14:textId="23C66EE4" w:rsidR="005B1E05" w:rsidRPr="00E31FC2" w:rsidRDefault="005B1E05" w:rsidP="00E31FC2">
      <w:pPr>
        <w:pStyle w:val="Nadpis1"/>
        <w:rPr>
          <w:rFonts w:eastAsiaTheme="minorHAnsi"/>
          <w:b/>
          <w:caps/>
          <w:color w:val="1F4E79" w:themeColor="accent1" w:themeShade="80"/>
          <w:sz w:val="24"/>
          <w:szCs w:val="24"/>
        </w:rPr>
      </w:pPr>
      <w:r w:rsidRPr="00E31FC2">
        <w:rPr>
          <w:rFonts w:eastAsiaTheme="minorHAnsi"/>
          <w:b/>
          <w:caps/>
          <w:color w:val="1F4E79" w:themeColor="accent1" w:themeShade="80"/>
          <w:sz w:val="24"/>
          <w:szCs w:val="24"/>
        </w:rPr>
        <w:lastRenderedPageBreak/>
        <w:t>Vymedzenie vstupných údajov</w:t>
      </w:r>
      <w:bookmarkEnd w:id="63"/>
      <w:bookmarkEnd w:id="64"/>
    </w:p>
    <w:p w14:paraId="6850E3E1" w14:textId="5697577D" w:rsidR="005B1E05" w:rsidRPr="000D1551" w:rsidRDefault="005B1E05" w:rsidP="003115C7">
      <w:pPr>
        <w:spacing w:after="0" w:line="257" w:lineRule="auto"/>
        <w:jc w:val="both"/>
        <w:rPr>
          <w:rFonts w:eastAsiaTheme="minorHAnsi" w:cstheme="minorHAnsi"/>
          <w:sz w:val="22"/>
          <w:szCs w:val="22"/>
        </w:rPr>
      </w:pPr>
      <w:bookmarkStart w:id="65" w:name="_Ref94688678"/>
      <w:bookmarkStart w:id="66" w:name="_Ref94688728"/>
      <w:r w:rsidRPr="000D1551">
        <w:rPr>
          <w:rFonts w:eastAsiaTheme="minorHAnsi" w:cstheme="minorHAnsi"/>
          <w:sz w:val="22"/>
          <w:szCs w:val="22"/>
        </w:rPr>
        <w:t xml:space="preserve">Tabuľka </w:t>
      </w:r>
      <w:r w:rsidRPr="000D1551">
        <w:rPr>
          <w:rFonts w:eastAsiaTheme="minorHAnsi" w:cstheme="minorHAnsi"/>
          <w:sz w:val="22"/>
          <w:szCs w:val="22"/>
        </w:rPr>
        <w:fldChar w:fldCharType="begin"/>
      </w:r>
      <w:r w:rsidRPr="000D1551">
        <w:rPr>
          <w:rFonts w:eastAsiaTheme="minorHAnsi" w:cstheme="minorHAnsi"/>
          <w:sz w:val="22"/>
          <w:szCs w:val="22"/>
        </w:rPr>
        <w:instrText>SEQ Tabuľka \* ARABIC</w:instrText>
      </w:r>
      <w:r w:rsidRPr="000D1551">
        <w:rPr>
          <w:rFonts w:eastAsiaTheme="minorHAnsi" w:cstheme="minorHAnsi"/>
          <w:sz w:val="22"/>
          <w:szCs w:val="22"/>
        </w:rPr>
        <w:fldChar w:fldCharType="separate"/>
      </w:r>
      <w:r w:rsidR="007B0DE1">
        <w:rPr>
          <w:rFonts w:eastAsiaTheme="minorHAnsi" w:cstheme="minorHAnsi"/>
          <w:noProof/>
          <w:sz w:val="22"/>
          <w:szCs w:val="22"/>
        </w:rPr>
        <w:t>2</w:t>
      </w:r>
      <w:r w:rsidRPr="000D1551">
        <w:rPr>
          <w:rFonts w:eastAsiaTheme="minorHAnsi" w:cstheme="minorHAnsi"/>
          <w:sz w:val="22"/>
          <w:szCs w:val="22"/>
        </w:rPr>
        <w:fldChar w:fldCharType="end"/>
      </w:r>
      <w:bookmarkEnd w:id="65"/>
      <w:r w:rsidRPr="000D1551">
        <w:rPr>
          <w:rFonts w:eastAsiaTheme="minorHAnsi" w:cstheme="minorHAnsi"/>
          <w:sz w:val="22"/>
          <w:szCs w:val="22"/>
        </w:rPr>
        <w:t xml:space="preserve"> Vstupné údaje pre jednotlivé výpočty</w:t>
      </w:r>
      <w:bookmarkEnd w:id="66"/>
    </w:p>
    <w:tbl>
      <w:tblPr>
        <w:tblW w:w="15978" w:type="dxa"/>
        <w:jc w:val="center"/>
        <w:tblLayout w:type="fixed"/>
        <w:tblCellMar>
          <w:left w:w="70" w:type="dxa"/>
          <w:right w:w="70" w:type="dxa"/>
        </w:tblCellMar>
        <w:tblLook w:val="04A0" w:firstRow="1" w:lastRow="0" w:firstColumn="1" w:lastColumn="0" w:noHBand="0" w:noVBand="1"/>
      </w:tblPr>
      <w:tblGrid>
        <w:gridCol w:w="1997"/>
        <w:gridCol w:w="1998"/>
        <w:gridCol w:w="1998"/>
        <w:gridCol w:w="1997"/>
        <w:gridCol w:w="1997"/>
        <w:gridCol w:w="1997"/>
        <w:gridCol w:w="1997"/>
        <w:gridCol w:w="1997"/>
      </w:tblGrid>
      <w:tr w:rsidR="005B26B0" w:rsidRPr="000D1551" w14:paraId="4C2ACF23" w14:textId="67435AB7" w:rsidTr="002369C2">
        <w:trPr>
          <w:trHeight w:val="154"/>
          <w:jc w:val="center"/>
        </w:trPr>
        <w:tc>
          <w:tcPr>
            <w:tcW w:w="1997" w:type="dxa"/>
            <w:tcBorders>
              <w:top w:val="single" w:sz="8" w:space="0" w:color="auto"/>
              <w:left w:val="single" w:sz="8" w:space="0" w:color="auto"/>
              <w:bottom w:val="single" w:sz="4" w:space="0" w:color="auto"/>
              <w:right w:val="single" w:sz="4" w:space="0" w:color="auto"/>
            </w:tcBorders>
            <w:shd w:val="clear" w:color="000000" w:fill="A6A6A6"/>
            <w:noWrap/>
            <w:vAlign w:val="center"/>
          </w:tcPr>
          <w:p w14:paraId="024310F9" w14:textId="77777777" w:rsidR="005B26B0" w:rsidRPr="000D1551" w:rsidDel="003F127A"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Vzor tlačív</w:t>
            </w:r>
          </w:p>
        </w:tc>
        <w:tc>
          <w:tcPr>
            <w:tcW w:w="1998" w:type="dxa"/>
            <w:tcBorders>
              <w:top w:val="single" w:sz="8" w:space="0" w:color="auto"/>
              <w:left w:val="nil"/>
              <w:bottom w:val="single" w:sz="4" w:space="0" w:color="auto"/>
              <w:right w:val="single" w:sz="4" w:space="0" w:color="auto"/>
            </w:tcBorders>
            <w:shd w:val="clear" w:color="000000" w:fill="A6A6A6"/>
            <w:noWrap/>
            <w:vAlign w:val="center"/>
          </w:tcPr>
          <w:p w14:paraId="61EED8F4"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Účtovná závierka podnikateľov v podvojnom účtovníctve UZPODv14_1</w:t>
            </w:r>
          </w:p>
        </w:tc>
        <w:tc>
          <w:tcPr>
            <w:tcW w:w="1998" w:type="dxa"/>
            <w:tcBorders>
              <w:top w:val="single" w:sz="8" w:space="0" w:color="auto"/>
              <w:left w:val="nil"/>
              <w:bottom w:val="single" w:sz="4" w:space="0" w:color="auto"/>
              <w:right w:val="single" w:sz="8" w:space="0" w:color="auto"/>
            </w:tcBorders>
            <w:shd w:val="clear" w:color="000000" w:fill="A6A6A6"/>
            <w:noWrap/>
            <w:vAlign w:val="center"/>
          </w:tcPr>
          <w:p w14:paraId="2305E0D6"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Účtovná závierka mikro účtovnej jednotky UZMUJv14_1</w:t>
            </w:r>
          </w:p>
        </w:tc>
        <w:tc>
          <w:tcPr>
            <w:tcW w:w="1997" w:type="dxa"/>
            <w:tcBorders>
              <w:top w:val="single" w:sz="8" w:space="0" w:color="auto"/>
              <w:left w:val="nil"/>
              <w:bottom w:val="single" w:sz="4" w:space="0" w:color="auto"/>
              <w:right w:val="single" w:sz="8" w:space="0" w:color="auto"/>
            </w:tcBorders>
            <w:shd w:val="clear" w:color="000000" w:fill="A6A6A6"/>
            <w:vAlign w:val="center"/>
          </w:tcPr>
          <w:p w14:paraId="338F3434"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Účtovná závierka v jednoduchom účtovníctve UZFOv14_1</w:t>
            </w:r>
          </w:p>
        </w:tc>
        <w:tc>
          <w:tcPr>
            <w:tcW w:w="1997" w:type="dxa"/>
            <w:tcBorders>
              <w:top w:val="single" w:sz="8" w:space="0" w:color="auto"/>
              <w:left w:val="nil"/>
              <w:bottom w:val="single" w:sz="4" w:space="0" w:color="auto"/>
              <w:right w:val="single" w:sz="8" w:space="0" w:color="auto"/>
            </w:tcBorders>
            <w:shd w:val="clear" w:color="000000" w:fill="A6A6A6"/>
            <w:vAlign w:val="center"/>
          </w:tcPr>
          <w:p w14:paraId="213272E8"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Súvaha Úč ROPO SFOV  1 – 01</w:t>
            </w:r>
          </w:p>
          <w:p w14:paraId="3924FE2D" w14:textId="276EFDC8"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Výkaz ziskov a strát Úč ROPO SFOV 2 - 01</w:t>
            </w:r>
          </w:p>
        </w:tc>
        <w:tc>
          <w:tcPr>
            <w:tcW w:w="1997" w:type="dxa"/>
            <w:tcBorders>
              <w:top w:val="single" w:sz="8" w:space="0" w:color="auto"/>
              <w:left w:val="nil"/>
              <w:bottom w:val="single" w:sz="4" w:space="0" w:color="auto"/>
              <w:right w:val="single" w:sz="8" w:space="0" w:color="auto"/>
            </w:tcBorders>
            <w:shd w:val="clear" w:color="000000" w:fill="A6A6A6"/>
            <w:vAlign w:val="center"/>
          </w:tcPr>
          <w:p w14:paraId="35EED688" w14:textId="680AB0C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Účtovná závierka neziskovej účtovnej jednotky v sústave podvojného účtovníctva UZNUJ_1</w:t>
            </w:r>
          </w:p>
        </w:tc>
        <w:tc>
          <w:tcPr>
            <w:tcW w:w="1997" w:type="dxa"/>
            <w:tcBorders>
              <w:top w:val="single" w:sz="8" w:space="0" w:color="auto"/>
              <w:left w:val="nil"/>
              <w:bottom w:val="single" w:sz="4" w:space="0" w:color="auto"/>
              <w:right w:val="single" w:sz="8" w:space="0" w:color="auto"/>
            </w:tcBorders>
            <w:shd w:val="clear" w:color="000000" w:fill="A6A6A6"/>
            <w:vAlign w:val="center"/>
          </w:tcPr>
          <w:p w14:paraId="31BCBF14" w14:textId="381A603A"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Účtovná závierka neziskovej účtovnej jednotky v sústave jednoduchého účtovníctva UZNO_1</w:t>
            </w:r>
          </w:p>
        </w:tc>
        <w:tc>
          <w:tcPr>
            <w:tcW w:w="1997" w:type="dxa"/>
            <w:tcBorders>
              <w:top w:val="single" w:sz="8" w:space="0" w:color="auto"/>
              <w:left w:val="nil"/>
              <w:bottom w:val="single" w:sz="4" w:space="0" w:color="auto"/>
              <w:right w:val="single" w:sz="8" w:space="0" w:color="auto"/>
            </w:tcBorders>
            <w:shd w:val="clear" w:color="000000" w:fill="A6A6A6"/>
            <w:vAlign w:val="center"/>
          </w:tcPr>
          <w:p w14:paraId="4614EC5B"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Daňová evidencia</w:t>
            </w:r>
          </w:p>
          <w:p w14:paraId="1DFBF972" w14:textId="2BBC41BE"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Daňové priznanie FO, typ B, IV oddiel</w:t>
            </w:r>
          </w:p>
        </w:tc>
      </w:tr>
      <w:tr w:rsidR="005B26B0" w:rsidRPr="000D1551" w14:paraId="196379B0" w14:textId="7B27D83D" w:rsidTr="00445534">
        <w:trPr>
          <w:trHeight w:val="154"/>
          <w:jc w:val="center"/>
        </w:trPr>
        <w:tc>
          <w:tcPr>
            <w:tcW w:w="19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59499C" w14:textId="77777777" w:rsidR="005B26B0" w:rsidRPr="000D1551" w:rsidRDefault="005B26B0" w:rsidP="00445534">
            <w:pPr>
              <w:spacing w:after="0" w:line="257" w:lineRule="auto"/>
              <w:rPr>
                <w:rFonts w:eastAsiaTheme="minorHAnsi" w:cstheme="minorHAnsi"/>
                <w:sz w:val="22"/>
                <w:szCs w:val="22"/>
              </w:rPr>
            </w:pPr>
            <w:r w:rsidRPr="000D1551">
              <w:rPr>
                <w:rFonts w:eastAsiaTheme="minorHAnsi" w:cstheme="minorHAnsi"/>
                <w:sz w:val="22"/>
                <w:szCs w:val="22"/>
              </w:rPr>
              <w:t>Celkové záväzky podniku</w:t>
            </w:r>
          </w:p>
        </w:tc>
        <w:tc>
          <w:tcPr>
            <w:tcW w:w="1998" w:type="dxa"/>
            <w:tcBorders>
              <w:top w:val="single" w:sz="8" w:space="0" w:color="auto"/>
              <w:left w:val="nil"/>
              <w:bottom w:val="single" w:sz="4" w:space="0" w:color="auto"/>
              <w:right w:val="single" w:sz="4" w:space="0" w:color="auto"/>
            </w:tcBorders>
            <w:shd w:val="clear" w:color="auto" w:fill="auto"/>
            <w:noWrap/>
            <w:vAlign w:val="center"/>
            <w:hideMark/>
          </w:tcPr>
          <w:p w14:paraId="7969A715"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S_101</w:t>
            </w:r>
          </w:p>
        </w:tc>
        <w:tc>
          <w:tcPr>
            <w:tcW w:w="1998" w:type="dxa"/>
            <w:tcBorders>
              <w:top w:val="single" w:sz="8" w:space="0" w:color="auto"/>
              <w:left w:val="nil"/>
              <w:bottom w:val="single" w:sz="4" w:space="0" w:color="auto"/>
              <w:right w:val="single" w:sz="8" w:space="0" w:color="auto"/>
            </w:tcBorders>
            <w:shd w:val="clear" w:color="auto" w:fill="auto"/>
            <w:noWrap/>
            <w:vAlign w:val="center"/>
            <w:hideMark/>
          </w:tcPr>
          <w:p w14:paraId="653BC06C"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S_34</w:t>
            </w:r>
          </w:p>
        </w:tc>
        <w:tc>
          <w:tcPr>
            <w:tcW w:w="1997" w:type="dxa"/>
            <w:tcBorders>
              <w:top w:val="single" w:sz="8" w:space="0" w:color="auto"/>
              <w:left w:val="nil"/>
              <w:bottom w:val="single" w:sz="4" w:space="0" w:color="auto"/>
              <w:right w:val="single" w:sz="8" w:space="0" w:color="auto"/>
            </w:tcBorders>
            <w:vAlign w:val="center"/>
          </w:tcPr>
          <w:p w14:paraId="4051C960"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MaZ_20</w:t>
            </w:r>
          </w:p>
        </w:tc>
        <w:tc>
          <w:tcPr>
            <w:tcW w:w="1997" w:type="dxa"/>
            <w:tcBorders>
              <w:top w:val="single" w:sz="8" w:space="0" w:color="auto"/>
              <w:left w:val="nil"/>
              <w:bottom w:val="single" w:sz="4" w:space="0" w:color="auto"/>
              <w:right w:val="single" w:sz="8" w:space="0" w:color="auto"/>
            </w:tcBorders>
            <w:vAlign w:val="center"/>
          </w:tcPr>
          <w:p w14:paraId="741C9828" w14:textId="68ADD68E" w:rsidR="005B26B0" w:rsidRPr="000D1551" w:rsidRDefault="005B26B0" w:rsidP="003115C7">
            <w:pPr>
              <w:spacing w:after="0" w:line="257" w:lineRule="auto"/>
              <w:jc w:val="both"/>
              <w:rPr>
                <w:rFonts w:eastAsiaTheme="minorHAnsi" w:cstheme="minorHAnsi"/>
                <w:sz w:val="22"/>
                <w:szCs w:val="22"/>
              </w:rPr>
            </w:pPr>
            <w:commentRangeStart w:id="67"/>
            <w:r w:rsidRPr="000D1551">
              <w:rPr>
                <w:rFonts w:eastAsiaTheme="minorHAnsi" w:cstheme="minorHAnsi"/>
                <w:sz w:val="22"/>
                <w:szCs w:val="22"/>
              </w:rPr>
              <w:t>S_126</w:t>
            </w:r>
            <w:commentRangeEnd w:id="67"/>
            <w:r w:rsidR="00445534">
              <w:rPr>
                <w:rStyle w:val="Odkaznakomentr"/>
              </w:rPr>
              <w:commentReference w:id="67"/>
            </w:r>
          </w:p>
        </w:tc>
        <w:tc>
          <w:tcPr>
            <w:tcW w:w="1997" w:type="dxa"/>
            <w:tcBorders>
              <w:top w:val="single" w:sz="8" w:space="0" w:color="auto"/>
              <w:left w:val="nil"/>
              <w:bottom w:val="single" w:sz="4" w:space="0" w:color="auto"/>
              <w:right w:val="single" w:sz="8" w:space="0" w:color="auto"/>
            </w:tcBorders>
            <w:vAlign w:val="center"/>
          </w:tcPr>
          <w:p w14:paraId="60B1EFD2" w14:textId="700D001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S_074</w:t>
            </w:r>
          </w:p>
        </w:tc>
        <w:tc>
          <w:tcPr>
            <w:tcW w:w="1997" w:type="dxa"/>
            <w:tcBorders>
              <w:top w:val="single" w:sz="8" w:space="0" w:color="auto"/>
              <w:left w:val="nil"/>
              <w:bottom w:val="single" w:sz="4" w:space="0" w:color="auto"/>
              <w:right w:val="single" w:sz="8" w:space="0" w:color="auto"/>
            </w:tcBorders>
            <w:vAlign w:val="center"/>
          </w:tcPr>
          <w:p w14:paraId="7CB9E222" w14:textId="3DC971E2"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MaZ_16</w:t>
            </w:r>
          </w:p>
        </w:tc>
        <w:tc>
          <w:tcPr>
            <w:tcW w:w="1997" w:type="dxa"/>
            <w:tcBorders>
              <w:top w:val="single" w:sz="8" w:space="0" w:color="auto"/>
              <w:left w:val="nil"/>
              <w:bottom w:val="single" w:sz="4" w:space="0" w:color="auto"/>
              <w:right w:val="single" w:sz="8" w:space="0" w:color="auto"/>
            </w:tcBorders>
            <w:vAlign w:val="center"/>
          </w:tcPr>
          <w:p w14:paraId="429FA62E" w14:textId="7422CAEF"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T1a_St2_R5 </w:t>
            </w:r>
          </w:p>
        </w:tc>
      </w:tr>
      <w:tr w:rsidR="005B26B0" w:rsidRPr="000D1551" w14:paraId="3DB4F3BB" w14:textId="1EB4CFC4"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hideMark/>
          </w:tcPr>
          <w:p w14:paraId="18401B39"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Vlastné imanie</w:t>
            </w:r>
          </w:p>
        </w:tc>
        <w:tc>
          <w:tcPr>
            <w:tcW w:w="1998" w:type="dxa"/>
            <w:tcBorders>
              <w:top w:val="nil"/>
              <w:left w:val="nil"/>
              <w:bottom w:val="single" w:sz="4" w:space="0" w:color="auto"/>
              <w:right w:val="single" w:sz="4" w:space="0" w:color="auto"/>
            </w:tcBorders>
            <w:shd w:val="clear" w:color="auto" w:fill="auto"/>
            <w:noWrap/>
            <w:vAlign w:val="center"/>
            <w:hideMark/>
          </w:tcPr>
          <w:p w14:paraId="6E611BB7"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S_80</w:t>
            </w:r>
          </w:p>
        </w:tc>
        <w:tc>
          <w:tcPr>
            <w:tcW w:w="1998" w:type="dxa"/>
            <w:tcBorders>
              <w:top w:val="nil"/>
              <w:left w:val="nil"/>
              <w:bottom w:val="single" w:sz="4" w:space="0" w:color="auto"/>
              <w:right w:val="single" w:sz="8" w:space="0" w:color="auto"/>
            </w:tcBorders>
            <w:shd w:val="clear" w:color="auto" w:fill="auto"/>
            <w:noWrap/>
            <w:vAlign w:val="center"/>
            <w:hideMark/>
          </w:tcPr>
          <w:p w14:paraId="1E713CA9"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S_25</w:t>
            </w:r>
          </w:p>
        </w:tc>
        <w:tc>
          <w:tcPr>
            <w:tcW w:w="1997" w:type="dxa"/>
            <w:tcBorders>
              <w:top w:val="nil"/>
              <w:left w:val="nil"/>
              <w:bottom w:val="single" w:sz="4" w:space="0" w:color="auto"/>
              <w:right w:val="single" w:sz="8" w:space="0" w:color="auto"/>
            </w:tcBorders>
            <w:vAlign w:val="center"/>
          </w:tcPr>
          <w:p w14:paraId="7930D890"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MaZ_21</w:t>
            </w:r>
          </w:p>
        </w:tc>
        <w:tc>
          <w:tcPr>
            <w:tcW w:w="1997" w:type="dxa"/>
            <w:tcBorders>
              <w:top w:val="nil"/>
              <w:left w:val="nil"/>
              <w:bottom w:val="single" w:sz="4" w:space="0" w:color="auto"/>
              <w:right w:val="single" w:sz="8" w:space="0" w:color="auto"/>
            </w:tcBorders>
            <w:vAlign w:val="center"/>
          </w:tcPr>
          <w:p w14:paraId="6FD6DE58" w14:textId="75D018E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S_116</w:t>
            </w:r>
          </w:p>
        </w:tc>
        <w:tc>
          <w:tcPr>
            <w:tcW w:w="1997" w:type="dxa"/>
            <w:tcBorders>
              <w:top w:val="nil"/>
              <w:left w:val="nil"/>
              <w:bottom w:val="single" w:sz="4" w:space="0" w:color="auto"/>
              <w:right w:val="single" w:sz="8" w:space="0" w:color="auto"/>
            </w:tcBorders>
            <w:vAlign w:val="center"/>
          </w:tcPr>
          <w:p w14:paraId="1C70AC45" w14:textId="4B57328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S_061</w:t>
            </w:r>
          </w:p>
        </w:tc>
        <w:tc>
          <w:tcPr>
            <w:tcW w:w="1997" w:type="dxa"/>
            <w:tcBorders>
              <w:top w:val="nil"/>
              <w:left w:val="nil"/>
              <w:bottom w:val="single" w:sz="4" w:space="0" w:color="auto"/>
              <w:right w:val="single" w:sz="8" w:space="0" w:color="auto"/>
            </w:tcBorders>
            <w:vAlign w:val="center"/>
          </w:tcPr>
          <w:p w14:paraId="7CF1A605" w14:textId="6B392C58"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MaZ_17</w:t>
            </w:r>
          </w:p>
        </w:tc>
        <w:tc>
          <w:tcPr>
            <w:tcW w:w="1997" w:type="dxa"/>
            <w:tcBorders>
              <w:top w:val="nil"/>
              <w:left w:val="nil"/>
              <w:bottom w:val="single" w:sz="4" w:space="0" w:color="auto"/>
              <w:right w:val="single" w:sz="8" w:space="0" w:color="auto"/>
            </w:tcBorders>
            <w:vAlign w:val="center"/>
          </w:tcPr>
          <w:p w14:paraId="19934E60" w14:textId="0B670FA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T1a_St2_R1 + T1a_St2_R2 + T1a_St2_R3 + T1a_St2_R4 - T1a_St2_R5</w:t>
            </w:r>
          </w:p>
        </w:tc>
      </w:tr>
      <w:tr w:rsidR="005B26B0" w:rsidRPr="000D1551" w14:paraId="747C1FBA" w14:textId="797BDF84"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61F72E7D"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Emisné ážio</w:t>
            </w:r>
          </w:p>
        </w:tc>
        <w:tc>
          <w:tcPr>
            <w:tcW w:w="1998" w:type="dxa"/>
            <w:tcBorders>
              <w:top w:val="nil"/>
              <w:left w:val="nil"/>
              <w:bottom w:val="single" w:sz="4" w:space="0" w:color="auto"/>
              <w:right w:val="single" w:sz="4" w:space="0" w:color="auto"/>
            </w:tcBorders>
            <w:shd w:val="clear" w:color="auto" w:fill="auto"/>
            <w:noWrap/>
            <w:vAlign w:val="center"/>
          </w:tcPr>
          <w:p w14:paraId="62BF5E47"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S_85</w:t>
            </w:r>
          </w:p>
        </w:tc>
        <w:tc>
          <w:tcPr>
            <w:tcW w:w="1998" w:type="dxa"/>
            <w:tcBorders>
              <w:top w:val="nil"/>
              <w:left w:val="nil"/>
              <w:bottom w:val="single" w:sz="4" w:space="0" w:color="auto"/>
              <w:right w:val="single" w:sz="8" w:space="0" w:color="auto"/>
            </w:tcBorders>
            <w:shd w:val="clear" w:color="auto" w:fill="auto"/>
            <w:noWrap/>
            <w:vAlign w:val="center"/>
          </w:tcPr>
          <w:p w14:paraId="6290C712"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c>
          <w:tcPr>
            <w:tcW w:w="1997" w:type="dxa"/>
            <w:tcBorders>
              <w:top w:val="nil"/>
              <w:left w:val="nil"/>
              <w:bottom w:val="single" w:sz="4" w:space="0" w:color="auto"/>
              <w:right w:val="single" w:sz="8" w:space="0" w:color="auto"/>
            </w:tcBorders>
            <w:vAlign w:val="center"/>
          </w:tcPr>
          <w:p w14:paraId="6731F25A"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vAlign w:val="center"/>
          </w:tcPr>
          <w:p w14:paraId="029CDFD0" w14:textId="0BCF3715"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tcPr>
          <w:p w14:paraId="0058C15A" w14:textId="2780DED2"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tcPr>
          <w:p w14:paraId="31D9C69D" w14:textId="15F0EEFD"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tcPr>
          <w:p w14:paraId="203ACA8F" w14:textId="570D2B7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r>
      <w:tr w:rsidR="005B26B0" w:rsidRPr="000D1551" w14:paraId="121D17F6" w14:textId="0BE65BA7"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8DA2492"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Základné imanie</w:t>
            </w:r>
          </w:p>
        </w:tc>
        <w:tc>
          <w:tcPr>
            <w:tcW w:w="1998" w:type="dxa"/>
            <w:tcBorders>
              <w:top w:val="nil"/>
              <w:left w:val="nil"/>
              <w:bottom w:val="single" w:sz="4" w:space="0" w:color="auto"/>
              <w:right w:val="single" w:sz="4" w:space="0" w:color="auto"/>
            </w:tcBorders>
            <w:shd w:val="clear" w:color="auto" w:fill="auto"/>
            <w:noWrap/>
            <w:vAlign w:val="center"/>
          </w:tcPr>
          <w:p w14:paraId="43B9D493"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S_81</w:t>
            </w:r>
          </w:p>
        </w:tc>
        <w:tc>
          <w:tcPr>
            <w:tcW w:w="1998" w:type="dxa"/>
            <w:tcBorders>
              <w:top w:val="nil"/>
              <w:left w:val="nil"/>
              <w:bottom w:val="single" w:sz="4" w:space="0" w:color="auto"/>
              <w:right w:val="single" w:sz="8" w:space="0" w:color="auto"/>
            </w:tcBorders>
            <w:shd w:val="clear" w:color="auto" w:fill="auto"/>
            <w:noWrap/>
            <w:vAlign w:val="center"/>
          </w:tcPr>
          <w:p w14:paraId="4B1CD595"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S_26</w:t>
            </w:r>
          </w:p>
        </w:tc>
        <w:tc>
          <w:tcPr>
            <w:tcW w:w="1997" w:type="dxa"/>
            <w:tcBorders>
              <w:top w:val="nil"/>
              <w:left w:val="nil"/>
              <w:bottom w:val="single" w:sz="4" w:space="0" w:color="auto"/>
              <w:right w:val="single" w:sz="8" w:space="0" w:color="auto"/>
            </w:tcBorders>
            <w:vAlign w:val="center"/>
          </w:tcPr>
          <w:p w14:paraId="2C3A883A"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vAlign w:val="center"/>
          </w:tcPr>
          <w:p w14:paraId="6DFB9C3A" w14:textId="2F48452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tcPr>
          <w:p w14:paraId="3B2754D5" w14:textId="6E2D68AC" w:rsidR="005B26B0" w:rsidRPr="000D1551" w:rsidRDefault="00445534"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tcPr>
          <w:p w14:paraId="050563E6" w14:textId="01DD85A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nil"/>
              <w:left w:val="nil"/>
              <w:bottom w:val="single" w:sz="4" w:space="0" w:color="auto"/>
              <w:right w:val="single" w:sz="8" w:space="0" w:color="auto"/>
            </w:tcBorders>
          </w:tcPr>
          <w:p w14:paraId="1F56D7AF" w14:textId="2A5C04F9"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r>
      <w:tr w:rsidR="005B26B0" w:rsidRPr="000D1551" w14:paraId="54D20B36" w14:textId="4557D8A9"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012CEB06"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Výsledok hospodárenia za účtovné obdobie</w:t>
            </w:r>
          </w:p>
        </w:tc>
        <w:tc>
          <w:tcPr>
            <w:tcW w:w="1998" w:type="dxa"/>
            <w:tcBorders>
              <w:top w:val="nil"/>
              <w:left w:val="nil"/>
              <w:bottom w:val="single" w:sz="4" w:space="0" w:color="auto"/>
              <w:right w:val="single" w:sz="4" w:space="0" w:color="auto"/>
            </w:tcBorders>
            <w:shd w:val="clear" w:color="auto" w:fill="auto"/>
            <w:noWrap/>
            <w:vAlign w:val="center"/>
          </w:tcPr>
          <w:p w14:paraId="3340F090"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S_100</w:t>
            </w:r>
          </w:p>
        </w:tc>
        <w:tc>
          <w:tcPr>
            <w:tcW w:w="1998" w:type="dxa"/>
            <w:tcBorders>
              <w:top w:val="nil"/>
              <w:left w:val="nil"/>
              <w:bottom w:val="single" w:sz="4" w:space="0" w:color="auto"/>
              <w:right w:val="single" w:sz="8" w:space="0" w:color="auto"/>
            </w:tcBorders>
            <w:shd w:val="clear" w:color="auto" w:fill="auto"/>
            <w:noWrap/>
            <w:vAlign w:val="center"/>
          </w:tcPr>
          <w:p w14:paraId="5D59A4AC"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S_33</w:t>
            </w:r>
          </w:p>
        </w:tc>
        <w:tc>
          <w:tcPr>
            <w:tcW w:w="1997" w:type="dxa"/>
            <w:tcBorders>
              <w:top w:val="nil"/>
              <w:left w:val="nil"/>
              <w:bottom w:val="single" w:sz="4" w:space="0" w:color="auto"/>
              <w:right w:val="single" w:sz="8" w:space="0" w:color="auto"/>
            </w:tcBorders>
            <w:vAlign w:val="center"/>
          </w:tcPr>
          <w:p w14:paraId="530F3017"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PaV_12</w:t>
            </w: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0EDCA63D"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1561D0D9"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19CA4EC3"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nil"/>
              <w:left w:val="nil"/>
              <w:bottom w:val="single" w:sz="4" w:space="0" w:color="auto"/>
              <w:right w:val="single" w:sz="8" w:space="0" w:color="auto"/>
            </w:tcBorders>
            <w:vAlign w:val="center"/>
          </w:tcPr>
          <w:p w14:paraId="561F9E7D" w14:textId="273797A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T1_St1_R10 + T1_St1_R13 - T1_St2_R10 - T1_St2_R13</w:t>
            </w:r>
          </w:p>
        </w:tc>
      </w:tr>
      <w:tr w:rsidR="005B26B0" w:rsidRPr="000D1551" w14:paraId="6B14AC70" w14:textId="15822387"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19050151"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Výsledok hospodárenia minulých rokov</w:t>
            </w:r>
          </w:p>
        </w:tc>
        <w:tc>
          <w:tcPr>
            <w:tcW w:w="1998" w:type="dxa"/>
            <w:tcBorders>
              <w:top w:val="nil"/>
              <w:left w:val="nil"/>
              <w:bottom w:val="single" w:sz="4" w:space="0" w:color="auto"/>
              <w:right w:val="single" w:sz="4" w:space="0" w:color="auto"/>
            </w:tcBorders>
            <w:shd w:val="clear" w:color="auto" w:fill="auto"/>
            <w:noWrap/>
            <w:vAlign w:val="center"/>
          </w:tcPr>
          <w:p w14:paraId="70104D13"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S_97</w:t>
            </w:r>
          </w:p>
        </w:tc>
        <w:tc>
          <w:tcPr>
            <w:tcW w:w="1998" w:type="dxa"/>
            <w:tcBorders>
              <w:top w:val="nil"/>
              <w:left w:val="nil"/>
              <w:bottom w:val="single" w:sz="4" w:space="0" w:color="auto"/>
              <w:right w:val="single" w:sz="8" w:space="0" w:color="auto"/>
            </w:tcBorders>
            <w:shd w:val="clear" w:color="auto" w:fill="auto"/>
            <w:noWrap/>
            <w:vAlign w:val="center"/>
          </w:tcPr>
          <w:p w14:paraId="3C69CB23"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S_32</w:t>
            </w:r>
          </w:p>
        </w:tc>
        <w:tc>
          <w:tcPr>
            <w:tcW w:w="1997" w:type="dxa"/>
            <w:tcBorders>
              <w:top w:val="nil"/>
              <w:left w:val="nil"/>
              <w:bottom w:val="single" w:sz="4" w:space="0" w:color="auto"/>
              <w:right w:val="single" w:sz="8" w:space="0" w:color="auto"/>
            </w:tcBorders>
            <w:vAlign w:val="center"/>
          </w:tcPr>
          <w:p w14:paraId="41A2D3A8"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w:t>
            </w: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72E0C6EA"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3CD8AE37"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7513FA5D"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3C99A179" w14:textId="7EB01FE6" w:rsidR="005B26B0" w:rsidRPr="000D1551" w:rsidRDefault="005B26B0" w:rsidP="003115C7">
            <w:pPr>
              <w:spacing w:after="0" w:line="257" w:lineRule="auto"/>
              <w:jc w:val="both"/>
              <w:rPr>
                <w:rFonts w:eastAsiaTheme="minorHAnsi" w:cstheme="minorHAnsi"/>
                <w:sz w:val="22"/>
                <w:szCs w:val="22"/>
              </w:rPr>
            </w:pPr>
          </w:p>
        </w:tc>
      </w:tr>
      <w:tr w:rsidR="005B26B0" w:rsidRPr="000D1551" w14:paraId="491C552E" w14:textId="243A82AF"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13283469"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Akumulovaná strata</w:t>
            </w:r>
          </w:p>
        </w:tc>
        <w:tc>
          <w:tcPr>
            <w:tcW w:w="1998" w:type="dxa"/>
            <w:tcBorders>
              <w:top w:val="nil"/>
              <w:left w:val="nil"/>
              <w:bottom w:val="single" w:sz="4" w:space="0" w:color="auto"/>
              <w:right w:val="single" w:sz="4" w:space="0" w:color="auto"/>
            </w:tcBorders>
            <w:shd w:val="clear" w:color="auto" w:fill="auto"/>
            <w:noWrap/>
            <w:vAlign w:val="center"/>
          </w:tcPr>
          <w:p w14:paraId="086F4D08"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|S_100 + S_97|</w:t>
            </w:r>
          </w:p>
        </w:tc>
        <w:tc>
          <w:tcPr>
            <w:tcW w:w="1998" w:type="dxa"/>
            <w:tcBorders>
              <w:top w:val="nil"/>
              <w:left w:val="nil"/>
              <w:bottom w:val="single" w:sz="4" w:space="0" w:color="auto"/>
              <w:right w:val="single" w:sz="8" w:space="0" w:color="auto"/>
            </w:tcBorders>
            <w:shd w:val="clear" w:color="auto" w:fill="auto"/>
            <w:noWrap/>
            <w:vAlign w:val="center"/>
          </w:tcPr>
          <w:p w14:paraId="30EAD7D1"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|S_33 + S_32|</w:t>
            </w:r>
          </w:p>
        </w:tc>
        <w:tc>
          <w:tcPr>
            <w:tcW w:w="1997" w:type="dxa"/>
            <w:tcBorders>
              <w:top w:val="nil"/>
              <w:left w:val="nil"/>
              <w:bottom w:val="single" w:sz="4" w:space="0" w:color="auto"/>
              <w:right w:val="single" w:sz="8" w:space="0" w:color="auto"/>
            </w:tcBorders>
            <w:vAlign w:val="center"/>
          </w:tcPr>
          <w:p w14:paraId="3C663156"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|PaV_12|</w:t>
            </w: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7FFEA907"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tcPr>
          <w:p w14:paraId="165B7448"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30750F6B"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nil"/>
              <w:left w:val="nil"/>
              <w:bottom w:val="single" w:sz="4" w:space="0" w:color="auto"/>
              <w:right w:val="single" w:sz="8" w:space="0" w:color="auto"/>
            </w:tcBorders>
            <w:vAlign w:val="center"/>
          </w:tcPr>
          <w:p w14:paraId="73B42746" w14:textId="69B231AE"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Výsledok hospodárenia za účtovné obdobie</w:t>
            </w:r>
          </w:p>
        </w:tc>
      </w:tr>
      <w:tr w:rsidR="005B26B0" w:rsidRPr="000D1551" w14:paraId="484BEA0D" w14:textId="2CD2F756"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EFCA937"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lastRenderedPageBreak/>
              <w:t>Modifikované vlastné imanie</w:t>
            </w:r>
          </w:p>
        </w:tc>
        <w:tc>
          <w:tcPr>
            <w:tcW w:w="1998" w:type="dxa"/>
            <w:tcBorders>
              <w:top w:val="nil"/>
              <w:left w:val="nil"/>
              <w:bottom w:val="single" w:sz="4" w:space="0" w:color="auto"/>
              <w:right w:val="single" w:sz="4" w:space="0" w:color="auto"/>
            </w:tcBorders>
            <w:shd w:val="clear" w:color="auto" w:fill="auto"/>
            <w:noWrap/>
            <w:vAlign w:val="center"/>
          </w:tcPr>
          <w:p w14:paraId="1DF48537"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vlastné imanie + akumulovaná strata</w:t>
            </w:r>
          </w:p>
        </w:tc>
        <w:tc>
          <w:tcPr>
            <w:tcW w:w="1998" w:type="dxa"/>
            <w:tcBorders>
              <w:top w:val="nil"/>
              <w:left w:val="nil"/>
              <w:bottom w:val="single" w:sz="4" w:space="0" w:color="auto"/>
              <w:right w:val="single" w:sz="8" w:space="0" w:color="auto"/>
            </w:tcBorders>
            <w:shd w:val="clear" w:color="auto" w:fill="auto"/>
            <w:noWrap/>
            <w:vAlign w:val="center"/>
          </w:tcPr>
          <w:p w14:paraId="48A7477A"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vlastné imanie + akumulovaná strata</w:t>
            </w:r>
          </w:p>
        </w:tc>
        <w:tc>
          <w:tcPr>
            <w:tcW w:w="1997" w:type="dxa"/>
            <w:tcBorders>
              <w:top w:val="nil"/>
              <w:left w:val="nil"/>
              <w:bottom w:val="single" w:sz="4" w:space="0" w:color="auto"/>
              <w:right w:val="single" w:sz="8" w:space="0" w:color="auto"/>
            </w:tcBorders>
            <w:vAlign w:val="center"/>
          </w:tcPr>
          <w:p w14:paraId="546DEB83"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vlastné imanie + akumulovaná strata</w:t>
            </w: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6EACFC00"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54DB128C"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single" w:sz="4" w:space="0" w:color="auto"/>
              <w:left w:val="nil"/>
              <w:bottom w:val="single" w:sz="4" w:space="0" w:color="auto"/>
              <w:right w:val="single" w:sz="8" w:space="0" w:color="auto"/>
              <w:tr2bl w:val="single" w:sz="4" w:space="0" w:color="auto"/>
            </w:tcBorders>
            <w:vAlign w:val="center"/>
          </w:tcPr>
          <w:p w14:paraId="295F2D35" w14:textId="77777777" w:rsidR="005B26B0" w:rsidRPr="000D1551" w:rsidRDefault="005B26B0" w:rsidP="003115C7">
            <w:pPr>
              <w:spacing w:after="0" w:line="257" w:lineRule="auto"/>
              <w:jc w:val="both"/>
              <w:rPr>
                <w:rFonts w:eastAsiaTheme="minorHAnsi" w:cstheme="minorHAnsi"/>
                <w:sz w:val="22"/>
                <w:szCs w:val="22"/>
              </w:rPr>
            </w:pPr>
          </w:p>
        </w:tc>
        <w:tc>
          <w:tcPr>
            <w:tcW w:w="1997" w:type="dxa"/>
            <w:tcBorders>
              <w:top w:val="nil"/>
              <w:left w:val="nil"/>
              <w:bottom w:val="single" w:sz="4" w:space="0" w:color="auto"/>
              <w:right w:val="single" w:sz="8" w:space="0" w:color="auto"/>
            </w:tcBorders>
            <w:vAlign w:val="center"/>
          </w:tcPr>
          <w:p w14:paraId="34675B4F" w14:textId="7428D82B"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vlastné imanie + akumulovaná strata</w:t>
            </w:r>
          </w:p>
        </w:tc>
      </w:tr>
      <w:tr w:rsidR="005B26B0" w:rsidRPr="000D1551" w14:paraId="76C99F39" w14:textId="0AAB3CD9"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BE602D3" w14:textId="77777777" w:rsidR="00445534" w:rsidRDefault="00445534" w:rsidP="003115C7">
            <w:pPr>
              <w:spacing w:after="0" w:line="257" w:lineRule="auto"/>
              <w:jc w:val="both"/>
              <w:rPr>
                <w:rFonts w:eastAsiaTheme="minorHAnsi" w:cstheme="minorHAnsi"/>
                <w:sz w:val="22"/>
                <w:szCs w:val="22"/>
              </w:rPr>
            </w:pPr>
          </w:p>
          <w:p w14:paraId="0C0B9C36" w14:textId="77777777" w:rsidR="00445534" w:rsidRDefault="00445534" w:rsidP="003115C7">
            <w:pPr>
              <w:spacing w:after="0" w:line="257" w:lineRule="auto"/>
              <w:jc w:val="both"/>
              <w:rPr>
                <w:rFonts w:eastAsiaTheme="minorHAnsi" w:cstheme="minorHAnsi"/>
                <w:sz w:val="22"/>
                <w:szCs w:val="22"/>
              </w:rPr>
            </w:pPr>
          </w:p>
          <w:p w14:paraId="235EE019" w14:textId="220745C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Odpisy</w:t>
            </w:r>
          </w:p>
        </w:tc>
        <w:tc>
          <w:tcPr>
            <w:tcW w:w="1998" w:type="dxa"/>
            <w:tcBorders>
              <w:top w:val="nil"/>
              <w:left w:val="nil"/>
              <w:bottom w:val="single" w:sz="4" w:space="0" w:color="auto"/>
              <w:right w:val="single" w:sz="4" w:space="0" w:color="auto"/>
            </w:tcBorders>
            <w:shd w:val="clear" w:color="auto" w:fill="auto"/>
            <w:noWrap/>
            <w:vAlign w:val="center"/>
          </w:tcPr>
          <w:p w14:paraId="09C7DDBA"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VZaS_21</w:t>
            </w:r>
          </w:p>
        </w:tc>
        <w:tc>
          <w:tcPr>
            <w:tcW w:w="1998" w:type="dxa"/>
            <w:tcBorders>
              <w:top w:val="nil"/>
              <w:left w:val="nil"/>
              <w:bottom w:val="single" w:sz="4" w:space="0" w:color="auto"/>
              <w:right w:val="single" w:sz="8" w:space="0" w:color="auto"/>
            </w:tcBorders>
            <w:shd w:val="clear" w:color="auto" w:fill="auto"/>
            <w:noWrap/>
            <w:vAlign w:val="center"/>
          </w:tcPr>
          <w:p w14:paraId="5391D65A"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VZaS_14</w:t>
            </w:r>
          </w:p>
        </w:tc>
        <w:tc>
          <w:tcPr>
            <w:tcW w:w="1997" w:type="dxa"/>
            <w:tcBorders>
              <w:top w:val="nil"/>
              <w:left w:val="nil"/>
              <w:bottom w:val="single" w:sz="4" w:space="0" w:color="auto"/>
              <w:right w:val="single" w:sz="8" w:space="0" w:color="auto"/>
            </w:tcBorders>
            <w:vAlign w:val="center"/>
          </w:tcPr>
          <w:p w14:paraId="1CD913DD"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c>
          <w:tcPr>
            <w:tcW w:w="1997" w:type="dxa"/>
            <w:tcBorders>
              <w:top w:val="nil"/>
              <w:left w:val="nil"/>
              <w:bottom w:val="single" w:sz="4" w:space="0" w:color="auto"/>
              <w:right w:val="single" w:sz="8" w:space="0" w:color="auto"/>
            </w:tcBorders>
            <w:vAlign w:val="center"/>
          </w:tcPr>
          <w:p w14:paraId="18B63A18" w14:textId="5DF9E26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VZaS_030</w:t>
            </w:r>
          </w:p>
        </w:tc>
        <w:tc>
          <w:tcPr>
            <w:tcW w:w="1997" w:type="dxa"/>
            <w:tcBorders>
              <w:top w:val="nil"/>
              <w:left w:val="nil"/>
              <w:bottom w:val="single" w:sz="4" w:space="0" w:color="auto"/>
              <w:right w:val="single" w:sz="8" w:space="0" w:color="auto"/>
            </w:tcBorders>
            <w:vAlign w:val="center"/>
          </w:tcPr>
          <w:p w14:paraId="60A86028" w14:textId="566F8220"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VZaS_25</w:t>
            </w:r>
          </w:p>
        </w:tc>
        <w:tc>
          <w:tcPr>
            <w:tcW w:w="1997" w:type="dxa"/>
            <w:tcBorders>
              <w:top w:val="nil"/>
              <w:left w:val="nil"/>
              <w:bottom w:val="single" w:sz="4" w:space="0" w:color="auto"/>
              <w:right w:val="single" w:sz="8" w:space="0" w:color="auto"/>
            </w:tcBorders>
            <w:vAlign w:val="center"/>
          </w:tcPr>
          <w:p w14:paraId="1E3CE57E" w14:textId="0EDFF75F"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c>
          <w:tcPr>
            <w:tcW w:w="1997" w:type="dxa"/>
            <w:tcBorders>
              <w:top w:val="nil"/>
              <w:left w:val="nil"/>
              <w:bottom w:val="single" w:sz="4" w:space="0" w:color="auto"/>
              <w:right w:val="single" w:sz="8" w:space="0" w:color="auto"/>
            </w:tcBorders>
            <w:vAlign w:val="center"/>
          </w:tcPr>
          <w:p w14:paraId="664A0953" w14:textId="4121A0A6"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r>
      <w:tr w:rsidR="005B26B0" w:rsidRPr="000D1551" w14:paraId="6893D76F" w14:textId="471306BA" w:rsidTr="002369C2">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hideMark/>
          </w:tcPr>
          <w:p w14:paraId="2FEE39AE"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EBITDA</w:t>
            </w:r>
          </w:p>
        </w:tc>
        <w:tc>
          <w:tcPr>
            <w:tcW w:w="1998" w:type="dxa"/>
            <w:tcBorders>
              <w:top w:val="nil"/>
              <w:left w:val="nil"/>
              <w:bottom w:val="single" w:sz="4" w:space="0" w:color="auto"/>
              <w:right w:val="single" w:sz="4" w:space="0" w:color="auto"/>
            </w:tcBorders>
            <w:shd w:val="clear" w:color="auto" w:fill="auto"/>
            <w:noWrap/>
            <w:vAlign w:val="center"/>
            <w:hideMark/>
          </w:tcPr>
          <w:p w14:paraId="6127984F"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VZaS_56 + VZaS_49 + VZaS_21</w:t>
            </w:r>
          </w:p>
        </w:tc>
        <w:tc>
          <w:tcPr>
            <w:tcW w:w="1998" w:type="dxa"/>
            <w:tcBorders>
              <w:top w:val="nil"/>
              <w:left w:val="nil"/>
              <w:bottom w:val="single" w:sz="4" w:space="0" w:color="auto"/>
              <w:right w:val="single" w:sz="8" w:space="0" w:color="auto"/>
            </w:tcBorders>
            <w:shd w:val="clear" w:color="auto" w:fill="auto"/>
            <w:noWrap/>
            <w:vAlign w:val="center"/>
            <w:hideMark/>
          </w:tcPr>
          <w:p w14:paraId="470AEF35"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VZaS_35 + VZaS_31 + VZaS_14</w:t>
            </w:r>
          </w:p>
        </w:tc>
        <w:tc>
          <w:tcPr>
            <w:tcW w:w="1997" w:type="dxa"/>
            <w:tcBorders>
              <w:top w:val="nil"/>
              <w:left w:val="nil"/>
              <w:bottom w:val="single" w:sz="4" w:space="0" w:color="auto"/>
              <w:right w:val="single" w:sz="8" w:space="0" w:color="auto"/>
            </w:tcBorders>
            <w:vAlign w:val="center"/>
          </w:tcPr>
          <w:p w14:paraId="09879C4C"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PaV_12 + NÚ + odpisy</w:t>
            </w:r>
          </w:p>
        </w:tc>
        <w:tc>
          <w:tcPr>
            <w:tcW w:w="1997" w:type="dxa"/>
            <w:tcBorders>
              <w:top w:val="nil"/>
              <w:left w:val="nil"/>
              <w:bottom w:val="single" w:sz="4" w:space="0" w:color="auto"/>
              <w:right w:val="single" w:sz="8" w:space="0" w:color="auto"/>
            </w:tcBorders>
            <w:vAlign w:val="center"/>
          </w:tcPr>
          <w:p w14:paraId="04D06AB6" w14:textId="421CCF6E"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VZaS_135 + VZaS_042 + VZaS_030</w:t>
            </w:r>
          </w:p>
        </w:tc>
        <w:tc>
          <w:tcPr>
            <w:tcW w:w="1997" w:type="dxa"/>
            <w:tcBorders>
              <w:top w:val="nil"/>
              <w:left w:val="nil"/>
              <w:bottom w:val="single" w:sz="4" w:space="0" w:color="auto"/>
              <w:right w:val="single" w:sz="8" w:space="0" w:color="auto"/>
            </w:tcBorders>
            <w:vAlign w:val="center"/>
          </w:tcPr>
          <w:p w14:paraId="162A4E45" w14:textId="664E819B"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VZaS_75 + VZaS_19 + VZaS_25</w:t>
            </w:r>
          </w:p>
        </w:tc>
        <w:tc>
          <w:tcPr>
            <w:tcW w:w="1997" w:type="dxa"/>
            <w:tcBorders>
              <w:top w:val="nil"/>
              <w:left w:val="nil"/>
              <w:bottom w:val="single" w:sz="4" w:space="0" w:color="auto"/>
              <w:right w:val="single" w:sz="8" w:space="0" w:color="auto"/>
            </w:tcBorders>
            <w:vAlign w:val="center"/>
          </w:tcPr>
          <w:p w14:paraId="4648B186" w14:textId="6CCEFE8F"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PaV_26 + NÚ + odpisy</w:t>
            </w:r>
          </w:p>
        </w:tc>
        <w:tc>
          <w:tcPr>
            <w:tcW w:w="1997" w:type="dxa"/>
            <w:tcBorders>
              <w:top w:val="nil"/>
              <w:left w:val="nil"/>
              <w:bottom w:val="single" w:sz="4" w:space="0" w:color="auto"/>
              <w:right w:val="single" w:sz="8" w:space="0" w:color="auto"/>
            </w:tcBorders>
            <w:vAlign w:val="center"/>
          </w:tcPr>
          <w:p w14:paraId="3FF5F9EB" w14:textId="5C089953"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Výsledok hospodárenia za účtovné obdobie + NÚ + odpisy</w:t>
            </w:r>
          </w:p>
        </w:tc>
      </w:tr>
      <w:tr w:rsidR="005B26B0" w:rsidRPr="000D1551" w14:paraId="15713028" w14:textId="08F12ABD" w:rsidTr="002369C2">
        <w:trPr>
          <w:trHeight w:val="163"/>
          <w:jc w:val="center"/>
        </w:trPr>
        <w:tc>
          <w:tcPr>
            <w:tcW w:w="1997" w:type="dxa"/>
            <w:tcBorders>
              <w:top w:val="nil"/>
              <w:left w:val="single" w:sz="8" w:space="0" w:color="auto"/>
              <w:bottom w:val="single" w:sz="8" w:space="0" w:color="auto"/>
              <w:right w:val="single" w:sz="4" w:space="0" w:color="auto"/>
            </w:tcBorders>
            <w:shd w:val="clear" w:color="auto" w:fill="auto"/>
            <w:noWrap/>
            <w:vAlign w:val="center"/>
            <w:hideMark/>
          </w:tcPr>
          <w:p w14:paraId="0ABCAB79"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Nákladové úroky</w:t>
            </w:r>
          </w:p>
        </w:tc>
        <w:tc>
          <w:tcPr>
            <w:tcW w:w="1998" w:type="dxa"/>
            <w:tcBorders>
              <w:top w:val="nil"/>
              <w:left w:val="nil"/>
              <w:bottom w:val="single" w:sz="8" w:space="0" w:color="auto"/>
              <w:right w:val="single" w:sz="4" w:space="0" w:color="auto"/>
            </w:tcBorders>
            <w:shd w:val="clear" w:color="auto" w:fill="auto"/>
            <w:noWrap/>
            <w:vAlign w:val="center"/>
            <w:hideMark/>
          </w:tcPr>
          <w:p w14:paraId="030AF4E3"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VZaS_49</w:t>
            </w:r>
          </w:p>
        </w:tc>
        <w:tc>
          <w:tcPr>
            <w:tcW w:w="1998" w:type="dxa"/>
            <w:tcBorders>
              <w:top w:val="nil"/>
              <w:left w:val="nil"/>
              <w:bottom w:val="single" w:sz="8" w:space="0" w:color="auto"/>
              <w:right w:val="single" w:sz="8" w:space="0" w:color="auto"/>
            </w:tcBorders>
            <w:shd w:val="clear" w:color="auto" w:fill="auto"/>
            <w:noWrap/>
            <w:vAlign w:val="center"/>
            <w:hideMark/>
          </w:tcPr>
          <w:p w14:paraId="56615738"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VZaS_31</w:t>
            </w:r>
          </w:p>
        </w:tc>
        <w:tc>
          <w:tcPr>
            <w:tcW w:w="1997" w:type="dxa"/>
            <w:tcBorders>
              <w:top w:val="nil"/>
              <w:left w:val="nil"/>
              <w:bottom w:val="single" w:sz="8" w:space="0" w:color="auto"/>
              <w:right w:val="single" w:sz="8" w:space="0" w:color="auto"/>
            </w:tcBorders>
            <w:vAlign w:val="center"/>
          </w:tcPr>
          <w:p w14:paraId="6F5BE65F" w14:textId="7777777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c>
          <w:tcPr>
            <w:tcW w:w="1997" w:type="dxa"/>
            <w:tcBorders>
              <w:top w:val="nil"/>
              <w:left w:val="nil"/>
              <w:bottom w:val="single" w:sz="8" w:space="0" w:color="auto"/>
              <w:right w:val="single" w:sz="8" w:space="0" w:color="auto"/>
            </w:tcBorders>
            <w:vAlign w:val="center"/>
          </w:tcPr>
          <w:p w14:paraId="0E9DB75C" w14:textId="50EEFC36"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VZaS_042</w:t>
            </w:r>
          </w:p>
        </w:tc>
        <w:tc>
          <w:tcPr>
            <w:tcW w:w="1997" w:type="dxa"/>
            <w:tcBorders>
              <w:top w:val="nil"/>
              <w:left w:val="nil"/>
              <w:bottom w:val="single" w:sz="8" w:space="0" w:color="auto"/>
              <w:right w:val="single" w:sz="8" w:space="0" w:color="auto"/>
            </w:tcBorders>
          </w:tcPr>
          <w:p w14:paraId="30EA11A2" w14:textId="7B4E9581"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VZaS_19</w:t>
            </w:r>
          </w:p>
        </w:tc>
        <w:tc>
          <w:tcPr>
            <w:tcW w:w="1997" w:type="dxa"/>
            <w:tcBorders>
              <w:top w:val="nil"/>
              <w:left w:val="nil"/>
              <w:bottom w:val="single" w:sz="8" w:space="0" w:color="auto"/>
              <w:right w:val="single" w:sz="8" w:space="0" w:color="auto"/>
            </w:tcBorders>
            <w:vAlign w:val="center"/>
          </w:tcPr>
          <w:p w14:paraId="38491E32" w14:textId="10CA79AA"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c>
          <w:tcPr>
            <w:tcW w:w="1997" w:type="dxa"/>
            <w:tcBorders>
              <w:top w:val="nil"/>
              <w:left w:val="nil"/>
              <w:bottom w:val="single" w:sz="8" w:space="0" w:color="auto"/>
              <w:right w:val="single" w:sz="8" w:space="0" w:color="auto"/>
            </w:tcBorders>
            <w:vAlign w:val="center"/>
          </w:tcPr>
          <w:p w14:paraId="27014690" w14:textId="42AA35B7" w:rsidR="005B26B0" w:rsidRPr="000D1551" w:rsidRDefault="005B26B0"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w:t>
            </w:r>
          </w:p>
        </w:tc>
      </w:tr>
    </w:tbl>
    <w:p w14:paraId="32511F9C" w14:textId="77777777" w:rsidR="005B1E05" w:rsidRPr="000D1551" w:rsidRDefault="005B1E05" w:rsidP="003115C7">
      <w:pPr>
        <w:spacing w:after="0" w:line="257" w:lineRule="auto"/>
        <w:jc w:val="both"/>
        <w:rPr>
          <w:rFonts w:eastAsiaTheme="minorHAnsi" w:cstheme="minorHAnsi"/>
          <w:sz w:val="22"/>
          <w:szCs w:val="22"/>
        </w:rPr>
      </w:pPr>
    </w:p>
    <w:p w14:paraId="09BB1751" w14:textId="2C67D77E" w:rsidR="005B1E05" w:rsidRDefault="005B1E05" w:rsidP="003115C7">
      <w:pPr>
        <w:spacing w:after="0" w:line="257" w:lineRule="auto"/>
        <w:rPr>
          <w:rFonts w:cstheme="minorHAnsi"/>
          <w:sz w:val="22"/>
          <w:szCs w:val="22"/>
        </w:rPr>
      </w:pPr>
    </w:p>
    <w:p w14:paraId="26C2D09F" w14:textId="12C518FE" w:rsidR="00ED3301" w:rsidRDefault="00ED3301" w:rsidP="003115C7">
      <w:pPr>
        <w:spacing w:after="0" w:line="257" w:lineRule="auto"/>
        <w:rPr>
          <w:rFonts w:cstheme="minorHAnsi"/>
          <w:sz w:val="22"/>
          <w:szCs w:val="22"/>
        </w:rPr>
      </w:pPr>
    </w:p>
    <w:p w14:paraId="2E5C7B9A" w14:textId="7F8F0003" w:rsidR="00ED3301" w:rsidRDefault="00ED3301" w:rsidP="003115C7">
      <w:pPr>
        <w:spacing w:after="0" w:line="257" w:lineRule="auto"/>
        <w:rPr>
          <w:rFonts w:cstheme="minorHAnsi"/>
          <w:sz w:val="22"/>
          <w:szCs w:val="22"/>
        </w:rPr>
      </w:pPr>
    </w:p>
    <w:p w14:paraId="2C007DA2" w14:textId="642CADE5" w:rsidR="00ED3301" w:rsidRDefault="00ED3301" w:rsidP="003115C7">
      <w:pPr>
        <w:spacing w:after="0" w:line="257" w:lineRule="auto"/>
        <w:rPr>
          <w:rFonts w:cstheme="minorHAnsi"/>
          <w:sz w:val="22"/>
          <w:szCs w:val="22"/>
        </w:rPr>
      </w:pPr>
    </w:p>
    <w:p w14:paraId="211812CB" w14:textId="1FAF0CFB" w:rsidR="00ED3301" w:rsidRDefault="00ED3301" w:rsidP="003115C7">
      <w:pPr>
        <w:spacing w:after="0" w:line="257" w:lineRule="auto"/>
        <w:rPr>
          <w:rFonts w:cstheme="minorHAnsi"/>
          <w:sz w:val="22"/>
          <w:szCs w:val="22"/>
        </w:rPr>
      </w:pPr>
    </w:p>
    <w:p w14:paraId="0173B43D" w14:textId="036F8514" w:rsidR="00ED3301" w:rsidRDefault="00ED3301" w:rsidP="003115C7">
      <w:pPr>
        <w:spacing w:after="0" w:line="257" w:lineRule="auto"/>
        <w:rPr>
          <w:rFonts w:cstheme="minorHAnsi"/>
          <w:sz w:val="22"/>
          <w:szCs w:val="22"/>
        </w:rPr>
      </w:pPr>
    </w:p>
    <w:p w14:paraId="68511426" w14:textId="7C60A18F" w:rsidR="0061470F" w:rsidRDefault="0061470F" w:rsidP="003115C7">
      <w:pPr>
        <w:spacing w:after="0" w:line="257" w:lineRule="auto"/>
        <w:rPr>
          <w:rFonts w:cstheme="minorHAnsi"/>
          <w:sz w:val="22"/>
          <w:szCs w:val="22"/>
        </w:rPr>
      </w:pPr>
    </w:p>
    <w:p w14:paraId="2222F50B" w14:textId="05E14721" w:rsidR="0061470F" w:rsidRDefault="0061470F" w:rsidP="003115C7">
      <w:pPr>
        <w:spacing w:after="0" w:line="257" w:lineRule="auto"/>
        <w:rPr>
          <w:rFonts w:cstheme="minorHAnsi"/>
          <w:sz w:val="22"/>
          <w:szCs w:val="22"/>
        </w:rPr>
      </w:pPr>
    </w:p>
    <w:p w14:paraId="2E7278DB" w14:textId="59EC48A5" w:rsidR="0061470F" w:rsidRDefault="0061470F" w:rsidP="003115C7">
      <w:pPr>
        <w:spacing w:after="0" w:line="257" w:lineRule="auto"/>
        <w:rPr>
          <w:rFonts w:cstheme="minorHAnsi"/>
          <w:sz w:val="22"/>
          <w:szCs w:val="22"/>
        </w:rPr>
      </w:pPr>
    </w:p>
    <w:p w14:paraId="58ABCCCA" w14:textId="56549E1E" w:rsidR="0061470F" w:rsidRDefault="0061470F" w:rsidP="003115C7">
      <w:pPr>
        <w:spacing w:after="0" w:line="257" w:lineRule="auto"/>
        <w:rPr>
          <w:rFonts w:cstheme="minorHAnsi"/>
          <w:sz w:val="22"/>
          <w:szCs w:val="22"/>
        </w:rPr>
      </w:pPr>
    </w:p>
    <w:p w14:paraId="0742BFA4" w14:textId="457F27E1" w:rsidR="0061470F" w:rsidRDefault="0061470F" w:rsidP="003115C7">
      <w:pPr>
        <w:spacing w:after="0" w:line="257" w:lineRule="auto"/>
        <w:rPr>
          <w:rFonts w:cstheme="minorHAnsi"/>
          <w:sz w:val="22"/>
          <w:szCs w:val="22"/>
        </w:rPr>
      </w:pPr>
    </w:p>
    <w:p w14:paraId="3A29A9EC" w14:textId="64C20C48" w:rsidR="0061470F" w:rsidRDefault="0061470F" w:rsidP="003115C7">
      <w:pPr>
        <w:spacing w:after="0" w:line="257" w:lineRule="auto"/>
        <w:rPr>
          <w:rFonts w:cstheme="minorHAnsi"/>
          <w:sz w:val="22"/>
          <w:szCs w:val="22"/>
        </w:rPr>
      </w:pPr>
    </w:p>
    <w:p w14:paraId="035E0A57" w14:textId="06FFD185" w:rsidR="0061470F" w:rsidRDefault="0061470F" w:rsidP="003115C7">
      <w:pPr>
        <w:spacing w:after="0" w:line="257" w:lineRule="auto"/>
        <w:rPr>
          <w:rFonts w:cstheme="minorHAnsi"/>
          <w:sz w:val="22"/>
          <w:szCs w:val="22"/>
        </w:rPr>
      </w:pPr>
    </w:p>
    <w:p w14:paraId="1F15929E" w14:textId="51C71231" w:rsidR="0061470F" w:rsidRDefault="0061470F" w:rsidP="003115C7">
      <w:pPr>
        <w:spacing w:after="0" w:line="257" w:lineRule="auto"/>
        <w:rPr>
          <w:rFonts w:cstheme="minorHAnsi"/>
          <w:sz w:val="22"/>
          <w:szCs w:val="22"/>
        </w:rPr>
      </w:pPr>
    </w:p>
    <w:p w14:paraId="15E9C8DA" w14:textId="77777777" w:rsidR="0061470F" w:rsidRDefault="0061470F" w:rsidP="003115C7">
      <w:pPr>
        <w:spacing w:after="0" w:line="257" w:lineRule="auto"/>
        <w:rPr>
          <w:rFonts w:cstheme="minorHAnsi"/>
          <w:sz w:val="22"/>
          <w:szCs w:val="22"/>
        </w:rPr>
        <w:sectPr w:rsidR="0061470F" w:rsidSect="00B11344">
          <w:pgSz w:w="16838" w:h="11906" w:orient="landscape"/>
          <w:pgMar w:top="1418" w:right="1418" w:bottom="1418" w:left="1418" w:header="709" w:footer="709" w:gutter="0"/>
          <w:cols w:space="708"/>
          <w:titlePg/>
          <w:docGrid w:linePitch="360"/>
        </w:sectPr>
      </w:pPr>
    </w:p>
    <w:p w14:paraId="5D11C3A8" w14:textId="7559ED19" w:rsidR="0061470F" w:rsidRDefault="0061470F" w:rsidP="003115C7">
      <w:pPr>
        <w:spacing w:after="0" w:line="257" w:lineRule="auto"/>
        <w:rPr>
          <w:rFonts w:cstheme="minorHAnsi"/>
          <w:sz w:val="22"/>
          <w:szCs w:val="22"/>
        </w:rPr>
      </w:pPr>
    </w:p>
    <w:p w14:paraId="1529387D" w14:textId="5F27B96E" w:rsidR="005B1E05" w:rsidRPr="000D1551" w:rsidRDefault="005B1E05" w:rsidP="003115C7">
      <w:pPr>
        <w:spacing w:after="0" w:line="257" w:lineRule="auto"/>
        <w:jc w:val="both"/>
        <w:rPr>
          <w:rFonts w:eastAsiaTheme="minorHAnsi" w:cstheme="minorHAnsi"/>
          <w:b/>
          <w:sz w:val="22"/>
          <w:szCs w:val="22"/>
        </w:rPr>
      </w:pPr>
      <w:r w:rsidRPr="000D1551">
        <w:rPr>
          <w:rFonts w:eastAsiaTheme="minorHAnsi" w:cstheme="minorHAnsi"/>
          <w:b/>
          <w:sz w:val="22"/>
          <w:szCs w:val="22"/>
        </w:rPr>
        <w:t xml:space="preserve">Vysvetlivky k tabuľke </w:t>
      </w:r>
      <w:r w:rsidR="003B76E4" w:rsidRPr="00C01622">
        <w:rPr>
          <w:rFonts w:eastAsiaTheme="minorHAnsi" w:cstheme="minorHAnsi"/>
          <w:b/>
          <w:sz w:val="22"/>
          <w:szCs w:val="22"/>
        </w:rPr>
        <w:t>2</w:t>
      </w:r>
    </w:p>
    <w:p w14:paraId="6968D486" w14:textId="77777777" w:rsidR="005B1E05" w:rsidRPr="000D1551" w:rsidRDefault="005B1E05" w:rsidP="003115C7">
      <w:pPr>
        <w:spacing w:after="0" w:line="257" w:lineRule="auto"/>
        <w:jc w:val="both"/>
        <w:rPr>
          <w:rFonts w:eastAsiaTheme="minorHAnsi" w:cstheme="minorHAnsi"/>
          <w:b/>
          <w:sz w:val="22"/>
          <w:szCs w:val="22"/>
        </w:rPr>
      </w:pPr>
    </w:p>
    <w:p w14:paraId="75ADF819" w14:textId="5420848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Označenie v jednotlivých bunkách tabuľky zložené z písmena/písmen, </w:t>
      </w:r>
      <w:r w:rsidR="00B11344" w:rsidRPr="000D1551">
        <w:rPr>
          <w:rFonts w:eastAsiaTheme="minorHAnsi" w:cstheme="minorHAnsi"/>
          <w:sz w:val="22"/>
          <w:szCs w:val="22"/>
        </w:rPr>
        <w:t>podčiarkovania</w:t>
      </w:r>
      <w:r w:rsidRPr="000D1551">
        <w:rPr>
          <w:rFonts w:eastAsiaTheme="minorHAnsi" w:cstheme="minorHAnsi"/>
          <w:sz w:val="22"/>
          <w:szCs w:val="22"/>
        </w:rPr>
        <w:t xml:space="preserve"> a čísla označuje výkaz a číslo riadka, pričom:</w:t>
      </w:r>
    </w:p>
    <w:p w14:paraId="1EF9B0F3" w14:textId="6F0160FD" w:rsidR="008F4816" w:rsidRPr="00964690" w:rsidRDefault="008F4816" w:rsidP="003115C7">
      <w:pPr>
        <w:spacing w:after="0" w:line="257" w:lineRule="auto"/>
        <w:jc w:val="both"/>
        <w:rPr>
          <w:rFonts w:eastAsiaTheme="minorHAnsi" w:cstheme="minorHAnsi"/>
          <w:sz w:val="22"/>
          <w:szCs w:val="22"/>
          <w:u w:val="single"/>
        </w:rPr>
      </w:pPr>
      <w:r w:rsidRPr="00964690">
        <w:rPr>
          <w:rFonts w:eastAsiaTheme="minorHAnsi" w:cstheme="minorHAnsi"/>
          <w:sz w:val="22"/>
          <w:szCs w:val="22"/>
          <w:u w:val="single"/>
        </w:rPr>
        <w:t>Účtovné výkazy:</w:t>
      </w:r>
    </w:p>
    <w:p w14:paraId="2E13D051" w14:textId="1600278B"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S - </w:t>
      </w:r>
      <w:r w:rsidRPr="000D1551">
        <w:rPr>
          <w:rFonts w:eastAsiaTheme="minorHAnsi" w:cstheme="minorHAnsi"/>
          <w:sz w:val="22"/>
          <w:szCs w:val="22"/>
        </w:rPr>
        <w:tab/>
        <w:t>predstavuje výkaz účtovnej závierky „Súvaha“</w:t>
      </w:r>
    </w:p>
    <w:p w14:paraId="492B895E"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VZaS - </w:t>
      </w:r>
      <w:r w:rsidRPr="000D1551">
        <w:rPr>
          <w:rFonts w:eastAsiaTheme="minorHAnsi" w:cstheme="minorHAnsi"/>
          <w:sz w:val="22"/>
          <w:szCs w:val="22"/>
        </w:rPr>
        <w:tab/>
        <w:t>predstavuje výkaz účtovnej závierky „Výkaz ziskov a strát“</w:t>
      </w:r>
    </w:p>
    <w:p w14:paraId="2641C21A"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MaZ - </w:t>
      </w:r>
      <w:r w:rsidRPr="000D1551">
        <w:rPr>
          <w:rFonts w:eastAsiaTheme="minorHAnsi" w:cstheme="minorHAnsi"/>
          <w:sz w:val="22"/>
          <w:szCs w:val="22"/>
        </w:rPr>
        <w:tab/>
        <w:t>predstavuje výkaz účtovnej závierky „Výkaz o majetku a záväzkoch“,</w:t>
      </w:r>
    </w:p>
    <w:p w14:paraId="43C028F3"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PaV - </w:t>
      </w:r>
      <w:r w:rsidRPr="000D1551">
        <w:rPr>
          <w:rFonts w:eastAsiaTheme="minorHAnsi" w:cstheme="minorHAnsi"/>
          <w:sz w:val="22"/>
          <w:szCs w:val="22"/>
        </w:rPr>
        <w:tab/>
        <w:t>predstavuje výkaz účtovnej závierky „Výkaz o príjmoch a výdavkoch“,</w:t>
      </w:r>
    </w:p>
    <w:p w14:paraId="3DEFD363" w14:textId="77777777" w:rsidR="005B1E05" w:rsidRPr="000D1551" w:rsidRDefault="005B1E05" w:rsidP="003115C7">
      <w:pPr>
        <w:spacing w:after="0" w:line="257" w:lineRule="auto"/>
        <w:ind w:firstLine="708"/>
        <w:jc w:val="both"/>
        <w:rPr>
          <w:rFonts w:eastAsiaTheme="minorHAnsi" w:cstheme="minorHAnsi"/>
          <w:sz w:val="22"/>
          <w:szCs w:val="22"/>
        </w:rPr>
      </w:pPr>
      <w:r w:rsidRPr="000D1551">
        <w:rPr>
          <w:rFonts w:eastAsiaTheme="minorHAnsi" w:cstheme="minorHAnsi"/>
          <w:sz w:val="22"/>
          <w:szCs w:val="22"/>
        </w:rPr>
        <w:t>Číslo za písmenom predstavuje príslušný riadok výkazu obsahujúci údaje na posúdenie.</w:t>
      </w:r>
    </w:p>
    <w:p w14:paraId="348D4007" w14:textId="4C423B2F"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NÚ -</w:t>
      </w:r>
      <w:r w:rsidRPr="000D1551">
        <w:rPr>
          <w:rFonts w:eastAsiaTheme="minorHAnsi" w:cstheme="minorHAnsi"/>
          <w:sz w:val="22"/>
          <w:szCs w:val="22"/>
        </w:rPr>
        <w:tab/>
        <w:t>nákladový úrok</w:t>
      </w:r>
    </w:p>
    <w:p w14:paraId="7A1078AB" w14:textId="3DF8A638" w:rsidR="003A45D4" w:rsidRPr="000D1551" w:rsidRDefault="00DA7C17" w:rsidP="003115C7">
      <w:pPr>
        <w:spacing w:after="0" w:line="257" w:lineRule="auto"/>
        <w:jc w:val="both"/>
        <w:rPr>
          <w:rFonts w:eastAsiaTheme="minorHAnsi" w:cstheme="minorHAnsi"/>
          <w:sz w:val="22"/>
          <w:szCs w:val="22"/>
        </w:rPr>
      </w:pPr>
      <w:r w:rsidRPr="000D1551">
        <w:rPr>
          <w:rFonts w:eastAsiaTheme="minorHAnsi" w:cstheme="minorHAnsi"/>
          <w:sz w:val="22"/>
          <w:szCs w:val="22"/>
        </w:rPr>
        <w:t>Číslo za písmenom predstavuje príslušný riadok výkazu obsahujúci údaje na posúdenie.</w:t>
      </w:r>
    </w:p>
    <w:p w14:paraId="653AB25C" w14:textId="77777777" w:rsidR="00DA7C17" w:rsidRPr="000D1551" w:rsidRDefault="00DA7C17" w:rsidP="003115C7">
      <w:pPr>
        <w:spacing w:after="0" w:line="257" w:lineRule="auto"/>
        <w:jc w:val="both"/>
        <w:rPr>
          <w:rFonts w:eastAsiaTheme="minorHAnsi" w:cstheme="minorHAnsi"/>
          <w:sz w:val="22"/>
          <w:szCs w:val="22"/>
        </w:rPr>
      </w:pPr>
    </w:p>
    <w:p w14:paraId="4406D749" w14:textId="6948627A" w:rsidR="00F87236" w:rsidRPr="00BC2BA0" w:rsidRDefault="00F87236" w:rsidP="003115C7">
      <w:pPr>
        <w:spacing w:after="0" w:line="257" w:lineRule="auto"/>
        <w:jc w:val="both"/>
        <w:rPr>
          <w:rFonts w:eastAsiaTheme="minorHAnsi" w:cstheme="minorHAnsi"/>
          <w:sz w:val="22"/>
          <w:szCs w:val="22"/>
          <w:u w:val="single"/>
        </w:rPr>
      </w:pPr>
      <w:r w:rsidRPr="00BC2BA0">
        <w:rPr>
          <w:rFonts w:eastAsiaTheme="minorHAnsi" w:cstheme="minorHAnsi"/>
          <w:sz w:val="22"/>
          <w:szCs w:val="22"/>
          <w:u w:val="single"/>
        </w:rPr>
        <w:t>Daňový výkaz - VI. oddielu daňového priznania k dani z príjmov fyzickej osoby – typ B</w:t>
      </w:r>
    </w:p>
    <w:p w14:paraId="557DE25C" w14:textId="77777777" w:rsidR="00F87236" w:rsidRPr="000D1551" w:rsidRDefault="00F87236" w:rsidP="003115C7">
      <w:pPr>
        <w:spacing w:after="0" w:line="257" w:lineRule="auto"/>
        <w:jc w:val="both"/>
        <w:rPr>
          <w:rFonts w:eastAsiaTheme="minorHAnsi" w:cstheme="minorHAnsi"/>
          <w:sz w:val="22"/>
          <w:szCs w:val="22"/>
        </w:rPr>
      </w:pPr>
      <w:r w:rsidRPr="000D1551">
        <w:rPr>
          <w:rFonts w:eastAsiaTheme="minorHAnsi" w:cstheme="minorHAnsi"/>
          <w:sz w:val="22"/>
          <w:szCs w:val="22"/>
        </w:rPr>
        <w:t>T1 -</w:t>
      </w:r>
      <w:r w:rsidRPr="000D1551">
        <w:rPr>
          <w:rFonts w:eastAsiaTheme="minorHAnsi" w:cstheme="minorHAnsi"/>
          <w:sz w:val="22"/>
          <w:szCs w:val="22"/>
        </w:rPr>
        <w:tab/>
        <w:t>predstavuje tabuľku T1 daňového výkazu</w:t>
      </w:r>
    </w:p>
    <w:p w14:paraId="5961D144" w14:textId="77777777" w:rsidR="00F87236" w:rsidRPr="000D1551" w:rsidRDefault="00F87236" w:rsidP="003115C7">
      <w:pPr>
        <w:spacing w:after="0" w:line="257" w:lineRule="auto"/>
        <w:jc w:val="both"/>
        <w:rPr>
          <w:rFonts w:eastAsiaTheme="minorHAnsi" w:cstheme="minorHAnsi"/>
          <w:sz w:val="22"/>
          <w:szCs w:val="22"/>
        </w:rPr>
      </w:pPr>
      <w:r w:rsidRPr="000D1551">
        <w:rPr>
          <w:rFonts w:eastAsiaTheme="minorHAnsi" w:cstheme="minorHAnsi"/>
          <w:sz w:val="22"/>
          <w:szCs w:val="22"/>
        </w:rPr>
        <w:t>T1a -</w:t>
      </w:r>
      <w:r w:rsidRPr="000D1551">
        <w:rPr>
          <w:rFonts w:eastAsiaTheme="minorHAnsi" w:cstheme="minorHAnsi"/>
          <w:sz w:val="22"/>
          <w:szCs w:val="22"/>
        </w:rPr>
        <w:tab/>
        <w:t>predstavuje tabuľka T1a daňového výkazu</w:t>
      </w:r>
    </w:p>
    <w:p w14:paraId="18A6027C" w14:textId="77777777" w:rsidR="00F87236" w:rsidRPr="000D1551" w:rsidRDefault="00F87236" w:rsidP="003115C7">
      <w:pPr>
        <w:spacing w:after="0" w:line="257" w:lineRule="auto"/>
        <w:jc w:val="both"/>
        <w:rPr>
          <w:rFonts w:eastAsiaTheme="minorHAnsi" w:cstheme="minorHAnsi"/>
          <w:sz w:val="22"/>
          <w:szCs w:val="22"/>
        </w:rPr>
      </w:pPr>
      <w:r w:rsidRPr="000D1551">
        <w:rPr>
          <w:rFonts w:eastAsiaTheme="minorHAnsi" w:cstheme="minorHAnsi"/>
          <w:sz w:val="22"/>
          <w:szCs w:val="22"/>
        </w:rPr>
        <w:t>St-</w:t>
      </w:r>
      <w:r w:rsidRPr="000D1551">
        <w:rPr>
          <w:rFonts w:eastAsiaTheme="minorHAnsi" w:cstheme="minorHAnsi"/>
          <w:sz w:val="22"/>
          <w:szCs w:val="22"/>
        </w:rPr>
        <w:tab/>
        <w:t>predstavuje stĺpec v príslušnej tabuľke</w:t>
      </w:r>
    </w:p>
    <w:p w14:paraId="33BA0E4A" w14:textId="77777777" w:rsidR="00F87236" w:rsidRPr="000D1551" w:rsidRDefault="00F87236" w:rsidP="003115C7">
      <w:pPr>
        <w:spacing w:after="0" w:line="257" w:lineRule="auto"/>
        <w:jc w:val="both"/>
        <w:rPr>
          <w:rFonts w:eastAsiaTheme="minorHAnsi" w:cstheme="minorHAnsi"/>
          <w:sz w:val="22"/>
          <w:szCs w:val="22"/>
        </w:rPr>
      </w:pPr>
      <w:r w:rsidRPr="000D1551">
        <w:rPr>
          <w:rFonts w:eastAsiaTheme="minorHAnsi" w:cstheme="minorHAnsi"/>
          <w:sz w:val="22"/>
          <w:szCs w:val="22"/>
        </w:rPr>
        <w:tab/>
        <w:t>Číslo za písmenom predstavuje poradie stĺpca v tabuľke</w:t>
      </w:r>
    </w:p>
    <w:p w14:paraId="03C2EC0D" w14:textId="77777777" w:rsidR="00F87236" w:rsidRPr="000D1551" w:rsidRDefault="00F87236" w:rsidP="003115C7">
      <w:pPr>
        <w:spacing w:after="0" w:line="257" w:lineRule="auto"/>
        <w:jc w:val="both"/>
        <w:rPr>
          <w:rFonts w:eastAsiaTheme="minorHAnsi" w:cstheme="minorHAnsi"/>
          <w:sz w:val="22"/>
          <w:szCs w:val="22"/>
        </w:rPr>
      </w:pPr>
      <w:r w:rsidRPr="000D1551">
        <w:rPr>
          <w:rFonts w:eastAsiaTheme="minorHAnsi" w:cstheme="minorHAnsi"/>
          <w:sz w:val="22"/>
          <w:szCs w:val="22"/>
        </w:rPr>
        <w:t>R-</w:t>
      </w:r>
      <w:r w:rsidRPr="000D1551">
        <w:rPr>
          <w:rFonts w:eastAsiaTheme="minorHAnsi" w:cstheme="minorHAnsi"/>
          <w:sz w:val="22"/>
          <w:szCs w:val="22"/>
        </w:rPr>
        <w:tab/>
        <w:t>predstavuje riadok v príslušnom stĺpci</w:t>
      </w:r>
    </w:p>
    <w:p w14:paraId="67E666EB" w14:textId="77777777" w:rsidR="00F87236" w:rsidRPr="000D1551" w:rsidRDefault="00F87236" w:rsidP="003115C7">
      <w:pPr>
        <w:spacing w:after="0" w:line="257" w:lineRule="auto"/>
        <w:ind w:firstLine="708"/>
        <w:jc w:val="both"/>
        <w:rPr>
          <w:rFonts w:eastAsiaTheme="minorHAnsi" w:cstheme="minorHAnsi"/>
          <w:sz w:val="22"/>
          <w:szCs w:val="22"/>
        </w:rPr>
      </w:pPr>
      <w:r w:rsidRPr="000D1551">
        <w:rPr>
          <w:rFonts w:eastAsiaTheme="minorHAnsi" w:cstheme="minorHAnsi"/>
          <w:sz w:val="22"/>
          <w:szCs w:val="22"/>
        </w:rPr>
        <w:t>Číslo za písmenom predstavuje poradie riadku obsahujúceho údaje na posúdenie</w:t>
      </w:r>
    </w:p>
    <w:p w14:paraId="77EB2BD1" w14:textId="77777777" w:rsidR="008F4816" w:rsidRPr="000D1551" w:rsidRDefault="008F4816" w:rsidP="003115C7">
      <w:pPr>
        <w:spacing w:after="0" w:line="257" w:lineRule="auto"/>
        <w:jc w:val="both"/>
        <w:rPr>
          <w:rFonts w:eastAsiaTheme="minorHAnsi" w:cstheme="minorHAnsi"/>
          <w:sz w:val="22"/>
          <w:szCs w:val="22"/>
        </w:rPr>
      </w:pPr>
    </w:p>
    <w:p w14:paraId="29DE15D3" w14:textId="27C2483C"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Doplňujúci údaj – predstavuje údaj z účtovnej evidencie, ktorý sa nenachádza vo výkazoch účtovnej závierky</w:t>
      </w:r>
    </w:p>
    <w:p w14:paraId="6359FBF6" w14:textId="27DD259D" w:rsidR="00B40B96" w:rsidRPr="000D1551" w:rsidRDefault="00B40B96" w:rsidP="003115C7">
      <w:pPr>
        <w:spacing w:after="0" w:line="257" w:lineRule="auto"/>
        <w:jc w:val="both"/>
        <w:rPr>
          <w:rFonts w:eastAsiaTheme="minorHAnsi" w:cstheme="minorHAnsi"/>
          <w:sz w:val="22"/>
          <w:szCs w:val="22"/>
        </w:rPr>
      </w:pPr>
    </w:p>
    <w:p w14:paraId="11EB9FFC" w14:textId="120193F2"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Uvedené parametre sa dosadzujú do vzorcov a vyhodnocujú podľa interpretácie uvedenej v kapitole </w:t>
      </w:r>
      <w:r w:rsidR="00F03441">
        <w:rPr>
          <w:rFonts w:eastAsiaTheme="minorHAnsi" w:cstheme="minorHAnsi"/>
          <w:sz w:val="22"/>
          <w:szCs w:val="22"/>
        </w:rPr>
        <w:t>3</w:t>
      </w:r>
      <w:r w:rsidRPr="000D1551">
        <w:rPr>
          <w:rFonts w:eastAsiaTheme="minorHAnsi" w:cstheme="minorHAnsi"/>
          <w:sz w:val="22"/>
          <w:szCs w:val="22"/>
        </w:rPr>
        <w:t>.</w:t>
      </w:r>
    </w:p>
    <w:p w14:paraId="17654EB5" w14:textId="77777777" w:rsidR="005B1E05" w:rsidRPr="000D1551" w:rsidRDefault="005B1E05" w:rsidP="003115C7">
      <w:pPr>
        <w:spacing w:after="0" w:line="257" w:lineRule="auto"/>
        <w:jc w:val="both"/>
        <w:rPr>
          <w:rFonts w:eastAsiaTheme="minorHAnsi" w:cstheme="minorHAnsi"/>
          <w:sz w:val="22"/>
          <w:szCs w:val="22"/>
        </w:rPr>
      </w:pPr>
    </w:p>
    <w:p w14:paraId="24892629" w14:textId="3A05577E"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Označenie zdroja údajov </w:t>
      </w:r>
      <w:r w:rsidR="006E0138" w:rsidRPr="000D1551">
        <w:rPr>
          <w:rFonts w:eastAsiaTheme="minorHAnsi" w:cstheme="minorHAnsi"/>
          <w:sz w:val="22"/>
          <w:szCs w:val="22"/>
        </w:rPr>
        <w:t xml:space="preserve">z účtovných závierok </w:t>
      </w:r>
      <w:r w:rsidRPr="000D1551">
        <w:rPr>
          <w:rFonts w:eastAsiaTheme="minorHAnsi" w:cstheme="minorHAnsi"/>
          <w:sz w:val="22"/>
          <w:szCs w:val="22"/>
        </w:rPr>
        <w:t xml:space="preserve">v tabuľke </w:t>
      </w:r>
      <w:r w:rsidR="005513D2">
        <w:rPr>
          <w:rFonts w:eastAsiaTheme="minorHAnsi" w:cstheme="minorHAnsi"/>
          <w:sz w:val="22"/>
          <w:szCs w:val="22"/>
        </w:rPr>
        <w:t>2</w:t>
      </w:r>
      <w:r w:rsidR="005513D2" w:rsidRPr="000D1551">
        <w:rPr>
          <w:rFonts w:eastAsiaTheme="minorHAnsi" w:cstheme="minorHAnsi"/>
          <w:sz w:val="22"/>
          <w:szCs w:val="22"/>
        </w:rPr>
        <w:t xml:space="preserve"> </w:t>
      </w:r>
      <w:r w:rsidRPr="000D1551">
        <w:rPr>
          <w:rFonts w:eastAsiaTheme="minorHAnsi" w:cstheme="minorHAnsi"/>
          <w:sz w:val="22"/>
          <w:szCs w:val="22"/>
        </w:rPr>
        <w:t xml:space="preserve">zodpovedá aktuálne platnému značeniu riadkov účtovných závierok, ktoré sa používajú pre účtovné obdobie začaté od 1. 1. 2015. Ak subjekt používa tlačivá účtovnej závierky podľa iného vzoru, použije tie riadky takéhoto iného vzoru alebo doplňujúcej evidencie, ktoré svojím obsahom zodpovedajú riadkom identifikovaným v tabuľke </w:t>
      </w:r>
      <w:r w:rsidR="005513D2">
        <w:rPr>
          <w:rFonts w:eastAsiaTheme="minorHAnsi" w:cstheme="minorHAnsi"/>
          <w:sz w:val="22"/>
          <w:szCs w:val="22"/>
        </w:rPr>
        <w:t>2</w:t>
      </w:r>
      <w:r w:rsidRPr="000D1551">
        <w:rPr>
          <w:rFonts w:eastAsiaTheme="minorHAnsi" w:cstheme="minorHAnsi"/>
          <w:sz w:val="22"/>
          <w:szCs w:val="22"/>
        </w:rPr>
        <w:t xml:space="preserve">. </w:t>
      </w:r>
      <w:r w:rsidR="006E0138" w:rsidRPr="000D1551">
        <w:rPr>
          <w:rFonts w:eastAsiaTheme="minorHAnsi" w:cstheme="minorHAnsi"/>
          <w:sz w:val="22"/>
          <w:szCs w:val="22"/>
        </w:rPr>
        <w:t>Označenia zdroja údajov z daňovej evidencie zodpovedajú aktuálne platnému značeniu daňového priznania k dani z príjmov fyzickej osoby – typ B pre rok 2023.</w:t>
      </w:r>
    </w:p>
    <w:p w14:paraId="6442A995" w14:textId="1BA63761" w:rsidR="00202255" w:rsidRPr="000D1551" w:rsidRDefault="00202255" w:rsidP="003115C7">
      <w:pPr>
        <w:spacing w:after="0" w:line="257" w:lineRule="auto"/>
        <w:jc w:val="both"/>
        <w:rPr>
          <w:rFonts w:eastAsiaTheme="minorHAnsi" w:cstheme="minorHAnsi"/>
          <w:sz w:val="22"/>
          <w:szCs w:val="22"/>
        </w:rPr>
      </w:pPr>
    </w:p>
    <w:p w14:paraId="52A742BA" w14:textId="1335BE15" w:rsidR="00202255" w:rsidRDefault="00202255" w:rsidP="003115C7">
      <w:pPr>
        <w:spacing w:after="0" w:line="257" w:lineRule="auto"/>
        <w:jc w:val="both"/>
        <w:rPr>
          <w:rFonts w:eastAsiaTheme="minorHAnsi" w:cstheme="minorHAnsi"/>
          <w:sz w:val="22"/>
          <w:szCs w:val="22"/>
        </w:rPr>
      </w:pPr>
      <w:r w:rsidRPr="000D1551">
        <w:rPr>
          <w:rFonts w:eastAsiaTheme="minorHAnsi" w:cstheme="minorHAnsi"/>
          <w:sz w:val="22"/>
          <w:szCs w:val="22"/>
        </w:rPr>
        <w:t>Označenie zdrojov údajov</w:t>
      </w:r>
      <w:r w:rsidR="00835C3F" w:rsidRPr="000D1551">
        <w:rPr>
          <w:rFonts w:eastAsiaTheme="minorHAnsi" w:cstheme="minorHAnsi"/>
          <w:sz w:val="22"/>
          <w:szCs w:val="22"/>
        </w:rPr>
        <w:t xml:space="preserve"> v tabuľke </w:t>
      </w:r>
      <w:r w:rsidR="005513D2">
        <w:rPr>
          <w:rFonts w:eastAsiaTheme="minorHAnsi" w:cstheme="minorHAnsi"/>
          <w:sz w:val="22"/>
          <w:szCs w:val="22"/>
        </w:rPr>
        <w:t>2</w:t>
      </w:r>
      <w:r w:rsidR="005513D2" w:rsidRPr="000D1551">
        <w:rPr>
          <w:rFonts w:eastAsiaTheme="minorHAnsi" w:cstheme="minorHAnsi"/>
          <w:sz w:val="22"/>
          <w:szCs w:val="22"/>
        </w:rPr>
        <w:t xml:space="preserve"> </w:t>
      </w:r>
      <w:r w:rsidRPr="000D1551">
        <w:rPr>
          <w:rFonts w:eastAsiaTheme="minorHAnsi" w:cstheme="minorHAnsi"/>
          <w:sz w:val="22"/>
          <w:szCs w:val="22"/>
        </w:rPr>
        <w:t>predpokladá, že subjekt korektne vyplnil všetky relevantné riadky účtovnej závierky alebo daňového priznania. V prípade, že to tak nie je, môže poskytovateľ</w:t>
      </w:r>
      <w:r w:rsidR="00710B22">
        <w:rPr>
          <w:rFonts w:eastAsiaTheme="minorHAnsi" w:cstheme="minorHAnsi"/>
          <w:sz w:val="22"/>
          <w:szCs w:val="22"/>
        </w:rPr>
        <w:t>/vykonávateľ</w:t>
      </w:r>
      <w:r w:rsidRPr="000D1551">
        <w:rPr>
          <w:rFonts w:eastAsiaTheme="minorHAnsi" w:cstheme="minorHAnsi"/>
          <w:sz w:val="22"/>
          <w:szCs w:val="22"/>
        </w:rPr>
        <w:t xml:space="preserve"> využiť aj iné riadky účtovnej závierky alebo daňového priznania, ak sa takýmto spôsobom dá identifikovať korektný vstupný údaj do výpočtu jednotlivých kritérií (ide najmä o prípady, kedy nie sú vyplnené identifikované súčtové riadky, ale sú vyplnené riadky, ktoré vstupujú do výpočtu príslušného súčtu). </w:t>
      </w:r>
    </w:p>
    <w:p w14:paraId="2B6EAE4F" w14:textId="5965364C" w:rsidR="00862495" w:rsidRDefault="00862495" w:rsidP="003115C7">
      <w:pPr>
        <w:spacing w:after="0" w:line="257" w:lineRule="auto"/>
        <w:jc w:val="both"/>
        <w:rPr>
          <w:rFonts w:eastAsiaTheme="minorHAnsi" w:cstheme="minorHAnsi"/>
          <w:sz w:val="22"/>
          <w:szCs w:val="22"/>
        </w:rPr>
      </w:pPr>
    </w:p>
    <w:p w14:paraId="6485D96A" w14:textId="77777777" w:rsidR="00233E67" w:rsidRDefault="00862495" w:rsidP="00862495">
      <w:pPr>
        <w:spacing w:after="0" w:line="257" w:lineRule="auto"/>
        <w:jc w:val="both"/>
        <w:rPr>
          <w:rFonts w:eastAsiaTheme="minorHAnsi" w:cstheme="minorHAnsi"/>
          <w:sz w:val="22"/>
          <w:szCs w:val="22"/>
        </w:rPr>
        <w:sectPr w:rsidR="00233E67" w:rsidSect="00CA7717">
          <w:pgSz w:w="11906" w:h="16838"/>
          <w:pgMar w:top="1418" w:right="1418" w:bottom="1418" w:left="1418" w:header="709" w:footer="709" w:gutter="0"/>
          <w:cols w:space="708"/>
          <w:titlePg/>
          <w:docGrid w:linePitch="360"/>
        </w:sectPr>
      </w:pPr>
      <w:r w:rsidRPr="00522472">
        <w:rPr>
          <w:rFonts w:eastAsiaTheme="minorHAnsi" w:cstheme="minorHAnsi"/>
          <w:sz w:val="22"/>
          <w:szCs w:val="22"/>
        </w:rPr>
        <w:t xml:space="preserve">V prípade, ak niektoré účtovné závierky obsahujú delenie údajov podľa príslušnosti k zdaňovanej </w:t>
      </w:r>
    </w:p>
    <w:p w14:paraId="4411BC69" w14:textId="2AA7055F" w:rsidR="00862495" w:rsidRPr="000D1551" w:rsidRDefault="00862495" w:rsidP="00862495">
      <w:pPr>
        <w:spacing w:after="0" w:line="257" w:lineRule="auto"/>
        <w:jc w:val="both"/>
        <w:rPr>
          <w:rFonts w:eastAsiaTheme="minorHAnsi" w:cstheme="minorHAnsi"/>
          <w:sz w:val="22"/>
          <w:szCs w:val="22"/>
        </w:rPr>
      </w:pPr>
      <w:r w:rsidRPr="00522472">
        <w:rPr>
          <w:rFonts w:eastAsiaTheme="minorHAnsi" w:cstheme="minorHAnsi"/>
          <w:sz w:val="22"/>
          <w:szCs w:val="22"/>
        </w:rPr>
        <w:lastRenderedPageBreak/>
        <w:t>a nezdaňovanej činnosti, na účely posúdenia znakov podniku v ťažkostiach sa použije súčet hodnôt za zdaňovanú a nezdaňovanú činnosť.</w:t>
      </w:r>
    </w:p>
    <w:p w14:paraId="1AE0F920" w14:textId="77777777" w:rsidR="00862495" w:rsidRDefault="00862495" w:rsidP="003115C7">
      <w:pPr>
        <w:spacing w:after="0" w:line="257" w:lineRule="auto"/>
        <w:jc w:val="both"/>
        <w:rPr>
          <w:rFonts w:eastAsiaTheme="minorHAnsi" w:cstheme="minorHAnsi"/>
          <w:sz w:val="22"/>
          <w:szCs w:val="22"/>
        </w:rPr>
      </w:pPr>
    </w:p>
    <w:p w14:paraId="487CBFD1" w14:textId="77777777" w:rsidR="00445534" w:rsidRPr="000D1551" w:rsidRDefault="00445534" w:rsidP="003115C7">
      <w:pPr>
        <w:spacing w:after="0" w:line="257" w:lineRule="auto"/>
        <w:jc w:val="both"/>
        <w:rPr>
          <w:rFonts w:eastAsiaTheme="minorHAnsi" w:cstheme="minorHAnsi"/>
          <w:sz w:val="22"/>
          <w:szCs w:val="22"/>
        </w:rPr>
      </w:pPr>
    </w:p>
    <w:p w14:paraId="610336BC" w14:textId="42716A5F" w:rsidR="005B1E05" w:rsidRPr="00A06C64" w:rsidRDefault="005B1E05" w:rsidP="00C01622">
      <w:pPr>
        <w:pStyle w:val="Odsekzoznamu"/>
        <w:numPr>
          <w:ilvl w:val="0"/>
          <w:numId w:val="56"/>
        </w:numPr>
        <w:spacing w:after="0" w:line="257" w:lineRule="auto"/>
        <w:ind w:left="426" w:hanging="426"/>
        <w:jc w:val="both"/>
        <w:outlineLvl w:val="0"/>
        <w:rPr>
          <w:rFonts w:eastAsiaTheme="minorHAnsi" w:cstheme="minorHAnsi"/>
          <w:b/>
          <w:caps/>
          <w:color w:val="2E74B5" w:themeColor="accent1" w:themeShade="BF"/>
          <w:sz w:val="22"/>
          <w:szCs w:val="22"/>
        </w:rPr>
      </w:pPr>
      <w:bookmarkStart w:id="68" w:name="_Toc131174984"/>
      <w:bookmarkStart w:id="69" w:name="_Toc163741686"/>
      <w:r w:rsidRPr="00A06C64">
        <w:rPr>
          <w:rFonts w:eastAsiaTheme="minorHAnsi" w:cstheme="minorHAnsi"/>
          <w:b/>
          <w:caps/>
          <w:color w:val="2E74B5" w:themeColor="accent1" w:themeShade="BF"/>
          <w:sz w:val="22"/>
          <w:szCs w:val="22"/>
        </w:rPr>
        <w:t>Výnimky z aplikácie podniku v ťažkostiach</w:t>
      </w:r>
      <w:bookmarkEnd w:id="68"/>
      <w:bookmarkEnd w:id="69"/>
    </w:p>
    <w:p w14:paraId="5357BD9C" w14:textId="77777777" w:rsidR="005B1E05" w:rsidRPr="000D1551" w:rsidRDefault="005B1E05" w:rsidP="003115C7">
      <w:pPr>
        <w:spacing w:after="0" w:line="257" w:lineRule="auto"/>
        <w:jc w:val="both"/>
        <w:rPr>
          <w:rFonts w:eastAsiaTheme="minorHAnsi" w:cstheme="minorHAnsi"/>
          <w:sz w:val="22"/>
          <w:szCs w:val="22"/>
        </w:rPr>
      </w:pPr>
    </w:p>
    <w:p w14:paraId="6811F86A" w14:textId="3D24A5BB"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Pri posudzovaní naplnenia podmienok podniku v ťažkostiach sa berie do úvahy aj informácia o veľkosti podniku a doby existencie MSP</w:t>
      </w:r>
      <w:r w:rsidRPr="000D1551">
        <w:rPr>
          <w:rFonts w:eastAsiaTheme="minorHAnsi" w:cstheme="minorHAnsi"/>
          <w:sz w:val="22"/>
          <w:szCs w:val="22"/>
          <w:vertAlign w:val="superscript"/>
        </w:rPr>
        <w:footnoteReference w:id="18"/>
      </w:r>
      <w:r w:rsidRPr="000D1551">
        <w:rPr>
          <w:rFonts w:eastAsiaTheme="minorHAnsi" w:cstheme="minorHAnsi"/>
          <w:sz w:val="22"/>
          <w:szCs w:val="22"/>
        </w:rPr>
        <w:t xml:space="preserve"> k</w:t>
      </w:r>
      <w:r w:rsidR="00BA36FC">
        <w:rPr>
          <w:rFonts w:eastAsiaTheme="minorHAnsi" w:cstheme="minorHAnsi"/>
          <w:sz w:val="22"/>
          <w:szCs w:val="22"/>
        </w:rPr>
        <w:t> </w:t>
      </w:r>
      <w:r w:rsidR="002917AF">
        <w:rPr>
          <w:rFonts w:eastAsiaTheme="minorHAnsi" w:cstheme="minorHAnsi"/>
          <w:sz w:val="22"/>
          <w:szCs w:val="22"/>
        </w:rPr>
        <w:t>roz</w:t>
      </w:r>
      <w:r w:rsidR="00BA36FC">
        <w:rPr>
          <w:rFonts w:eastAsiaTheme="minorHAnsi" w:cstheme="minorHAnsi"/>
          <w:sz w:val="22"/>
          <w:szCs w:val="22"/>
        </w:rPr>
        <w:t xml:space="preserve">hodnému momentu </w:t>
      </w:r>
      <w:r w:rsidR="00911740">
        <w:rPr>
          <w:rFonts w:eastAsiaTheme="minorHAnsi" w:cstheme="minorHAnsi"/>
          <w:sz w:val="22"/>
          <w:szCs w:val="22"/>
        </w:rPr>
        <w:t>k</w:t>
      </w:r>
      <w:r w:rsidRPr="000D1551">
        <w:rPr>
          <w:rFonts w:eastAsiaTheme="minorHAnsi" w:cstheme="minorHAnsi"/>
          <w:sz w:val="22"/>
          <w:szCs w:val="22"/>
        </w:rPr>
        <w:t xml:space="preserve">u dňu </w:t>
      </w:r>
      <w:r w:rsidR="00911740">
        <w:rPr>
          <w:rFonts w:eastAsiaTheme="minorHAnsi" w:cstheme="minorHAnsi"/>
          <w:sz w:val="22"/>
          <w:szCs w:val="22"/>
        </w:rPr>
        <w:t xml:space="preserve">poskytnutia pomoci </w:t>
      </w:r>
      <w:r w:rsidR="00584B79">
        <w:rPr>
          <w:rFonts w:eastAsiaTheme="minorHAnsi" w:cstheme="minorHAnsi"/>
          <w:sz w:val="22"/>
          <w:szCs w:val="22"/>
        </w:rPr>
        <w:t xml:space="preserve">podľa kapitoly 3 tejto metodiky (resp. k rozhodnému momentu </w:t>
      </w:r>
      <w:r w:rsidR="00584B79" w:rsidRPr="001E2B50">
        <w:rPr>
          <w:rFonts w:eastAsiaTheme="minorHAnsi" w:cstheme="minorHAnsi"/>
          <w:sz w:val="22"/>
          <w:szCs w:val="22"/>
          <w:u w:val="single"/>
        </w:rPr>
        <w:t>na účely čestného vyhlásenia</w:t>
      </w:r>
      <w:r w:rsidR="00584B79">
        <w:rPr>
          <w:rFonts w:eastAsiaTheme="minorHAnsi" w:cstheme="minorHAnsi"/>
          <w:sz w:val="22"/>
          <w:szCs w:val="22"/>
        </w:rPr>
        <w:t xml:space="preserve">, keď sa vykonáva prvá fáza overovania). </w:t>
      </w:r>
    </w:p>
    <w:p w14:paraId="59460FAD" w14:textId="77777777" w:rsidR="00A06C64" w:rsidRDefault="00A06C64" w:rsidP="003115C7">
      <w:pPr>
        <w:spacing w:after="0" w:line="257" w:lineRule="auto"/>
        <w:jc w:val="both"/>
        <w:rPr>
          <w:rFonts w:eastAsiaTheme="minorHAnsi" w:cstheme="minorHAnsi"/>
          <w:b/>
          <w:sz w:val="22"/>
          <w:szCs w:val="22"/>
        </w:rPr>
      </w:pPr>
    </w:p>
    <w:p w14:paraId="1473E62F" w14:textId="0AFE4FBF" w:rsidR="005B1E05" w:rsidRPr="000D1551" w:rsidRDefault="005B1E05" w:rsidP="003115C7">
      <w:pPr>
        <w:spacing w:after="0" w:line="257" w:lineRule="auto"/>
        <w:jc w:val="both"/>
        <w:rPr>
          <w:rFonts w:eastAsiaTheme="minorHAnsi" w:cstheme="minorHAnsi"/>
          <w:b/>
          <w:sz w:val="22"/>
          <w:szCs w:val="22"/>
        </w:rPr>
      </w:pPr>
      <w:r w:rsidRPr="000D1551">
        <w:rPr>
          <w:rFonts w:eastAsiaTheme="minorHAnsi" w:cstheme="minorHAnsi"/>
          <w:b/>
          <w:sz w:val="22"/>
          <w:szCs w:val="22"/>
        </w:rPr>
        <w:t>Veľkostná kategória podniku</w:t>
      </w:r>
    </w:p>
    <w:p w14:paraId="3D524D3A" w14:textId="36381C25" w:rsidR="005B1E05" w:rsidRPr="000D1551" w:rsidRDefault="00B10D08" w:rsidP="003115C7">
      <w:pPr>
        <w:spacing w:after="0" w:line="257" w:lineRule="auto"/>
        <w:jc w:val="both"/>
        <w:rPr>
          <w:rFonts w:eastAsiaTheme="minorHAnsi" w:cstheme="minorHAnsi"/>
          <w:sz w:val="22"/>
          <w:szCs w:val="22"/>
        </w:rPr>
      </w:pPr>
      <w:r>
        <w:rPr>
          <w:rFonts w:eastAsiaTheme="minorHAnsi" w:cstheme="minorHAnsi"/>
          <w:sz w:val="22"/>
          <w:szCs w:val="22"/>
        </w:rPr>
        <w:t>A</w:t>
      </w:r>
      <w:r w:rsidR="005B1E05" w:rsidRPr="000D1551">
        <w:rPr>
          <w:rFonts w:eastAsiaTheme="minorHAnsi" w:cstheme="minorHAnsi"/>
          <w:sz w:val="22"/>
          <w:szCs w:val="22"/>
        </w:rPr>
        <w:t>k sa subjekt klasifikoval ako MSP</w:t>
      </w:r>
      <w:r w:rsidR="005B1E05" w:rsidRPr="000D1551">
        <w:rPr>
          <w:rFonts w:eastAsiaTheme="minorHAnsi" w:cstheme="minorHAnsi"/>
          <w:sz w:val="22"/>
          <w:szCs w:val="22"/>
          <w:vertAlign w:val="superscript"/>
        </w:rPr>
        <w:footnoteReference w:id="19"/>
      </w:r>
      <w:r w:rsidR="005B1E05" w:rsidRPr="000D1551">
        <w:rPr>
          <w:rFonts w:eastAsiaTheme="minorHAnsi" w:cstheme="minorHAnsi"/>
          <w:sz w:val="22"/>
          <w:szCs w:val="22"/>
        </w:rPr>
        <w:t>, neaplikuje</w:t>
      </w:r>
      <w:r w:rsidR="004B7FA0">
        <w:rPr>
          <w:rFonts w:eastAsiaTheme="minorHAnsi" w:cstheme="minorHAnsi"/>
          <w:sz w:val="22"/>
          <w:szCs w:val="22"/>
        </w:rPr>
        <w:t xml:space="preserve"> sa </w:t>
      </w:r>
      <w:r w:rsidR="004B7FA0" w:rsidRPr="000D1551">
        <w:rPr>
          <w:rFonts w:eastAsiaTheme="minorHAnsi" w:cstheme="minorHAnsi"/>
          <w:sz w:val="22"/>
          <w:szCs w:val="22"/>
        </w:rPr>
        <w:t>na tento prípad</w:t>
      </w:r>
      <w:r w:rsidR="005B1E05" w:rsidRPr="000D1551">
        <w:rPr>
          <w:rFonts w:eastAsiaTheme="minorHAnsi" w:cstheme="minorHAnsi"/>
          <w:sz w:val="22"/>
          <w:szCs w:val="22"/>
        </w:rPr>
        <w:t xml:space="preserve"> kritérium E. </w:t>
      </w:r>
    </w:p>
    <w:p w14:paraId="19696DBC" w14:textId="77777777" w:rsidR="005B1E05" w:rsidRPr="000D1551" w:rsidRDefault="005B1E05" w:rsidP="003115C7">
      <w:pPr>
        <w:spacing w:after="0" w:line="257" w:lineRule="auto"/>
        <w:jc w:val="both"/>
        <w:rPr>
          <w:rFonts w:eastAsiaTheme="minorHAnsi" w:cstheme="minorHAnsi"/>
          <w:sz w:val="22"/>
          <w:szCs w:val="22"/>
        </w:rPr>
      </w:pPr>
    </w:p>
    <w:p w14:paraId="7CA37998" w14:textId="77777777" w:rsidR="005B1E05" w:rsidRPr="000D1551" w:rsidRDefault="005B1E05" w:rsidP="003115C7">
      <w:pPr>
        <w:spacing w:after="0" w:line="257" w:lineRule="auto"/>
        <w:jc w:val="both"/>
        <w:rPr>
          <w:rFonts w:eastAsiaTheme="minorHAnsi" w:cstheme="minorHAnsi"/>
          <w:b/>
          <w:sz w:val="22"/>
          <w:szCs w:val="22"/>
        </w:rPr>
      </w:pPr>
      <w:r w:rsidRPr="000D1551">
        <w:rPr>
          <w:rFonts w:eastAsiaTheme="minorHAnsi" w:cstheme="minorHAnsi"/>
          <w:b/>
          <w:sz w:val="22"/>
          <w:szCs w:val="22"/>
        </w:rPr>
        <w:t>Doba existencie MSP</w:t>
      </w:r>
    </w:p>
    <w:p w14:paraId="267CB42E" w14:textId="77777777" w:rsidR="005B1E05" w:rsidRPr="000D1551" w:rsidRDefault="005B1E05" w:rsidP="003115C7">
      <w:pPr>
        <w:spacing w:after="0" w:line="257" w:lineRule="auto"/>
        <w:jc w:val="both"/>
        <w:rPr>
          <w:rFonts w:eastAsiaTheme="minorHAnsi" w:cstheme="minorHAnsi"/>
          <w:sz w:val="22"/>
          <w:szCs w:val="22"/>
        </w:rPr>
      </w:pPr>
    </w:p>
    <w:p w14:paraId="19191B36" w14:textId="77E90803" w:rsidR="005B1E05" w:rsidRPr="000D1551" w:rsidRDefault="00ED78E8"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V prípade, </w:t>
      </w:r>
      <w:r w:rsidR="00E4679F" w:rsidRPr="000D1551">
        <w:rPr>
          <w:rFonts w:eastAsiaTheme="minorHAnsi" w:cstheme="minorHAnsi"/>
          <w:sz w:val="22"/>
          <w:szCs w:val="22"/>
        </w:rPr>
        <w:t>že</w:t>
      </w:r>
      <w:r w:rsidRPr="000D1551">
        <w:rPr>
          <w:rFonts w:eastAsiaTheme="minorHAnsi" w:cstheme="minorHAnsi"/>
          <w:sz w:val="22"/>
          <w:szCs w:val="22"/>
        </w:rPr>
        <w:t xml:space="preserve"> je subjekt MSP, ktorý existuje  k rozhodnému momentu kratšie ako 3 roky, tento subjekt </w:t>
      </w:r>
      <w:r w:rsidR="003B76E4" w:rsidRPr="00584B79">
        <w:rPr>
          <w:rFonts w:eastAsiaTheme="minorHAnsi" w:cstheme="minorHAnsi"/>
          <w:sz w:val="22"/>
          <w:szCs w:val="22"/>
        </w:rPr>
        <w:t>sa</w:t>
      </w:r>
      <w:r w:rsidR="003B76E4" w:rsidRPr="00233E67">
        <w:rPr>
          <w:rFonts w:eastAsiaTheme="minorHAnsi" w:cstheme="minorHAnsi"/>
          <w:sz w:val="22"/>
          <w:szCs w:val="22"/>
        </w:rPr>
        <w:t xml:space="preserve"> </w:t>
      </w:r>
      <w:r w:rsidRPr="008B75E5">
        <w:rPr>
          <w:rFonts w:eastAsiaTheme="minorHAnsi" w:cstheme="minorHAnsi"/>
          <w:sz w:val="22"/>
          <w:szCs w:val="22"/>
        </w:rPr>
        <w:t>neposudzuje podľa kritérií A, B a E. Doba existencie MSP sa pritom posudzuje na úrovni celého podniku, t.</w:t>
      </w:r>
      <w:r w:rsidR="00A06C64" w:rsidRPr="008B75E5">
        <w:rPr>
          <w:rFonts w:eastAsiaTheme="minorHAnsi" w:cstheme="minorHAnsi"/>
          <w:sz w:val="22"/>
          <w:szCs w:val="22"/>
        </w:rPr>
        <w:t xml:space="preserve"> </w:t>
      </w:r>
      <w:r w:rsidRPr="008B75E5">
        <w:rPr>
          <w:rFonts w:eastAsiaTheme="minorHAnsi" w:cstheme="minorHAnsi"/>
          <w:sz w:val="22"/>
          <w:szCs w:val="22"/>
        </w:rPr>
        <w:t xml:space="preserve">j. nie je rozhodujúca doba existencie dotknutého subjektu ako právneho subjektu, ale doba existencie podniku, ktorého súčasťou je dotknutý subjekt, pričom táto sa určí ako doba existencie najdlhšie existujúceho právneho subjektu, ktorý je súčasťou skúmaného podniku. </w:t>
      </w:r>
      <w:r w:rsidR="005B1E05" w:rsidRPr="008B75E5">
        <w:rPr>
          <w:rFonts w:eastAsiaTheme="minorHAnsi" w:cstheme="minorHAnsi"/>
          <w:sz w:val="22"/>
          <w:szCs w:val="22"/>
        </w:rPr>
        <w:t xml:space="preserve">V prípade, že podnik </w:t>
      </w:r>
      <w:r w:rsidRPr="008B75E5">
        <w:rPr>
          <w:rFonts w:eastAsiaTheme="minorHAnsi" w:cstheme="minorHAnsi"/>
          <w:sz w:val="22"/>
          <w:szCs w:val="22"/>
        </w:rPr>
        <w:t>k rozhodnému momentu existuje aspoň</w:t>
      </w:r>
      <w:r w:rsidR="005B1E05" w:rsidRPr="008B75E5">
        <w:rPr>
          <w:rFonts w:eastAsiaTheme="minorHAnsi" w:cstheme="minorHAnsi"/>
          <w:sz w:val="22"/>
          <w:szCs w:val="22"/>
        </w:rPr>
        <w:t xml:space="preserve">  3 roky, ale právny subjekt, ktorý je predmetom overovania, </w:t>
      </w:r>
      <w:r w:rsidRPr="008B75E5">
        <w:rPr>
          <w:rFonts w:eastAsiaTheme="minorHAnsi" w:cstheme="minorHAnsi"/>
          <w:sz w:val="22"/>
          <w:szCs w:val="22"/>
        </w:rPr>
        <w:t xml:space="preserve">existuje k rozhodnému momentu menej </w:t>
      </w:r>
      <w:r w:rsidR="003B76E4" w:rsidRPr="00584B79">
        <w:rPr>
          <w:rFonts w:eastAsiaTheme="minorHAnsi" w:cstheme="minorHAnsi"/>
          <w:sz w:val="22"/>
          <w:szCs w:val="22"/>
        </w:rPr>
        <w:t>ako</w:t>
      </w:r>
      <w:r w:rsidR="003B76E4" w:rsidRPr="00233E67">
        <w:rPr>
          <w:rFonts w:eastAsiaTheme="minorHAnsi" w:cstheme="minorHAnsi"/>
          <w:sz w:val="22"/>
          <w:szCs w:val="22"/>
        </w:rPr>
        <w:t xml:space="preserve"> </w:t>
      </w:r>
      <w:r w:rsidR="005B1E05" w:rsidRPr="008B75E5">
        <w:rPr>
          <w:rFonts w:eastAsiaTheme="minorHAnsi" w:cstheme="minorHAnsi"/>
          <w:sz w:val="22"/>
          <w:szCs w:val="22"/>
        </w:rPr>
        <w:t xml:space="preserve">3 roky a ešte </w:t>
      </w:r>
      <w:r w:rsidR="00445534" w:rsidRPr="008B75E5">
        <w:rPr>
          <w:rFonts w:eastAsiaTheme="minorHAnsi" w:cstheme="minorHAnsi"/>
          <w:sz w:val="22"/>
          <w:szCs w:val="22"/>
        </w:rPr>
        <w:t>neschvaľoval</w:t>
      </w:r>
      <w:r w:rsidR="005B1E05" w:rsidRPr="008B75E5">
        <w:rPr>
          <w:rFonts w:eastAsiaTheme="minorHAnsi" w:cstheme="minorHAnsi"/>
          <w:sz w:val="22"/>
          <w:szCs w:val="22"/>
        </w:rPr>
        <w:t xml:space="preserve"> účtovnú závierku a</w:t>
      </w:r>
      <w:r w:rsidR="00445534" w:rsidRPr="008B75E5">
        <w:rPr>
          <w:rFonts w:eastAsiaTheme="minorHAnsi" w:cstheme="minorHAnsi"/>
          <w:sz w:val="22"/>
          <w:szCs w:val="22"/>
        </w:rPr>
        <w:t> neukladal ju</w:t>
      </w:r>
      <w:r w:rsidR="005B1E05" w:rsidRPr="008B75E5">
        <w:rPr>
          <w:rFonts w:eastAsiaTheme="minorHAnsi" w:cstheme="minorHAnsi"/>
          <w:sz w:val="22"/>
          <w:szCs w:val="22"/>
        </w:rPr>
        <w:t xml:space="preserve"> v registri účtovných závierok, </w:t>
      </w:r>
      <w:r w:rsidRPr="008B75E5">
        <w:rPr>
          <w:rFonts w:eastAsiaTheme="minorHAnsi" w:cstheme="minorHAnsi"/>
          <w:sz w:val="22"/>
          <w:szCs w:val="22"/>
        </w:rPr>
        <w:t>resp. ak</w:t>
      </w:r>
      <w:r w:rsidRPr="000D1551">
        <w:rPr>
          <w:rFonts w:eastAsiaTheme="minorHAnsi" w:cstheme="minorHAnsi"/>
          <w:sz w:val="22"/>
          <w:szCs w:val="22"/>
        </w:rPr>
        <w:t xml:space="preserve"> nie je účtovnou jednotkou, ešte nepodával daňové priznanie </w:t>
      </w:r>
      <w:r w:rsidR="005B1E05" w:rsidRPr="000D1551">
        <w:rPr>
          <w:rFonts w:eastAsiaTheme="minorHAnsi" w:cstheme="minorHAnsi"/>
          <w:sz w:val="22"/>
          <w:szCs w:val="22"/>
        </w:rPr>
        <w:t>neposudzuje sa tento subjekt podľa kritérií A, B a E (to neplatí pre podnik na úrovni hospodárskej jednotky).</w:t>
      </w:r>
    </w:p>
    <w:p w14:paraId="73359991" w14:textId="77777777" w:rsidR="005B1E05" w:rsidRPr="000D1551" w:rsidRDefault="005B1E05" w:rsidP="003115C7">
      <w:pPr>
        <w:spacing w:after="0" w:line="257" w:lineRule="auto"/>
        <w:jc w:val="both"/>
        <w:rPr>
          <w:rFonts w:eastAsiaTheme="minorHAnsi" w:cstheme="minorHAnsi"/>
          <w:sz w:val="22"/>
          <w:szCs w:val="22"/>
        </w:rPr>
      </w:pPr>
    </w:p>
    <w:p w14:paraId="6A513D4B" w14:textId="0DB97681" w:rsidR="005B1E05" w:rsidRPr="000D1551" w:rsidRDefault="005B1E05" w:rsidP="003115C7">
      <w:pPr>
        <w:spacing w:after="0" w:line="257" w:lineRule="auto"/>
        <w:jc w:val="both"/>
        <w:rPr>
          <w:rFonts w:eastAsiaTheme="minorHAnsi" w:cstheme="minorHAnsi"/>
          <w:b/>
          <w:sz w:val="22"/>
          <w:szCs w:val="22"/>
        </w:rPr>
      </w:pPr>
      <w:r w:rsidRPr="000D1551">
        <w:rPr>
          <w:rFonts w:eastAsiaTheme="minorHAnsi" w:cstheme="minorHAnsi"/>
          <w:b/>
          <w:sz w:val="22"/>
          <w:szCs w:val="22"/>
        </w:rPr>
        <w:t>Paušálne výdavky</w:t>
      </w:r>
      <w:r w:rsidR="007E02E3" w:rsidRPr="000D1551">
        <w:rPr>
          <w:rFonts w:eastAsiaTheme="minorHAnsi" w:cstheme="minorHAnsi"/>
          <w:b/>
          <w:sz w:val="22"/>
          <w:szCs w:val="22"/>
        </w:rPr>
        <w:t xml:space="preserve"> (v zmysle daňových predpisov)</w:t>
      </w:r>
    </w:p>
    <w:p w14:paraId="49A95C8F" w14:textId="77777777" w:rsidR="005B1E05" w:rsidRPr="000D1551" w:rsidRDefault="005B1E05" w:rsidP="003115C7">
      <w:pPr>
        <w:spacing w:after="0" w:line="257" w:lineRule="auto"/>
        <w:jc w:val="both"/>
        <w:rPr>
          <w:rFonts w:eastAsiaTheme="minorHAnsi" w:cstheme="minorHAnsi"/>
          <w:b/>
          <w:sz w:val="22"/>
          <w:szCs w:val="22"/>
        </w:rPr>
      </w:pPr>
    </w:p>
    <w:p w14:paraId="0150AC86"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V prípade podnikov, ktoré uplatňujú paušálne výdavky je nerelevantné posudzovanie kritérií A, B a E, keďže z vecnej podstaty týchto kritérií vyplýva, že sa na takýto typ podniku nevzťahujú alebo nemôže dôjsť k situácii, kedy by takýto podnik bol považovaný za podnik v ťažkostiach podľa týchto kritérií. Kľúčovým predpokladom pritom je, že takýto podnik nevedie evidenciu nákladov, ale jeho náklady sa určujú percentom z príjmov, t. j. takýto podnik nemôže dosiahnuť stratu. Takýto podnik tiež nevytvára základné imanie a nie je tiež možné určiť hodnotu „pasív“ takéhoto podniku, ktorá by sa dala klasifikovať ako základné imanie.</w:t>
      </w:r>
    </w:p>
    <w:p w14:paraId="0EF74A9A" w14:textId="77777777" w:rsidR="005B1E05" w:rsidRPr="000D1551" w:rsidRDefault="005B1E05" w:rsidP="003115C7">
      <w:pPr>
        <w:spacing w:after="0" w:line="257" w:lineRule="auto"/>
        <w:jc w:val="both"/>
        <w:rPr>
          <w:rFonts w:eastAsiaTheme="minorHAnsi" w:cstheme="minorHAnsi"/>
          <w:sz w:val="22"/>
          <w:szCs w:val="22"/>
        </w:rPr>
      </w:pPr>
    </w:p>
    <w:p w14:paraId="4D0B55AF" w14:textId="77777777" w:rsidR="00584B79" w:rsidRDefault="00584B79" w:rsidP="003115C7">
      <w:pPr>
        <w:spacing w:after="0" w:line="257" w:lineRule="auto"/>
        <w:jc w:val="both"/>
        <w:rPr>
          <w:rFonts w:eastAsiaTheme="minorHAnsi" w:cstheme="minorHAnsi"/>
          <w:b/>
          <w:bCs/>
          <w:sz w:val="22"/>
          <w:szCs w:val="22"/>
        </w:rPr>
      </w:pPr>
    </w:p>
    <w:p w14:paraId="5E6D0C87" w14:textId="77777777" w:rsidR="00584B79" w:rsidRDefault="00584B79" w:rsidP="003115C7">
      <w:pPr>
        <w:spacing w:after="0" w:line="257" w:lineRule="auto"/>
        <w:jc w:val="both"/>
        <w:rPr>
          <w:rFonts w:eastAsiaTheme="minorHAnsi" w:cstheme="minorHAnsi"/>
          <w:b/>
          <w:bCs/>
          <w:sz w:val="22"/>
          <w:szCs w:val="22"/>
        </w:rPr>
      </w:pPr>
    </w:p>
    <w:p w14:paraId="20D418A4" w14:textId="77777777" w:rsidR="00584B79" w:rsidRDefault="00584B79" w:rsidP="003115C7">
      <w:pPr>
        <w:spacing w:after="0" w:line="257" w:lineRule="auto"/>
        <w:jc w:val="both"/>
        <w:rPr>
          <w:rFonts w:eastAsiaTheme="minorHAnsi" w:cstheme="minorHAnsi"/>
          <w:b/>
          <w:bCs/>
          <w:sz w:val="22"/>
          <w:szCs w:val="22"/>
        </w:rPr>
      </w:pPr>
    </w:p>
    <w:p w14:paraId="7EE6EEAA" w14:textId="0DD433CE" w:rsidR="002A7968" w:rsidRPr="009E6338" w:rsidRDefault="002A7968" w:rsidP="003115C7">
      <w:pPr>
        <w:spacing w:after="0" w:line="257" w:lineRule="auto"/>
        <w:jc w:val="both"/>
        <w:rPr>
          <w:rFonts w:eastAsiaTheme="minorHAnsi" w:cstheme="minorHAnsi"/>
          <w:b/>
          <w:bCs/>
          <w:sz w:val="22"/>
          <w:szCs w:val="22"/>
        </w:rPr>
      </w:pPr>
      <w:r w:rsidRPr="009E6338">
        <w:rPr>
          <w:rFonts w:eastAsiaTheme="minorHAnsi" w:cstheme="minorHAnsi"/>
          <w:b/>
          <w:bCs/>
          <w:sz w:val="22"/>
          <w:szCs w:val="22"/>
        </w:rPr>
        <w:lastRenderedPageBreak/>
        <w:t>Ďalšie výnimky z apliká</w:t>
      </w:r>
      <w:r w:rsidR="001559C4" w:rsidRPr="009E6338">
        <w:rPr>
          <w:rFonts w:eastAsiaTheme="minorHAnsi" w:cstheme="minorHAnsi"/>
          <w:b/>
          <w:bCs/>
          <w:sz w:val="22"/>
          <w:szCs w:val="22"/>
        </w:rPr>
        <w:t>cie</w:t>
      </w:r>
    </w:p>
    <w:p w14:paraId="332AB4DE" w14:textId="77777777" w:rsidR="002A7968" w:rsidRPr="000D1551" w:rsidRDefault="002A7968" w:rsidP="003115C7">
      <w:pPr>
        <w:spacing w:after="0" w:line="257" w:lineRule="auto"/>
        <w:jc w:val="both"/>
        <w:rPr>
          <w:rFonts w:eastAsiaTheme="minorHAnsi" w:cstheme="minorHAnsi"/>
          <w:sz w:val="22"/>
          <w:szCs w:val="22"/>
        </w:rPr>
      </w:pPr>
    </w:p>
    <w:p w14:paraId="7894FE01"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Pre právne formy obec, mesto a VÚC je postačujúce zhodnotenie, či je/nie je takýto podnik v nútenej správe, keďže podmienky zavedenia nútenej správy sú prísnejšie než je spôsob výpočtu ukazovateľov podniku v ťažkostiach podľa údajov účtovnej závierky. </w:t>
      </w:r>
    </w:p>
    <w:p w14:paraId="06E1533E" w14:textId="77777777" w:rsidR="005B1E05" w:rsidRPr="000D1551" w:rsidRDefault="005B1E05" w:rsidP="003115C7">
      <w:pPr>
        <w:spacing w:after="0" w:line="257" w:lineRule="auto"/>
        <w:jc w:val="both"/>
        <w:rPr>
          <w:rFonts w:eastAsiaTheme="minorHAnsi" w:cstheme="minorHAnsi"/>
          <w:sz w:val="22"/>
          <w:szCs w:val="22"/>
        </w:rPr>
      </w:pPr>
    </w:p>
    <w:p w14:paraId="0D433423"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Pre právne formy obec, mesto, VÚC, príspevková organizácia, rozpočtová organizácia platí, že takéto subjekty v podmienkach SR nie sú spôsobilé na to, aby im bola poskytnutá pomoc na záchranu alebo reštrukturalizáciu. Preto je aj vyhodnotenie takejto podmienky v uvedených prípadoch právnej formy irelevantné.</w:t>
      </w:r>
    </w:p>
    <w:p w14:paraId="6633E88C" w14:textId="77777777" w:rsidR="005B1E05" w:rsidRPr="000D1551" w:rsidRDefault="005B1E05" w:rsidP="003115C7">
      <w:pPr>
        <w:spacing w:after="0" w:line="257" w:lineRule="auto"/>
        <w:jc w:val="both"/>
        <w:rPr>
          <w:rFonts w:eastAsiaTheme="minorHAnsi" w:cstheme="minorHAnsi"/>
          <w:sz w:val="22"/>
          <w:szCs w:val="22"/>
        </w:rPr>
      </w:pPr>
    </w:p>
    <w:p w14:paraId="706D27C9"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Pre právne formy obec, mesto, VÚC, príspevková organizácia, rozpočtová organizácia sa takisto neposudzuje podmienka podniku v ťažkostiach na skupine podnikov, keďže sa v praxi neočakáva, že táto právna forma bude pôsobiť na voľnom trhu v kooperácii s ostatnými materskými, alebo dcérskymi spoločnosťami, ktoré majú spoločný zdroj kontroly a ktoré konajú na trhu vzájomne organizovane.</w:t>
      </w:r>
    </w:p>
    <w:p w14:paraId="269C3D90" w14:textId="77777777" w:rsidR="005B1E05" w:rsidRPr="00A06C64" w:rsidRDefault="005B1E05" w:rsidP="00A06C64">
      <w:pPr>
        <w:rPr>
          <w:rFonts w:eastAsiaTheme="minorHAnsi"/>
        </w:rPr>
      </w:pPr>
    </w:p>
    <w:p w14:paraId="52F27462" w14:textId="7C78FF73" w:rsidR="005B1E05" w:rsidRPr="00A06C64" w:rsidRDefault="005B1E05" w:rsidP="00323D5E">
      <w:pPr>
        <w:pStyle w:val="Odsekzoznamu"/>
        <w:numPr>
          <w:ilvl w:val="0"/>
          <w:numId w:val="56"/>
        </w:numPr>
        <w:spacing w:after="0" w:line="257" w:lineRule="auto"/>
        <w:ind w:left="426" w:hanging="426"/>
        <w:jc w:val="both"/>
        <w:outlineLvl w:val="0"/>
        <w:rPr>
          <w:rFonts w:eastAsiaTheme="minorHAnsi" w:cstheme="minorHAnsi"/>
          <w:b/>
          <w:caps/>
          <w:color w:val="2E74B5" w:themeColor="accent1" w:themeShade="BF"/>
          <w:sz w:val="22"/>
          <w:szCs w:val="22"/>
        </w:rPr>
      </w:pPr>
      <w:bookmarkStart w:id="70" w:name="_Toc131174985"/>
      <w:bookmarkStart w:id="71" w:name="_Ref146523257"/>
      <w:bookmarkStart w:id="72" w:name="_Toc163741687"/>
      <w:r w:rsidRPr="00A06C64">
        <w:rPr>
          <w:rFonts w:eastAsiaTheme="minorHAnsi" w:cstheme="minorHAnsi"/>
          <w:b/>
          <w:caps/>
          <w:color w:val="2E74B5" w:themeColor="accent1" w:themeShade="BF"/>
          <w:sz w:val="22"/>
          <w:szCs w:val="22"/>
        </w:rPr>
        <w:t>Hodnotenie hospodárskej jednotky</w:t>
      </w:r>
      <w:bookmarkEnd w:id="70"/>
      <w:bookmarkEnd w:id="71"/>
      <w:bookmarkEnd w:id="72"/>
    </w:p>
    <w:p w14:paraId="3A67C0D9" w14:textId="77777777" w:rsidR="005B1E05" w:rsidRPr="000D1551" w:rsidRDefault="005B1E05" w:rsidP="003115C7">
      <w:pPr>
        <w:spacing w:after="0" w:line="257" w:lineRule="auto"/>
        <w:jc w:val="both"/>
        <w:rPr>
          <w:rFonts w:eastAsiaTheme="minorHAnsi" w:cstheme="minorHAnsi"/>
          <w:sz w:val="22"/>
          <w:szCs w:val="22"/>
        </w:rPr>
      </w:pPr>
    </w:p>
    <w:p w14:paraId="395E183A" w14:textId="0C1657B5"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Ak je subjekt súčasťou hospodárskej jednotky, aplikuje sa hodnotenie znakov podniku v ťažkostiach aj na túto hospodársku jednotku podľa pravidiel uvedených v predchádzajúcich kapitolách.</w:t>
      </w:r>
    </w:p>
    <w:p w14:paraId="69D44947" w14:textId="77777777" w:rsidR="005B1E05" w:rsidRPr="000D1551" w:rsidRDefault="005B1E05" w:rsidP="003115C7">
      <w:pPr>
        <w:spacing w:after="0" w:line="257" w:lineRule="auto"/>
        <w:jc w:val="both"/>
        <w:rPr>
          <w:rFonts w:eastAsiaTheme="minorHAnsi" w:cstheme="minorHAnsi"/>
          <w:sz w:val="22"/>
          <w:szCs w:val="22"/>
        </w:rPr>
      </w:pPr>
    </w:p>
    <w:p w14:paraId="3D4D2E3B" w14:textId="3C834B82" w:rsidR="00F81539" w:rsidRPr="000D1551" w:rsidRDefault="000A2D78" w:rsidP="003115C7">
      <w:pPr>
        <w:spacing w:after="0" w:line="257" w:lineRule="auto"/>
        <w:jc w:val="both"/>
        <w:outlineLvl w:val="0"/>
        <w:rPr>
          <w:rFonts w:eastAsiaTheme="minorHAnsi" w:cstheme="minorHAnsi"/>
          <w:b/>
          <w:caps/>
          <w:sz w:val="22"/>
          <w:szCs w:val="22"/>
        </w:rPr>
      </w:pPr>
      <w:bookmarkStart w:id="73" w:name="_Toc163741688"/>
      <w:r w:rsidRPr="000D1551">
        <w:rPr>
          <w:rFonts w:eastAsiaTheme="minorHAnsi" w:cstheme="minorHAnsi"/>
          <w:b/>
          <w:caps/>
          <w:sz w:val="22"/>
          <w:szCs w:val="22"/>
        </w:rPr>
        <w:t>5</w:t>
      </w:r>
      <w:r w:rsidR="00F81539" w:rsidRPr="000D1551">
        <w:rPr>
          <w:rFonts w:eastAsiaTheme="minorHAnsi" w:cstheme="minorHAnsi"/>
          <w:b/>
          <w:caps/>
          <w:sz w:val="22"/>
          <w:szCs w:val="22"/>
        </w:rPr>
        <w:t>.1 Hospodárska jednotka</w:t>
      </w:r>
      <w:bookmarkEnd w:id="73"/>
    </w:p>
    <w:p w14:paraId="54F35823" w14:textId="77777777" w:rsidR="00F81539" w:rsidRPr="000D1551" w:rsidRDefault="00F81539" w:rsidP="003115C7">
      <w:pPr>
        <w:spacing w:after="0" w:line="257" w:lineRule="auto"/>
        <w:jc w:val="both"/>
        <w:rPr>
          <w:rFonts w:eastAsiaTheme="minorHAnsi" w:cstheme="minorHAnsi"/>
          <w:sz w:val="22"/>
          <w:szCs w:val="22"/>
        </w:rPr>
      </w:pPr>
    </w:p>
    <w:p w14:paraId="1689143A" w14:textId="77777777" w:rsidR="00F81539" w:rsidRPr="009E6338" w:rsidRDefault="00F81539" w:rsidP="003115C7">
      <w:pPr>
        <w:spacing w:after="0" w:line="257" w:lineRule="auto"/>
        <w:jc w:val="both"/>
        <w:rPr>
          <w:rFonts w:cstheme="minorHAnsi"/>
          <w:sz w:val="22"/>
          <w:szCs w:val="22"/>
        </w:rPr>
      </w:pPr>
      <w:r w:rsidRPr="009E6338">
        <w:rPr>
          <w:rFonts w:cstheme="minorHAnsi"/>
          <w:sz w:val="22"/>
          <w:szCs w:val="22"/>
        </w:rPr>
        <w:t>Hospodárskou jednotkou sú viaceré oddelené právne subjekty, ktoré majú kontrolné podiely a iné funkčné, hospodárske a organizačné prepojenia medzi sebou navzájom, čím vytvárajú jednu hospodársku jednotku, ktorá koná spoločne organizovane na trhu. Hospodárska jednotka má spoločný zdroj kontroly</w:t>
      </w:r>
      <w:r w:rsidRPr="009E6338">
        <w:rPr>
          <w:rStyle w:val="Odkaznapoznmkupodiarou"/>
          <w:rFonts w:asciiTheme="minorHAnsi" w:hAnsiTheme="minorHAnsi" w:cstheme="minorHAnsi"/>
          <w:sz w:val="22"/>
          <w:szCs w:val="22"/>
        </w:rPr>
        <w:footnoteReference w:id="20"/>
      </w:r>
      <w:r w:rsidRPr="009E6338">
        <w:rPr>
          <w:rFonts w:cstheme="minorHAnsi"/>
          <w:sz w:val="22"/>
          <w:szCs w:val="22"/>
        </w:rPr>
        <w:t>.</w:t>
      </w:r>
    </w:p>
    <w:p w14:paraId="23D9C2EC" w14:textId="77777777" w:rsidR="00F81539" w:rsidRPr="009E6338" w:rsidRDefault="00F81539" w:rsidP="003115C7">
      <w:pPr>
        <w:spacing w:after="0" w:line="257" w:lineRule="auto"/>
        <w:jc w:val="both"/>
        <w:rPr>
          <w:rFonts w:cstheme="minorHAnsi"/>
          <w:sz w:val="22"/>
          <w:szCs w:val="22"/>
        </w:rPr>
      </w:pPr>
      <w:r w:rsidRPr="009E6338">
        <w:rPr>
          <w:rFonts w:cstheme="minorHAnsi"/>
          <w:sz w:val="22"/>
          <w:szCs w:val="22"/>
        </w:rPr>
        <w:t xml:space="preserve"> </w:t>
      </w:r>
    </w:p>
    <w:p w14:paraId="7417A701" w14:textId="77777777" w:rsidR="00F81539" w:rsidRPr="009E6338" w:rsidRDefault="00F81539" w:rsidP="003115C7">
      <w:pPr>
        <w:spacing w:after="0" w:line="257" w:lineRule="auto"/>
        <w:jc w:val="both"/>
        <w:rPr>
          <w:rFonts w:cstheme="minorHAnsi"/>
          <w:sz w:val="22"/>
          <w:szCs w:val="22"/>
        </w:rPr>
      </w:pPr>
      <w:r w:rsidRPr="009E6338">
        <w:rPr>
          <w:rFonts w:cstheme="minorHAnsi"/>
          <w:sz w:val="22"/>
          <w:szCs w:val="22"/>
        </w:rPr>
        <w:t>Ide o skupinu podnikov (členov skupiny) medzi ktorými existujú majetkové, finančné, právne, alebo iné vzťahy (väzby), ktoré umožňujú jednému zdroju dominantným spôsobom ovplyvňovať všetky podniky v takejto skupine.</w:t>
      </w:r>
    </w:p>
    <w:p w14:paraId="4A6ED84F" w14:textId="77777777" w:rsidR="00F81539" w:rsidRPr="009E6338" w:rsidRDefault="00F81539" w:rsidP="003115C7">
      <w:pPr>
        <w:spacing w:after="0" w:line="257" w:lineRule="auto"/>
        <w:jc w:val="both"/>
        <w:rPr>
          <w:rFonts w:cstheme="minorHAnsi"/>
          <w:sz w:val="22"/>
          <w:szCs w:val="22"/>
        </w:rPr>
      </w:pPr>
    </w:p>
    <w:p w14:paraId="196D2DC9" w14:textId="574DAEE3" w:rsidR="00F81539" w:rsidRPr="009E6338" w:rsidRDefault="00F81539" w:rsidP="003115C7">
      <w:pPr>
        <w:spacing w:after="0" w:line="257" w:lineRule="auto"/>
        <w:jc w:val="both"/>
        <w:rPr>
          <w:rFonts w:cstheme="minorHAnsi"/>
          <w:sz w:val="22"/>
          <w:szCs w:val="22"/>
        </w:rPr>
      </w:pPr>
      <w:r w:rsidRPr="009E6338">
        <w:rPr>
          <w:rFonts w:cstheme="minorHAnsi"/>
          <w:sz w:val="22"/>
          <w:szCs w:val="22"/>
        </w:rPr>
        <w:t>Hospodárska jednotka sa zostavuje prostredníctvom vzťahov medzi právnickými osobami</w:t>
      </w:r>
      <w:r w:rsidR="003B76E4">
        <w:rPr>
          <w:rFonts w:cstheme="minorHAnsi"/>
          <w:sz w:val="22"/>
          <w:szCs w:val="22"/>
        </w:rPr>
        <w:t>,</w:t>
      </w:r>
      <w:r w:rsidRPr="009E6338">
        <w:rPr>
          <w:rFonts w:cstheme="minorHAnsi"/>
          <w:sz w:val="22"/>
          <w:szCs w:val="22"/>
        </w:rPr>
        <w:t xml:space="preserve"> ale aj prostredníctvom vzťahov fyzickej osoby, alebo skupiny fyzických osôb konajúcich spoločne (prepojenie podnikov cez fyzické osoby). </w:t>
      </w:r>
    </w:p>
    <w:p w14:paraId="0C823EC1" w14:textId="77777777" w:rsidR="00F81539" w:rsidRPr="009E6338" w:rsidRDefault="00F81539" w:rsidP="003115C7">
      <w:pPr>
        <w:spacing w:after="0" w:line="257" w:lineRule="auto"/>
        <w:jc w:val="both"/>
        <w:rPr>
          <w:rFonts w:cstheme="minorHAnsi"/>
          <w:sz w:val="22"/>
          <w:szCs w:val="22"/>
        </w:rPr>
      </w:pPr>
    </w:p>
    <w:p w14:paraId="7BAE3792" w14:textId="3626ADEE" w:rsidR="00F81539" w:rsidRPr="009E6338" w:rsidRDefault="00F81539" w:rsidP="003115C7">
      <w:pPr>
        <w:spacing w:after="0" w:line="257" w:lineRule="auto"/>
        <w:jc w:val="both"/>
        <w:rPr>
          <w:rFonts w:cstheme="minorHAnsi"/>
          <w:sz w:val="22"/>
          <w:szCs w:val="22"/>
        </w:rPr>
      </w:pPr>
      <w:r w:rsidRPr="009E6338">
        <w:rPr>
          <w:rFonts w:cstheme="minorHAnsi"/>
          <w:sz w:val="22"/>
          <w:szCs w:val="22"/>
        </w:rPr>
        <w:t>Pri určovaní hospodárskej jednotky nie je relevantné miesto výkonu činností, resp. sídlo jednotlivých podnikov tvoriacich hospodársku jednotku, t.</w:t>
      </w:r>
      <w:r w:rsidR="00A06C64">
        <w:rPr>
          <w:rFonts w:cstheme="minorHAnsi"/>
          <w:sz w:val="22"/>
          <w:szCs w:val="22"/>
        </w:rPr>
        <w:t xml:space="preserve"> </w:t>
      </w:r>
      <w:r w:rsidRPr="009E6338">
        <w:rPr>
          <w:rFonts w:cstheme="minorHAnsi"/>
          <w:sz w:val="22"/>
          <w:szCs w:val="22"/>
        </w:rPr>
        <w:t>j. do skupiny sa zaraďujú aj podniky mimo územia SR.</w:t>
      </w:r>
    </w:p>
    <w:p w14:paraId="6596C47D" w14:textId="77777777" w:rsidR="00F81539" w:rsidRPr="009E6338" w:rsidRDefault="00F81539" w:rsidP="003115C7">
      <w:pPr>
        <w:spacing w:after="0" w:line="257" w:lineRule="auto"/>
        <w:jc w:val="both"/>
        <w:rPr>
          <w:rFonts w:cstheme="minorHAnsi"/>
          <w:sz w:val="22"/>
          <w:szCs w:val="22"/>
        </w:rPr>
      </w:pPr>
    </w:p>
    <w:p w14:paraId="38B3298B" w14:textId="77777777" w:rsidR="00A42113" w:rsidRPr="009E6338" w:rsidRDefault="00F81539" w:rsidP="003115C7">
      <w:pPr>
        <w:spacing w:after="0" w:line="257" w:lineRule="auto"/>
        <w:jc w:val="both"/>
        <w:rPr>
          <w:rFonts w:cstheme="minorHAnsi"/>
          <w:sz w:val="22"/>
          <w:szCs w:val="22"/>
        </w:rPr>
      </w:pPr>
      <w:r w:rsidRPr="009E6338">
        <w:rPr>
          <w:rFonts w:cstheme="minorHAnsi"/>
          <w:sz w:val="22"/>
          <w:szCs w:val="22"/>
        </w:rPr>
        <w:t>Keďže pre určenie skupiny podnikov je podstatný „spoločný zdroj kontroly“, nemali by sa sem zahŕňať také podniky, ktoré síce majú vzťah ku skupine (alebo naopak skupina má vzťah k podniku), avšak miera týchto vzťahov (napr. podiel na majetku alebo iné práva) neumožňuje skupine ovládať takýto podnik, alebo naopak.</w:t>
      </w:r>
      <w:r w:rsidR="002600E5" w:rsidRPr="009E6338">
        <w:rPr>
          <w:rFonts w:cstheme="minorHAnsi"/>
          <w:sz w:val="22"/>
          <w:szCs w:val="22"/>
        </w:rPr>
        <w:t xml:space="preserve"> </w:t>
      </w:r>
      <w:r w:rsidRPr="009E6338">
        <w:rPr>
          <w:rFonts w:cstheme="minorHAnsi"/>
          <w:sz w:val="22"/>
          <w:szCs w:val="22"/>
        </w:rPr>
        <w:t xml:space="preserve">V bežnej praxi ide predovšetkým o vzťah dcérskej a materskej spoločnosti. </w:t>
      </w:r>
    </w:p>
    <w:p w14:paraId="3C733397" w14:textId="77777777" w:rsidR="00A42113" w:rsidRPr="009E6338" w:rsidRDefault="00A42113" w:rsidP="003115C7">
      <w:pPr>
        <w:spacing w:after="0" w:line="257" w:lineRule="auto"/>
        <w:jc w:val="both"/>
        <w:rPr>
          <w:rFonts w:cstheme="minorHAnsi"/>
          <w:sz w:val="22"/>
          <w:szCs w:val="22"/>
        </w:rPr>
      </w:pPr>
    </w:p>
    <w:p w14:paraId="64577C50" w14:textId="12A554EB" w:rsidR="00F81539" w:rsidRPr="009E6338" w:rsidRDefault="00623FFE" w:rsidP="003115C7">
      <w:pPr>
        <w:spacing w:after="0" w:line="257" w:lineRule="auto"/>
        <w:jc w:val="both"/>
        <w:rPr>
          <w:rFonts w:cstheme="minorHAnsi"/>
          <w:sz w:val="22"/>
          <w:szCs w:val="22"/>
        </w:rPr>
      </w:pPr>
      <w:r w:rsidRPr="009E6338">
        <w:rPr>
          <w:rFonts w:cstheme="minorHAnsi"/>
          <w:sz w:val="22"/>
          <w:szCs w:val="22"/>
        </w:rPr>
        <w:t>Vo všeobecnosti je pr</w:t>
      </w:r>
      <w:r w:rsidR="00C12354" w:rsidRPr="009E6338">
        <w:rPr>
          <w:rFonts w:cstheme="minorHAnsi"/>
          <w:sz w:val="22"/>
          <w:szCs w:val="22"/>
        </w:rPr>
        <w:t xml:space="preserve">i vzniku pochybností, či </w:t>
      </w:r>
      <w:r w:rsidR="00023676" w:rsidRPr="009E6338">
        <w:rPr>
          <w:rFonts w:cstheme="minorHAnsi"/>
          <w:sz w:val="22"/>
          <w:szCs w:val="22"/>
        </w:rPr>
        <w:t>konkrétny</w:t>
      </w:r>
      <w:r w:rsidR="00C12354" w:rsidRPr="009E6338">
        <w:rPr>
          <w:rFonts w:cstheme="minorHAnsi"/>
          <w:sz w:val="22"/>
          <w:szCs w:val="22"/>
        </w:rPr>
        <w:t xml:space="preserve"> vzťah medzi jednotlivými členmi skupin</w:t>
      </w:r>
      <w:r w:rsidR="00883A84" w:rsidRPr="009E6338">
        <w:rPr>
          <w:rFonts w:cstheme="minorHAnsi"/>
          <w:sz w:val="22"/>
          <w:szCs w:val="22"/>
        </w:rPr>
        <w:t>y</w:t>
      </w:r>
      <w:r w:rsidR="00023676" w:rsidRPr="009E6338">
        <w:rPr>
          <w:rFonts w:cstheme="minorHAnsi"/>
          <w:sz w:val="22"/>
          <w:szCs w:val="22"/>
        </w:rPr>
        <w:t xml:space="preserve">, vrátane </w:t>
      </w:r>
      <w:r w:rsidR="00255B95" w:rsidRPr="009E6338">
        <w:rPr>
          <w:rFonts w:cstheme="minorHAnsi"/>
          <w:sz w:val="22"/>
          <w:szCs w:val="22"/>
        </w:rPr>
        <w:t xml:space="preserve">zohľadnenia pôsobenia </w:t>
      </w:r>
      <w:r w:rsidR="00023676" w:rsidRPr="009E6338">
        <w:rPr>
          <w:rFonts w:cstheme="minorHAnsi"/>
          <w:sz w:val="22"/>
          <w:szCs w:val="22"/>
        </w:rPr>
        <w:t xml:space="preserve">fyzických osôb, </w:t>
      </w:r>
      <w:r w:rsidR="00C12354" w:rsidRPr="009E6338">
        <w:rPr>
          <w:rFonts w:cstheme="minorHAnsi"/>
          <w:sz w:val="22"/>
          <w:szCs w:val="22"/>
        </w:rPr>
        <w:t xml:space="preserve">zakladá hospodársku jednotku alebo nie, </w:t>
      </w:r>
      <w:r w:rsidR="00883A84" w:rsidRPr="009E6338">
        <w:rPr>
          <w:rFonts w:cstheme="minorHAnsi"/>
          <w:sz w:val="22"/>
          <w:szCs w:val="22"/>
        </w:rPr>
        <w:t xml:space="preserve">rozhodujúca rozhodovacia prax Súdneho dvora EÚ a v jej súvislosti aj rozhodovacia prax </w:t>
      </w:r>
      <w:r w:rsidR="003B76E4" w:rsidRPr="009A65FE">
        <w:rPr>
          <w:rFonts w:cstheme="minorHAnsi"/>
          <w:sz w:val="22"/>
          <w:szCs w:val="22"/>
        </w:rPr>
        <w:t>Európskej k</w:t>
      </w:r>
      <w:r w:rsidR="00883A84" w:rsidRPr="00233E67">
        <w:rPr>
          <w:rFonts w:cstheme="minorHAnsi"/>
          <w:sz w:val="22"/>
          <w:szCs w:val="22"/>
        </w:rPr>
        <w:t>omisi</w:t>
      </w:r>
      <w:r w:rsidR="00883A84" w:rsidRPr="008B75E5">
        <w:rPr>
          <w:rFonts w:cstheme="minorHAnsi"/>
          <w:sz w:val="22"/>
          <w:szCs w:val="22"/>
        </w:rPr>
        <w:t>e</w:t>
      </w:r>
      <w:r w:rsidR="00883A84" w:rsidRPr="009E6338">
        <w:rPr>
          <w:rFonts w:cstheme="minorHAnsi"/>
          <w:sz w:val="22"/>
          <w:szCs w:val="22"/>
        </w:rPr>
        <w:t xml:space="preserve">. </w:t>
      </w:r>
    </w:p>
    <w:p w14:paraId="21CDBA8B" w14:textId="77777777" w:rsidR="00F81539" w:rsidRPr="000D1551" w:rsidRDefault="00F81539" w:rsidP="003115C7">
      <w:pPr>
        <w:spacing w:after="0" w:line="257" w:lineRule="auto"/>
        <w:jc w:val="both"/>
        <w:rPr>
          <w:rFonts w:eastAsiaTheme="minorHAnsi" w:cstheme="minorHAnsi"/>
          <w:sz w:val="22"/>
          <w:szCs w:val="22"/>
        </w:rPr>
      </w:pPr>
    </w:p>
    <w:p w14:paraId="21A66C3F" w14:textId="580755CD" w:rsidR="00A34D80" w:rsidRPr="009E6338" w:rsidRDefault="000A2D78" w:rsidP="003115C7">
      <w:pPr>
        <w:spacing w:after="0" w:line="257" w:lineRule="auto"/>
        <w:jc w:val="both"/>
        <w:rPr>
          <w:rFonts w:eastAsiaTheme="minorHAnsi" w:cstheme="minorHAnsi"/>
          <w:b/>
          <w:bCs/>
          <w:sz w:val="22"/>
          <w:szCs w:val="22"/>
        </w:rPr>
      </w:pPr>
      <w:r w:rsidRPr="009E6338">
        <w:rPr>
          <w:rFonts w:eastAsiaTheme="minorHAnsi" w:cstheme="minorHAnsi"/>
          <w:b/>
          <w:bCs/>
          <w:sz w:val="22"/>
          <w:szCs w:val="22"/>
        </w:rPr>
        <w:t xml:space="preserve">5.2 </w:t>
      </w:r>
      <w:r w:rsidR="002600E5" w:rsidRPr="009E6338">
        <w:rPr>
          <w:rFonts w:eastAsiaTheme="minorHAnsi" w:cstheme="minorHAnsi"/>
          <w:b/>
          <w:bCs/>
          <w:sz w:val="22"/>
          <w:szCs w:val="22"/>
        </w:rPr>
        <w:t>HODNOTENIE HOSPODÁRSKEJ JEDNOTKY</w:t>
      </w:r>
    </w:p>
    <w:p w14:paraId="5B37EECA" w14:textId="77777777" w:rsidR="00A34D80" w:rsidRPr="000D1551" w:rsidRDefault="00A34D80" w:rsidP="003115C7">
      <w:pPr>
        <w:spacing w:after="0" w:line="257" w:lineRule="auto"/>
        <w:jc w:val="both"/>
        <w:rPr>
          <w:rFonts w:eastAsiaTheme="minorHAnsi" w:cstheme="minorHAnsi"/>
          <w:sz w:val="22"/>
          <w:szCs w:val="22"/>
        </w:rPr>
      </w:pPr>
    </w:p>
    <w:p w14:paraId="100C0B54" w14:textId="77777777" w:rsidR="005B1E05" w:rsidRPr="000D1551" w:rsidRDefault="005B1E05" w:rsidP="003115C7">
      <w:pPr>
        <w:spacing w:after="0" w:line="257" w:lineRule="auto"/>
        <w:jc w:val="both"/>
        <w:rPr>
          <w:rFonts w:eastAsiaTheme="minorHAnsi" w:cstheme="minorHAnsi"/>
          <w:b/>
          <w:sz w:val="22"/>
          <w:szCs w:val="22"/>
        </w:rPr>
      </w:pPr>
      <w:r w:rsidRPr="000D1551">
        <w:rPr>
          <w:rFonts w:eastAsiaTheme="minorHAnsi" w:cstheme="minorHAnsi"/>
          <w:b/>
          <w:sz w:val="22"/>
          <w:szCs w:val="22"/>
        </w:rPr>
        <w:t>Konsolidované údaje</w:t>
      </w:r>
    </w:p>
    <w:p w14:paraId="391B4386" w14:textId="77777777" w:rsidR="005B1E05" w:rsidRPr="000D1551" w:rsidRDefault="005B1E05" w:rsidP="003115C7">
      <w:pPr>
        <w:spacing w:after="0" w:line="257" w:lineRule="auto"/>
        <w:jc w:val="both"/>
        <w:rPr>
          <w:rFonts w:eastAsiaTheme="minorHAnsi" w:cstheme="minorHAnsi"/>
          <w:b/>
          <w:sz w:val="22"/>
          <w:szCs w:val="22"/>
        </w:rPr>
      </w:pPr>
    </w:p>
    <w:p w14:paraId="65FA3362"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Pri hodnotení znakov podniku v ťažkostiach na hospodárskej jednotke sa vychádza zo spoločných finančných (ekonomických) údajov hospodárskej jednotky ako celku, t. j. hodnotenie znakov sa vykonáva na základe konsolidovaných účtovných údajov. </w:t>
      </w:r>
    </w:p>
    <w:p w14:paraId="4A923049" w14:textId="77777777" w:rsidR="005B1E05" w:rsidRPr="000D1551" w:rsidRDefault="005B1E05" w:rsidP="003115C7">
      <w:pPr>
        <w:spacing w:after="0" w:line="257" w:lineRule="auto"/>
        <w:jc w:val="both"/>
        <w:rPr>
          <w:rFonts w:eastAsiaTheme="minorHAnsi" w:cstheme="minorHAnsi"/>
          <w:sz w:val="22"/>
          <w:szCs w:val="22"/>
        </w:rPr>
      </w:pPr>
    </w:p>
    <w:p w14:paraId="655339C2" w14:textId="7B82A988"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Konsolidované údaje pritom nemusia v tomto kontexte predstavovať len údaje, ktoré sa konsolidujú za  hospodársku jednotku podľa </w:t>
      </w:r>
      <w:r w:rsidR="006F27EA" w:rsidRPr="000D1551">
        <w:rPr>
          <w:rFonts w:eastAsiaTheme="minorHAnsi" w:cstheme="minorHAnsi"/>
          <w:sz w:val="22"/>
          <w:szCs w:val="22"/>
        </w:rPr>
        <w:t>platnej legislatívy</w:t>
      </w:r>
      <w:r w:rsidRPr="000D1551">
        <w:rPr>
          <w:rFonts w:eastAsiaTheme="minorHAnsi" w:cstheme="minorHAnsi"/>
          <w:sz w:val="22"/>
          <w:szCs w:val="22"/>
        </w:rPr>
        <w:t>, ale aj konsolidáciu údajov za hospodársku jednotku „širšiu“, čo môže v praxi predstavovať skupinu právnych subjektov presahujúcu právne subjekty, ktoré sa v zmysle účtovných pravidiel konsolidujú v skupine.</w:t>
      </w:r>
    </w:p>
    <w:p w14:paraId="44DBAE21" w14:textId="77777777" w:rsidR="005B1E05" w:rsidRPr="000D1551" w:rsidRDefault="005B1E05" w:rsidP="003115C7">
      <w:pPr>
        <w:spacing w:after="0" w:line="257" w:lineRule="auto"/>
        <w:jc w:val="both"/>
        <w:rPr>
          <w:rFonts w:eastAsiaTheme="minorHAnsi" w:cstheme="minorHAnsi"/>
          <w:sz w:val="22"/>
          <w:szCs w:val="22"/>
        </w:rPr>
      </w:pPr>
    </w:p>
    <w:p w14:paraId="3AB3FBFC"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Pokiaľ je hospodárska jednotka totožná so skupinou právnych subjektov, ktorá sa v zmysle pravidiel smerníc/zákona o účtovníctve konsoliduje, posúdia sa znaky podniku v ťažkostiach na úrovni skupiny na základe údajov konsolidovanej účtovnej závierky.</w:t>
      </w:r>
    </w:p>
    <w:p w14:paraId="25D6BDC7" w14:textId="77777777" w:rsidR="005B1E05" w:rsidRPr="000D1551" w:rsidRDefault="005B1E05" w:rsidP="003115C7">
      <w:pPr>
        <w:spacing w:after="0" w:line="257" w:lineRule="auto"/>
        <w:jc w:val="both"/>
        <w:rPr>
          <w:rFonts w:eastAsiaTheme="minorHAnsi" w:cstheme="minorHAnsi"/>
          <w:sz w:val="22"/>
          <w:szCs w:val="22"/>
        </w:rPr>
      </w:pPr>
    </w:p>
    <w:p w14:paraId="3A3B3CDB"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Pokiaľ nie je hospodárska jednotka totožná so skupinou právnych subjektov, ktorá sa v zmysle pravidiel smerníc/zákona o účtovníctve konsoliduje, posúdia sa znaky podniku v ťažkostiach na úrovni hospodárskej jednotky na základe osobitnej tzv. ad hoc konsolidácie údajov konsolidovaných a/alebo individuálnych účtovných závierok právnych subjektov tvoriacich hospodársku jednotku.</w:t>
      </w:r>
    </w:p>
    <w:p w14:paraId="0D9A74EE" w14:textId="77777777" w:rsidR="005B1E05" w:rsidRPr="000D1551" w:rsidRDefault="005B1E05" w:rsidP="003115C7">
      <w:pPr>
        <w:spacing w:after="0" w:line="257" w:lineRule="auto"/>
        <w:jc w:val="both"/>
        <w:rPr>
          <w:rFonts w:eastAsiaTheme="minorHAnsi" w:cstheme="minorHAnsi"/>
          <w:sz w:val="22"/>
          <w:szCs w:val="22"/>
        </w:rPr>
      </w:pPr>
    </w:p>
    <w:p w14:paraId="798479FE"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Subjekt, ktorý je materskou účtovnou jednotkou, ktorá nemá povinnosť zostavovať konsolidovanú účtovnú závierku podľa platnej legislatívy, alebo je členom konsolidovaného celku, ktorého materská účtovná jednotka nemá povinnosť zostavovať konsolidovanú účtovnú závierku podľa platnej legislatívy, je povinný zostaviť konsolidovanú účtovnú závierku alebo zabezpečiť jej zostavenie materskou účtovnou jednotkou pre účely posúdenia kritérií podľa tejto metodiky. </w:t>
      </w:r>
    </w:p>
    <w:p w14:paraId="6A48F391" w14:textId="77777777" w:rsidR="005B1E05" w:rsidRPr="000D1551" w:rsidRDefault="005B1E05" w:rsidP="003115C7">
      <w:pPr>
        <w:spacing w:after="0" w:line="257" w:lineRule="auto"/>
        <w:jc w:val="both"/>
        <w:rPr>
          <w:rFonts w:eastAsiaTheme="minorHAnsi" w:cstheme="minorHAnsi"/>
          <w:sz w:val="22"/>
          <w:szCs w:val="22"/>
        </w:rPr>
      </w:pPr>
    </w:p>
    <w:p w14:paraId="0BB4E9E8"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lastRenderedPageBreak/>
        <w:t>Subjekt, ktorý je súčasťou hospodárskej jednotky, ktorá nepredstavuje konsolidovaný celok, alebo je širšia ako konsolidovaný celok,  a nie je možné zostaviť konsolidovanú účtovnú závierku, je povinný zostaviť spoľahlivé agregované finančné údaje za hospodársku jednotku, z ktorých bude možné posúdiť splnenie kritérií podniku v ťažkostiach. Takéto agregované finančné údaje sa potom považujú za konsolidované údaje podľa tejto metodiky.</w:t>
      </w:r>
    </w:p>
    <w:p w14:paraId="367E0FCC" w14:textId="77777777" w:rsidR="005B1E05" w:rsidRPr="000D1551" w:rsidRDefault="005B1E05" w:rsidP="003115C7">
      <w:pPr>
        <w:spacing w:after="0" w:line="257" w:lineRule="auto"/>
        <w:jc w:val="both"/>
        <w:rPr>
          <w:rFonts w:eastAsiaTheme="minorHAnsi" w:cstheme="minorHAnsi"/>
          <w:sz w:val="22"/>
          <w:szCs w:val="22"/>
        </w:rPr>
      </w:pPr>
    </w:p>
    <w:p w14:paraId="1D30C686"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Konsolidovaná účtovná závierka sa zostavuje podľa metód a zásad ustanovených v nariadení Komisie (ES) č. 1126/2008 z 3. novembra 2008, ktorým sa v súlade s nariadením Európskeho parlamentu a Rady (ES) č. 1606/2002 prijímajú určité medzinárodné účtovné štandardy (Ú. v. EÚ L 320, 29. 11. 2008) v platnom znení alebo podľa obdobných pravidiel platných pre materskú účtovnú jednotku podľa príslušných právnych predpisov. </w:t>
      </w:r>
    </w:p>
    <w:p w14:paraId="733CCC1B" w14:textId="77777777" w:rsidR="005B1E05" w:rsidRPr="000D1551" w:rsidRDefault="005B1E05" w:rsidP="003115C7">
      <w:pPr>
        <w:spacing w:after="0" w:line="257" w:lineRule="auto"/>
        <w:jc w:val="both"/>
        <w:rPr>
          <w:rFonts w:eastAsiaTheme="minorHAnsi" w:cstheme="minorHAnsi"/>
          <w:sz w:val="22"/>
          <w:szCs w:val="22"/>
        </w:rPr>
      </w:pPr>
    </w:p>
    <w:p w14:paraId="7E6F284F"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Pokiaľ z objektívnych dôvodov nevie subjekt získať údaje pre vykonanie ad hoc konsolidácie alebo agregácie finančných údajov (napr. z dôvodu, že niektorý z členov hospodárskej jednotky takéto údaje odmieta poskytnúť, alebo sú údaje nepoužiteľné – napr. z dôvodu odlišného spôsobu vedenia účtovníctva v tretích krajinách a pod.) subjekt posúdi znaky podniku v ťažkostiach na úrovni hospodárskej jednotky s určitou mierou neistoty. V tomto prípade je posúdenie znakov podniku v ťažkostiach vykonané v dobrej viere subjektu a vyhlásenie subjektu o hospodárskej jednotke sa považuje za vyhlásenie v dobrej viere. </w:t>
      </w:r>
    </w:p>
    <w:p w14:paraId="096A4C53" w14:textId="77777777" w:rsidR="005B1E05" w:rsidRPr="000D1551" w:rsidRDefault="005B1E05" w:rsidP="003115C7">
      <w:pPr>
        <w:spacing w:after="0" w:line="257" w:lineRule="auto"/>
        <w:jc w:val="both"/>
        <w:rPr>
          <w:rFonts w:eastAsiaTheme="minorHAnsi" w:cstheme="minorHAnsi"/>
          <w:sz w:val="22"/>
          <w:szCs w:val="22"/>
        </w:rPr>
      </w:pPr>
    </w:p>
    <w:p w14:paraId="4DFEB5BD"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Subjekt nesmie vyhlásením uviesť poskytovateľa do omylu. Vyhlásenie, že hospodárska jednotka nie je v ťažkostiach môže subjekt poskytnúť aj v prípade chýbajúcich údajov niektorých členov skupiny avšak len v prípade, ak aj bez týchto údajov možno odôvodnene predpokladať, že hospodárska jednotka nie je v ťažkostiach.</w:t>
      </w:r>
    </w:p>
    <w:p w14:paraId="3F8EE63B" w14:textId="77777777" w:rsidR="005B1E05" w:rsidRPr="000D1551" w:rsidRDefault="005B1E05" w:rsidP="003115C7">
      <w:pPr>
        <w:spacing w:after="0" w:line="257" w:lineRule="auto"/>
        <w:jc w:val="both"/>
        <w:rPr>
          <w:rFonts w:eastAsiaTheme="minorHAnsi" w:cstheme="minorHAnsi"/>
          <w:sz w:val="22"/>
          <w:szCs w:val="22"/>
        </w:rPr>
      </w:pPr>
    </w:p>
    <w:p w14:paraId="682345B7" w14:textId="77777777" w:rsidR="005B1E05" w:rsidRPr="000D1551" w:rsidRDefault="005B1E05" w:rsidP="003115C7">
      <w:pPr>
        <w:spacing w:after="0" w:line="257" w:lineRule="auto"/>
        <w:jc w:val="both"/>
        <w:rPr>
          <w:rFonts w:eastAsiaTheme="minorHAnsi" w:cstheme="minorHAnsi"/>
          <w:b/>
          <w:sz w:val="22"/>
          <w:szCs w:val="22"/>
        </w:rPr>
      </w:pPr>
      <w:r w:rsidRPr="000D1551">
        <w:rPr>
          <w:rFonts w:eastAsiaTheme="minorHAnsi" w:cstheme="minorHAnsi"/>
          <w:b/>
          <w:sz w:val="22"/>
          <w:szCs w:val="22"/>
        </w:rPr>
        <w:t>Subjekt sa považuje za podnik v ťažkostiach, ak:</w:t>
      </w:r>
    </w:p>
    <w:p w14:paraId="2C3666FB" w14:textId="77777777" w:rsidR="005B1E05" w:rsidRPr="000D1551" w:rsidRDefault="005B1E05" w:rsidP="003115C7">
      <w:pPr>
        <w:numPr>
          <w:ilvl w:val="0"/>
          <w:numId w:val="45"/>
        </w:numPr>
        <w:spacing w:after="0" w:line="257" w:lineRule="auto"/>
        <w:jc w:val="both"/>
        <w:rPr>
          <w:rFonts w:eastAsiaTheme="minorHAnsi" w:cstheme="minorHAnsi"/>
          <w:sz w:val="22"/>
          <w:szCs w:val="22"/>
        </w:rPr>
      </w:pPr>
      <w:r w:rsidRPr="000D1551">
        <w:rPr>
          <w:rFonts w:eastAsiaTheme="minorHAnsi" w:cstheme="minorHAnsi"/>
          <w:sz w:val="22"/>
          <w:szCs w:val="22"/>
        </w:rPr>
        <w:t>ako právny subjekt, je na základe svojich individuálnych údajov podnikom v ťažkostiach a/alebo</w:t>
      </w:r>
    </w:p>
    <w:p w14:paraId="3E197B6F" w14:textId="77777777" w:rsidR="005B1E05" w:rsidRPr="000D1551" w:rsidRDefault="005B1E05" w:rsidP="003115C7">
      <w:pPr>
        <w:numPr>
          <w:ilvl w:val="0"/>
          <w:numId w:val="45"/>
        </w:numPr>
        <w:spacing w:after="0" w:line="257" w:lineRule="auto"/>
        <w:jc w:val="both"/>
        <w:rPr>
          <w:rFonts w:eastAsiaTheme="minorHAnsi" w:cstheme="minorHAnsi"/>
          <w:sz w:val="22"/>
          <w:szCs w:val="22"/>
        </w:rPr>
      </w:pPr>
      <w:r w:rsidRPr="000D1551">
        <w:rPr>
          <w:rFonts w:eastAsiaTheme="minorHAnsi" w:cstheme="minorHAnsi"/>
          <w:sz w:val="22"/>
          <w:szCs w:val="22"/>
        </w:rPr>
        <w:t>hospodárska jednotka, ktorej je členom, je na základe konsolidovaných údajov podnikom v ťažkostiach.</w:t>
      </w:r>
    </w:p>
    <w:p w14:paraId="72A11967" w14:textId="77777777" w:rsidR="005B1E05" w:rsidRPr="000D1551" w:rsidRDefault="005B1E05" w:rsidP="003115C7">
      <w:pPr>
        <w:spacing w:after="0" w:line="257" w:lineRule="auto"/>
        <w:jc w:val="both"/>
        <w:rPr>
          <w:rFonts w:eastAsiaTheme="minorHAnsi" w:cstheme="minorHAnsi"/>
          <w:sz w:val="22"/>
          <w:szCs w:val="22"/>
        </w:rPr>
      </w:pPr>
    </w:p>
    <w:p w14:paraId="29587A95"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Ak nie je splnená žiadna z podmienok uvedených v predchádzajúcom odseku, subjekt sa nepovažuje za podnik v ťažkostiach, a to ani v prípade, že niektoré iné právne subjekty, ktoré sú členom rovnakej hospodárskej jednotky ako dotknutý subjekt, sú na základe svojich individuálnych údajov podnikom v ťažkostiach.</w:t>
      </w:r>
    </w:p>
    <w:p w14:paraId="42636AD7" w14:textId="77777777" w:rsidR="005B1E05" w:rsidRPr="000D1551" w:rsidRDefault="005B1E05" w:rsidP="003115C7">
      <w:pPr>
        <w:spacing w:after="0" w:line="257" w:lineRule="auto"/>
        <w:jc w:val="both"/>
        <w:rPr>
          <w:rFonts w:eastAsiaTheme="minorHAnsi" w:cstheme="minorHAnsi"/>
          <w:sz w:val="22"/>
          <w:szCs w:val="22"/>
        </w:rPr>
      </w:pPr>
    </w:p>
    <w:p w14:paraId="7B06833B" w14:textId="651BA337" w:rsidR="005B1E05" w:rsidRPr="00A06C64" w:rsidRDefault="005B1E05" w:rsidP="00D00A2C">
      <w:pPr>
        <w:pStyle w:val="Odsekzoznamu"/>
        <w:numPr>
          <w:ilvl w:val="0"/>
          <w:numId w:val="56"/>
        </w:numPr>
        <w:spacing w:after="0" w:line="257" w:lineRule="auto"/>
        <w:ind w:left="426" w:hanging="426"/>
        <w:jc w:val="both"/>
        <w:outlineLvl w:val="0"/>
        <w:rPr>
          <w:rFonts w:eastAsiaTheme="minorHAnsi" w:cstheme="minorHAnsi"/>
          <w:b/>
          <w:caps/>
          <w:color w:val="2E74B5" w:themeColor="accent1" w:themeShade="BF"/>
          <w:sz w:val="22"/>
          <w:szCs w:val="22"/>
        </w:rPr>
      </w:pPr>
      <w:bookmarkStart w:id="74" w:name="_Ref146523229"/>
      <w:bookmarkStart w:id="75" w:name="_Toc163741689"/>
      <w:r w:rsidRPr="00A06C64">
        <w:rPr>
          <w:rFonts w:eastAsiaTheme="minorHAnsi" w:cstheme="minorHAnsi"/>
          <w:b/>
          <w:caps/>
          <w:color w:val="2E74B5" w:themeColor="accent1" w:themeShade="BF"/>
          <w:sz w:val="22"/>
          <w:szCs w:val="22"/>
        </w:rPr>
        <w:t>Mechanizmus overovania</w:t>
      </w:r>
      <w:bookmarkEnd w:id="74"/>
      <w:bookmarkEnd w:id="75"/>
    </w:p>
    <w:p w14:paraId="43E5796D" w14:textId="77777777" w:rsidR="005B1E05" w:rsidRPr="000D1551" w:rsidRDefault="005B1E05" w:rsidP="003115C7">
      <w:pPr>
        <w:spacing w:after="0" w:line="257" w:lineRule="auto"/>
        <w:jc w:val="both"/>
        <w:rPr>
          <w:rFonts w:eastAsiaTheme="minorHAnsi" w:cstheme="minorHAnsi"/>
          <w:sz w:val="22"/>
          <w:szCs w:val="22"/>
        </w:rPr>
      </w:pPr>
    </w:p>
    <w:p w14:paraId="7EAAE659" w14:textId="5A85B2AC" w:rsidR="00AC75BD"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Podmienka nebyť podnikom v ťažkostiach je overovaná vo viacerých fázach projektového cyklu.</w:t>
      </w:r>
      <w:r w:rsidR="00AC75BD" w:rsidRPr="00AC75BD">
        <w:t xml:space="preserve"> </w:t>
      </w:r>
      <w:r w:rsidR="00AC75BD" w:rsidRPr="00AC75BD">
        <w:rPr>
          <w:rFonts w:eastAsiaTheme="minorHAnsi" w:cstheme="minorHAnsi"/>
          <w:sz w:val="22"/>
          <w:szCs w:val="22"/>
        </w:rPr>
        <w:t>Vo výnimočných prípadoch vyplývajúcich z tejto metodiky (napr. pri nepriamej pomoci) je podmienka overovaná iba raz.</w:t>
      </w:r>
    </w:p>
    <w:p w14:paraId="56246718" w14:textId="77777777" w:rsidR="00AC75BD" w:rsidRDefault="00AC75BD" w:rsidP="003115C7">
      <w:pPr>
        <w:spacing w:after="0" w:line="257" w:lineRule="auto"/>
        <w:jc w:val="both"/>
        <w:rPr>
          <w:rFonts w:eastAsiaTheme="minorHAnsi" w:cstheme="minorHAnsi"/>
          <w:sz w:val="22"/>
          <w:szCs w:val="22"/>
        </w:rPr>
      </w:pPr>
    </w:p>
    <w:p w14:paraId="49E231FB" w14:textId="0B8FD75C" w:rsidR="005B1E0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lastRenderedPageBreak/>
        <w:t>V závislosti od subjektov, ktorý</w:t>
      </w:r>
      <w:r w:rsidR="00463020" w:rsidRPr="000D1551">
        <w:rPr>
          <w:rFonts w:eastAsiaTheme="minorHAnsi" w:cstheme="minorHAnsi"/>
          <w:sz w:val="22"/>
          <w:szCs w:val="22"/>
        </w:rPr>
        <w:t>m</w:t>
      </w:r>
      <w:r w:rsidRPr="000D1551">
        <w:rPr>
          <w:rFonts w:eastAsiaTheme="minorHAnsi" w:cstheme="minorHAnsi"/>
          <w:sz w:val="22"/>
          <w:szCs w:val="22"/>
        </w:rPr>
        <w:t xml:space="preserve"> sa poskytuje podpora v podobe nenávratného finančného príspevku</w:t>
      </w:r>
      <w:r w:rsidR="00BD3772" w:rsidRPr="000D1551">
        <w:rPr>
          <w:rFonts w:eastAsiaTheme="minorHAnsi" w:cstheme="minorHAnsi"/>
          <w:sz w:val="22"/>
          <w:szCs w:val="22"/>
        </w:rPr>
        <w:t xml:space="preserve"> alebo mimo tohto režimu ako štátna pomoc</w:t>
      </w:r>
      <w:r w:rsidRPr="000D1551">
        <w:rPr>
          <w:rFonts w:eastAsiaTheme="minorHAnsi" w:cstheme="minorHAnsi"/>
          <w:sz w:val="22"/>
          <w:szCs w:val="22"/>
        </w:rPr>
        <w:t>, poskytovateľ</w:t>
      </w:r>
      <w:r w:rsidR="00710B22">
        <w:rPr>
          <w:rFonts w:eastAsiaTheme="minorHAnsi" w:cstheme="minorHAnsi"/>
          <w:sz w:val="22"/>
          <w:szCs w:val="22"/>
        </w:rPr>
        <w:t>/vykonávateľ</w:t>
      </w:r>
      <w:r w:rsidRPr="000D1551">
        <w:rPr>
          <w:rFonts w:eastAsiaTheme="minorHAnsi" w:cstheme="minorHAnsi"/>
          <w:sz w:val="22"/>
          <w:szCs w:val="22"/>
        </w:rPr>
        <w:t xml:space="preserve"> zvolí fázy projektového cyklu a formu overenia podmienky nebyť podnikom v ťažkostiach tak, aby bol zachovaný súlad s </w:t>
      </w:r>
      <w:r w:rsidR="00214EB7">
        <w:rPr>
          <w:rFonts w:eastAsiaTheme="minorHAnsi" w:cstheme="minorHAnsi"/>
          <w:sz w:val="22"/>
          <w:szCs w:val="22"/>
        </w:rPr>
        <w:t> riadiacim právom, vrátane prílohy č. 7 vzoru audit trailu</w:t>
      </w:r>
      <w:r w:rsidRPr="000D1551">
        <w:rPr>
          <w:rFonts w:eastAsiaTheme="minorHAnsi" w:cstheme="minorHAnsi"/>
          <w:sz w:val="22"/>
          <w:szCs w:val="22"/>
        </w:rPr>
        <w:t>, berúc do úvahy administratívne kapacity daného poskytovateľa</w:t>
      </w:r>
      <w:r w:rsidR="00710B22">
        <w:rPr>
          <w:rFonts w:eastAsiaTheme="minorHAnsi" w:cstheme="minorHAnsi"/>
          <w:sz w:val="22"/>
          <w:szCs w:val="22"/>
        </w:rPr>
        <w:t>/vykonávateľa</w:t>
      </w:r>
      <w:r w:rsidRPr="000D1551">
        <w:rPr>
          <w:rFonts w:eastAsiaTheme="minorHAnsi" w:cstheme="minorHAnsi"/>
          <w:sz w:val="22"/>
          <w:szCs w:val="22"/>
        </w:rPr>
        <w:t>.</w:t>
      </w:r>
    </w:p>
    <w:p w14:paraId="0F4067E8" w14:textId="77777777" w:rsidR="00D616E1" w:rsidRDefault="00D616E1" w:rsidP="003115C7">
      <w:pPr>
        <w:spacing w:after="0" w:line="257" w:lineRule="auto"/>
        <w:jc w:val="both"/>
        <w:rPr>
          <w:rFonts w:eastAsiaTheme="minorHAnsi" w:cstheme="minorHAnsi"/>
          <w:sz w:val="22"/>
          <w:szCs w:val="22"/>
        </w:rPr>
      </w:pPr>
    </w:p>
    <w:p w14:paraId="24B1FDFA" w14:textId="0AF9FBAE" w:rsidR="00D616E1" w:rsidRDefault="0024062A" w:rsidP="003115C7">
      <w:pPr>
        <w:spacing w:after="0" w:line="257" w:lineRule="auto"/>
        <w:jc w:val="both"/>
        <w:rPr>
          <w:rFonts w:eastAsiaTheme="minorHAnsi" w:cstheme="minorHAnsi"/>
          <w:sz w:val="22"/>
          <w:szCs w:val="22"/>
        </w:rPr>
      </w:pPr>
      <w:r>
        <w:rPr>
          <w:rFonts w:eastAsiaTheme="minorHAnsi" w:cstheme="minorHAnsi"/>
          <w:sz w:val="22"/>
          <w:szCs w:val="22"/>
        </w:rPr>
        <w:t xml:space="preserve">Overovanie </w:t>
      </w:r>
      <w:r w:rsidR="001C7C50">
        <w:rPr>
          <w:rFonts w:eastAsiaTheme="minorHAnsi" w:cstheme="minorHAnsi"/>
          <w:sz w:val="22"/>
          <w:szCs w:val="22"/>
        </w:rPr>
        <w:t>pozostáva z prvej a z druhej fázy overovania, ako sú ďalej špecifikované v</w:t>
      </w:r>
      <w:r w:rsidR="00AD59E6">
        <w:rPr>
          <w:rFonts w:eastAsiaTheme="minorHAnsi" w:cstheme="minorHAnsi"/>
          <w:sz w:val="22"/>
          <w:szCs w:val="22"/>
        </w:rPr>
        <w:t> </w:t>
      </w:r>
      <w:r w:rsidR="001C7C50">
        <w:rPr>
          <w:rFonts w:eastAsiaTheme="minorHAnsi" w:cstheme="minorHAnsi"/>
          <w:sz w:val="22"/>
          <w:szCs w:val="22"/>
        </w:rPr>
        <w:t>rôznych</w:t>
      </w:r>
      <w:r w:rsidR="00AD59E6">
        <w:rPr>
          <w:rFonts w:eastAsiaTheme="minorHAnsi" w:cstheme="minorHAnsi"/>
          <w:sz w:val="22"/>
          <w:szCs w:val="22"/>
        </w:rPr>
        <w:t xml:space="preserve"> situáciách, ktoré môžu nastať voči rôznym subjektom. Za podmienok uvedených v</w:t>
      </w:r>
      <w:r w:rsidR="00EC0742">
        <w:rPr>
          <w:rFonts w:eastAsiaTheme="minorHAnsi" w:cstheme="minorHAnsi"/>
          <w:sz w:val="22"/>
          <w:szCs w:val="22"/>
        </w:rPr>
        <w:t> </w:t>
      </w:r>
      <w:r w:rsidR="00AD59E6">
        <w:rPr>
          <w:rFonts w:eastAsiaTheme="minorHAnsi" w:cstheme="minorHAnsi"/>
          <w:sz w:val="22"/>
          <w:szCs w:val="22"/>
        </w:rPr>
        <w:t>te</w:t>
      </w:r>
      <w:r w:rsidR="00EC0742">
        <w:rPr>
          <w:rFonts w:eastAsiaTheme="minorHAnsi" w:cstheme="minorHAnsi"/>
          <w:sz w:val="22"/>
          <w:szCs w:val="22"/>
        </w:rPr>
        <w:t xml:space="preserve">jto metodike môže poskytovateľ/vykonávateľ upustiť od realizácie prvej fázy overovania. </w:t>
      </w:r>
    </w:p>
    <w:p w14:paraId="73612FF9" w14:textId="77777777" w:rsidR="00F76259" w:rsidRPr="000D1551" w:rsidRDefault="00F76259" w:rsidP="003115C7">
      <w:pPr>
        <w:spacing w:after="0" w:line="257" w:lineRule="auto"/>
        <w:jc w:val="both"/>
        <w:rPr>
          <w:rFonts w:eastAsiaTheme="minorHAnsi" w:cstheme="minorHAnsi"/>
          <w:sz w:val="22"/>
          <w:szCs w:val="22"/>
        </w:rPr>
      </w:pPr>
    </w:p>
    <w:p w14:paraId="281D7022" w14:textId="7AC7A732" w:rsidR="00305C9C" w:rsidRDefault="005B1E05" w:rsidP="00305C9C">
      <w:pPr>
        <w:spacing w:after="0" w:line="257" w:lineRule="auto"/>
        <w:ind w:left="284" w:hanging="284"/>
        <w:jc w:val="both"/>
        <w:outlineLvl w:val="1"/>
        <w:rPr>
          <w:rFonts w:eastAsiaTheme="minorHAnsi" w:cstheme="minorHAnsi"/>
          <w:b/>
          <w:caps/>
          <w:sz w:val="22"/>
          <w:szCs w:val="22"/>
        </w:rPr>
      </w:pPr>
      <w:bookmarkStart w:id="76" w:name="_Toc163741690"/>
      <w:r w:rsidRPr="000D1551">
        <w:rPr>
          <w:rFonts w:eastAsiaTheme="minorHAnsi" w:cstheme="minorHAnsi"/>
          <w:b/>
          <w:caps/>
          <w:sz w:val="22"/>
          <w:szCs w:val="22"/>
        </w:rPr>
        <w:t xml:space="preserve">6.1 </w:t>
      </w:r>
      <w:r w:rsidR="00305C9C" w:rsidRPr="000D1551">
        <w:rPr>
          <w:rFonts w:eastAsiaTheme="minorHAnsi" w:cstheme="minorHAnsi"/>
          <w:b/>
          <w:caps/>
          <w:sz w:val="22"/>
          <w:szCs w:val="22"/>
        </w:rPr>
        <w:t>prvá fáza Overovania splnenia podmienky  nebyť podnikom v</w:t>
      </w:r>
      <w:r w:rsidR="00305C9C">
        <w:rPr>
          <w:rFonts w:eastAsiaTheme="minorHAnsi" w:cstheme="minorHAnsi"/>
          <w:b/>
          <w:caps/>
          <w:sz w:val="22"/>
          <w:szCs w:val="22"/>
        </w:rPr>
        <w:t> </w:t>
      </w:r>
      <w:r w:rsidR="00305C9C" w:rsidRPr="000D1551">
        <w:rPr>
          <w:rFonts w:eastAsiaTheme="minorHAnsi" w:cstheme="minorHAnsi"/>
          <w:b/>
          <w:caps/>
          <w:sz w:val="22"/>
          <w:szCs w:val="22"/>
        </w:rPr>
        <w:t>ťažkostiach</w:t>
      </w:r>
      <w:r w:rsidR="00305C9C">
        <w:rPr>
          <w:rFonts w:eastAsiaTheme="minorHAnsi" w:cstheme="minorHAnsi"/>
          <w:b/>
          <w:caps/>
          <w:sz w:val="22"/>
          <w:szCs w:val="22"/>
        </w:rPr>
        <w:t xml:space="preserve"> – SPôSOB OVERENIA</w:t>
      </w:r>
      <w:bookmarkEnd w:id="76"/>
      <w:r w:rsidR="00305C9C">
        <w:rPr>
          <w:rFonts w:eastAsiaTheme="minorHAnsi" w:cstheme="minorHAnsi"/>
          <w:b/>
          <w:caps/>
          <w:sz w:val="22"/>
          <w:szCs w:val="22"/>
        </w:rPr>
        <w:t xml:space="preserve"> </w:t>
      </w:r>
    </w:p>
    <w:p w14:paraId="783BDC68" w14:textId="77777777" w:rsidR="00D35EC0" w:rsidRDefault="00D35EC0" w:rsidP="003115C7">
      <w:pPr>
        <w:spacing w:after="0" w:line="257" w:lineRule="auto"/>
        <w:jc w:val="both"/>
        <w:rPr>
          <w:rFonts w:eastAsiaTheme="minorHAnsi" w:cstheme="minorHAnsi"/>
          <w:sz w:val="22"/>
          <w:szCs w:val="22"/>
        </w:rPr>
      </w:pPr>
    </w:p>
    <w:p w14:paraId="09CCAC1D" w14:textId="24CD32F2" w:rsidR="005B1E05" w:rsidRPr="008B75E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Prvotnú identifikáciu </w:t>
      </w:r>
      <w:r w:rsidR="00F2055C">
        <w:rPr>
          <w:rFonts w:eastAsiaTheme="minorHAnsi" w:cstheme="minorHAnsi"/>
          <w:sz w:val="22"/>
          <w:szCs w:val="22"/>
        </w:rPr>
        <w:t xml:space="preserve">toho, či subjekt spĺňa podmienku nebyť podnikom v ťažkostiach, subjekt </w:t>
      </w:r>
      <w:r w:rsidRPr="000D1551">
        <w:rPr>
          <w:rFonts w:eastAsiaTheme="minorHAnsi" w:cstheme="minorHAnsi"/>
          <w:sz w:val="22"/>
          <w:szCs w:val="22"/>
        </w:rPr>
        <w:t xml:space="preserve">vykoná sám so zohľadnením informácií uvedených v tejto metodike </w:t>
      </w:r>
      <w:r w:rsidR="00600410" w:rsidRPr="000D1551">
        <w:rPr>
          <w:rFonts w:eastAsiaTheme="minorHAnsi" w:cstheme="minorHAnsi"/>
          <w:sz w:val="22"/>
          <w:szCs w:val="22"/>
        </w:rPr>
        <w:t xml:space="preserve">a </w:t>
      </w:r>
      <w:r w:rsidRPr="000D1551">
        <w:rPr>
          <w:rFonts w:eastAsiaTheme="minorHAnsi" w:cstheme="minorHAnsi"/>
          <w:sz w:val="22"/>
          <w:szCs w:val="22"/>
        </w:rPr>
        <w:t>podľa konkrétnych podmienok určených vo výzve</w:t>
      </w:r>
      <w:r w:rsidR="003874C2" w:rsidRPr="000D1551">
        <w:rPr>
          <w:rFonts w:eastAsiaTheme="minorHAnsi" w:cstheme="minorHAnsi"/>
          <w:sz w:val="22"/>
          <w:szCs w:val="22"/>
        </w:rPr>
        <w:t>, prípadne v príslušnej schéme štátnej pomoci alebo v inom právnom základe na poskytnutie štátnej pomoci</w:t>
      </w:r>
      <w:r w:rsidRPr="000D1551">
        <w:rPr>
          <w:rFonts w:eastAsiaTheme="minorHAnsi" w:cstheme="minorHAnsi"/>
          <w:sz w:val="22"/>
          <w:szCs w:val="22"/>
        </w:rPr>
        <w:t xml:space="preserve">. </w:t>
      </w:r>
      <w:r w:rsidR="00F10922" w:rsidRPr="000D1551">
        <w:rPr>
          <w:rFonts w:eastAsiaTheme="minorHAnsi" w:cstheme="minorHAnsi"/>
          <w:sz w:val="22"/>
          <w:szCs w:val="22"/>
        </w:rPr>
        <w:t>Subjekt zhodnotí</w:t>
      </w:r>
      <w:r w:rsidR="005828F3" w:rsidRPr="000D1551">
        <w:rPr>
          <w:rFonts w:eastAsiaTheme="minorHAnsi" w:cstheme="minorHAnsi"/>
          <w:sz w:val="22"/>
          <w:szCs w:val="22"/>
        </w:rPr>
        <w:t>,</w:t>
      </w:r>
      <w:r w:rsidR="00F10922" w:rsidRPr="000D1551">
        <w:rPr>
          <w:rFonts w:eastAsiaTheme="minorHAnsi" w:cstheme="minorHAnsi"/>
          <w:sz w:val="22"/>
          <w:szCs w:val="22"/>
        </w:rPr>
        <w:t xml:space="preserve"> </w:t>
      </w:r>
      <w:r w:rsidRPr="000D1551">
        <w:rPr>
          <w:rFonts w:eastAsiaTheme="minorHAnsi" w:cstheme="minorHAnsi"/>
          <w:sz w:val="22"/>
          <w:szCs w:val="22"/>
        </w:rPr>
        <w:t xml:space="preserve">či napĺňa/nenapĺňa definície podniku v ťažkostiach. </w:t>
      </w:r>
      <w:r w:rsidR="005828F3" w:rsidRPr="000D1551">
        <w:rPr>
          <w:rFonts w:eastAsiaTheme="minorHAnsi" w:cstheme="minorHAnsi"/>
          <w:sz w:val="22"/>
          <w:szCs w:val="22"/>
        </w:rPr>
        <w:t>Poskytovateľ/vykonávateľ</w:t>
      </w:r>
      <w:r w:rsidR="008B78DA" w:rsidRPr="000D1551">
        <w:rPr>
          <w:rFonts w:eastAsiaTheme="minorHAnsi" w:cstheme="minorHAnsi"/>
          <w:sz w:val="22"/>
          <w:szCs w:val="22"/>
        </w:rPr>
        <w:t xml:space="preserve"> môže </w:t>
      </w:r>
      <w:r w:rsidR="00184206" w:rsidRPr="000D1551">
        <w:rPr>
          <w:rFonts w:eastAsiaTheme="minorHAnsi" w:cstheme="minorHAnsi"/>
          <w:sz w:val="22"/>
          <w:szCs w:val="22"/>
        </w:rPr>
        <w:t xml:space="preserve">na tento účel poskytnúť </w:t>
      </w:r>
      <w:r w:rsidR="005828F3" w:rsidRPr="000D1551">
        <w:rPr>
          <w:rFonts w:eastAsiaTheme="minorHAnsi" w:cstheme="minorHAnsi"/>
          <w:sz w:val="22"/>
          <w:szCs w:val="22"/>
        </w:rPr>
        <w:t>subjektom</w:t>
      </w:r>
      <w:r w:rsidR="00184206" w:rsidRPr="000D1551">
        <w:rPr>
          <w:rFonts w:eastAsiaTheme="minorHAnsi" w:cstheme="minorHAnsi"/>
          <w:sz w:val="22"/>
          <w:szCs w:val="22"/>
        </w:rPr>
        <w:t xml:space="preserve"> „Test podniku v</w:t>
      </w:r>
      <w:r w:rsidR="00230B64">
        <w:rPr>
          <w:rFonts w:eastAsiaTheme="minorHAnsi" w:cstheme="minorHAnsi"/>
          <w:sz w:val="22"/>
          <w:szCs w:val="22"/>
        </w:rPr>
        <w:t> </w:t>
      </w:r>
      <w:r w:rsidR="00184206" w:rsidRPr="00233E67">
        <w:rPr>
          <w:rFonts w:eastAsiaTheme="minorHAnsi" w:cstheme="minorHAnsi"/>
          <w:sz w:val="22"/>
          <w:szCs w:val="22"/>
        </w:rPr>
        <w:t>ťažkostiach</w:t>
      </w:r>
      <w:r w:rsidR="00230B64" w:rsidRPr="00F76259">
        <w:rPr>
          <w:rFonts w:eastAsiaTheme="minorHAnsi" w:cstheme="minorHAnsi"/>
          <w:sz w:val="22"/>
          <w:szCs w:val="22"/>
        </w:rPr>
        <w:t>“</w:t>
      </w:r>
      <w:r w:rsidR="008B69FE" w:rsidRPr="00233E67">
        <w:rPr>
          <w:rFonts w:eastAsiaTheme="minorHAnsi" w:cstheme="minorHAnsi"/>
          <w:sz w:val="22"/>
          <w:szCs w:val="22"/>
        </w:rPr>
        <w:t>, ktorý v takomto prípade poskytovateľ/vykonávate</w:t>
      </w:r>
      <w:r w:rsidR="00673CFB" w:rsidRPr="008B75E5">
        <w:rPr>
          <w:rFonts w:eastAsiaTheme="minorHAnsi" w:cstheme="minorHAnsi"/>
          <w:sz w:val="22"/>
          <w:szCs w:val="22"/>
        </w:rPr>
        <w:t>ľ pripraví</w:t>
      </w:r>
      <w:r w:rsidR="00184206" w:rsidRPr="008B75E5">
        <w:rPr>
          <w:rFonts w:eastAsiaTheme="minorHAnsi" w:cstheme="minorHAnsi"/>
          <w:sz w:val="22"/>
          <w:szCs w:val="22"/>
        </w:rPr>
        <w:t xml:space="preserve">. </w:t>
      </w:r>
      <w:r w:rsidRPr="008B75E5">
        <w:rPr>
          <w:rFonts w:eastAsiaTheme="minorHAnsi" w:cstheme="minorHAnsi"/>
          <w:sz w:val="22"/>
          <w:szCs w:val="22"/>
        </w:rPr>
        <w:t xml:space="preserve">Vyplnenie „Testu podniku v ťažkostiach“ </w:t>
      </w:r>
      <w:r w:rsidR="00184206" w:rsidRPr="008B75E5">
        <w:rPr>
          <w:rFonts w:eastAsiaTheme="minorHAnsi" w:cstheme="minorHAnsi"/>
          <w:sz w:val="22"/>
          <w:szCs w:val="22"/>
        </w:rPr>
        <w:t xml:space="preserve">potom </w:t>
      </w:r>
      <w:r w:rsidRPr="008B75E5">
        <w:rPr>
          <w:rFonts w:eastAsiaTheme="minorHAnsi" w:cstheme="minorHAnsi"/>
          <w:sz w:val="22"/>
          <w:szCs w:val="22"/>
        </w:rPr>
        <w:t>predstavuje pre žiadateľa prvotnú rýchlu identifikáciu toho, či je podnikom v</w:t>
      </w:r>
      <w:r w:rsidR="00BF483A" w:rsidRPr="008B75E5">
        <w:rPr>
          <w:rFonts w:eastAsiaTheme="minorHAnsi" w:cstheme="minorHAnsi"/>
          <w:sz w:val="22"/>
          <w:szCs w:val="22"/>
        </w:rPr>
        <w:t> </w:t>
      </w:r>
      <w:r w:rsidRPr="008B75E5">
        <w:rPr>
          <w:rFonts w:eastAsiaTheme="minorHAnsi" w:cstheme="minorHAnsi"/>
          <w:sz w:val="22"/>
          <w:szCs w:val="22"/>
        </w:rPr>
        <w:t>ťažkostiach</w:t>
      </w:r>
      <w:r w:rsidR="00BF483A" w:rsidRPr="008B75E5">
        <w:rPr>
          <w:rFonts w:eastAsiaTheme="minorHAnsi" w:cstheme="minorHAnsi"/>
          <w:sz w:val="22"/>
          <w:szCs w:val="22"/>
        </w:rPr>
        <w:t>.</w:t>
      </w:r>
    </w:p>
    <w:p w14:paraId="4B48C4DF" w14:textId="7EDE92EE" w:rsidR="00250B40" w:rsidRPr="008B75E5" w:rsidRDefault="00250B40" w:rsidP="003115C7">
      <w:pPr>
        <w:spacing w:after="0" w:line="257" w:lineRule="auto"/>
        <w:jc w:val="both"/>
        <w:rPr>
          <w:rFonts w:eastAsiaTheme="minorHAnsi" w:cstheme="minorHAnsi"/>
          <w:sz w:val="22"/>
          <w:szCs w:val="22"/>
        </w:rPr>
      </w:pPr>
    </w:p>
    <w:p w14:paraId="10C26540" w14:textId="0B3C4D19" w:rsidR="008E03A9" w:rsidRPr="000D1551" w:rsidRDefault="001B7986" w:rsidP="008E03A9">
      <w:pPr>
        <w:spacing w:after="0" w:line="257" w:lineRule="auto"/>
        <w:jc w:val="both"/>
        <w:rPr>
          <w:rFonts w:eastAsiaTheme="minorHAnsi" w:cstheme="minorHAnsi"/>
          <w:sz w:val="22"/>
          <w:szCs w:val="22"/>
        </w:rPr>
      </w:pPr>
      <w:r w:rsidRPr="008B75E5">
        <w:rPr>
          <w:rFonts w:eastAsiaTheme="minorHAnsi" w:cstheme="minorHAnsi"/>
          <w:sz w:val="22"/>
          <w:szCs w:val="22"/>
        </w:rPr>
        <w:t xml:space="preserve">Ako výstup vykonaného zhodnotenia </w:t>
      </w:r>
      <w:r w:rsidR="001960A2" w:rsidRPr="008B75E5">
        <w:rPr>
          <w:rFonts w:eastAsiaTheme="minorHAnsi" w:cstheme="minorHAnsi"/>
          <w:sz w:val="22"/>
          <w:szCs w:val="22"/>
        </w:rPr>
        <w:t xml:space="preserve">podmienky nebyť podnikom v ťažkostiach v prvej fáze overenia </w:t>
      </w:r>
      <w:r w:rsidRPr="008B75E5">
        <w:rPr>
          <w:rFonts w:eastAsiaTheme="minorHAnsi" w:cstheme="minorHAnsi"/>
          <w:sz w:val="22"/>
          <w:szCs w:val="22"/>
        </w:rPr>
        <w:t>s</w:t>
      </w:r>
      <w:r w:rsidR="001960A2" w:rsidRPr="008B75E5">
        <w:rPr>
          <w:rFonts w:eastAsiaTheme="minorHAnsi" w:cstheme="minorHAnsi"/>
          <w:sz w:val="22"/>
          <w:szCs w:val="22"/>
        </w:rPr>
        <w:t xml:space="preserve">ubjekt predkladá </w:t>
      </w:r>
      <w:r w:rsidR="005F5F0E" w:rsidRPr="008B75E5">
        <w:rPr>
          <w:rFonts w:eastAsiaTheme="minorHAnsi" w:cstheme="minorHAnsi"/>
          <w:sz w:val="22"/>
          <w:szCs w:val="22"/>
        </w:rPr>
        <w:t xml:space="preserve">čestné vyhlásenie, ktorého </w:t>
      </w:r>
      <w:r w:rsidR="008E03A9" w:rsidRPr="008B75E5">
        <w:rPr>
          <w:rFonts w:eastAsiaTheme="minorHAnsi" w:cstheme="minorHAnsi"/>
          <w:sz w:val="22"/>
          <w:szCs w:val="22"/>
        </w:rPr>
        <w:t>vzor bude zverejnený na webovom sídle poskytovateľa</w:t>
      </w:r>
      <w:r w:rsidR="00565731" w:rsidRPr="008B75E5">
        <w:rPr>
          <w:rFonts w:eastAsiaTheme="minorHAnsi" w:cstheme="minorHAnsi"/>
          <w:sz w:val="22"/>
          <w:szCs w:val="22"/>
        </w:rPr>
        <w:t>/vykonávateľa</w:t>
      </w:r>
      <w:r w:rsidR="008E03A9" w:rsidRPr="008B75E5">
        <w:rPr>
          <w:rFonts w:eastAsiaTheme="minorHAnsi" w:cstheme="minorHAnsi"/>
          <w:sz w:val="22"/>
          <w:szCs w:val="22"/>
        </w:rPr>
        <w:t xml:space="preserve"> spolu s ostatnou dokumentáciou </w:t>
      </w:r>
      <w:r w:rsidR="00CD318C" w:rsidRPr="008B75E5">
        <w:rPr>
          <w:rFonts w:eastAsiaTheme="minorHAnsi" w:cstheme="minorHAnsi"/>
          <w:sz w:val="22"/>
          <w:szCs w:val="22"/>
        </w:rPr>
        <w:t>(</w:t>
      </w:r>
      <w:r w:rsidR="00230B64" w:rsidRPr="00F76259">
        <w:rPr>
          <w:rFonts w:eastAsiaTheme="minorHAnsi" w:cstheme="minorHAnsi"/>
          <w:sz w:val="22"/>
          <w:szCs w:val="22"/>
        </w:rPr>
        <w:t>napríklad</w:t>
      </w:r>
      <w:r w:rsidR="00230B64" w:rsidRPr="00233E67">
        <w:rPr>
          <w:rFonts w:eastAsiaTheme="minorHAnsi" w:cstheme="minorHAnsi"/>
          <w:sz w:val="22"/>
          <w:szCs w:val="22"/>
        </w:rPr>
        <w:t xml:space="preserve"> </w:t>
      </w:r>
      <w:r w:rsidR="00CD318C" w:rsidRPr="008B75E5">
        <w:rPr>
          <w:rFonts w:eastAsiaTheme="minorHAnsi" w:cstheme="minorHAnsi"/>
          <w:sz w:val="22"/>
          <w:szCs w:val="22"/>
        </w:rPr>
        <w:t>pri uzatváran</w:t>
      </w:r>
      <w:r w:rsidR="00CD318C">
        <w:rPr>
          <w:rFonts w:eastAsiaTheme="minorHAnsi" w:cstheme="minorHAnsi"/>
          <w:sz w:val="22"/>
          <w:szCs w:val="22"/>
        </w:rPr>
        <w:t>í zmlu</w:t>
      </w:r>
      <w:r w:rsidR="00E83368">
        <w:rPr>
          <w:rFonts w:eastAsiaTheme="minorHAnsi" w:cstheme="minorHAnsi"/>
          <w:sz w:val="22"/>
          <w:szCs w:val="22"/>
        </w:rPr>
        <w:t>v</w:t>
      </w:r>
      <w:r w:rsidR="00CD318C">
        <w:rPr>
          <w:rFonts w:eastAsiaTheme="minorHAnsi" w:cstheme="minorHAnsi"/>
          <w:sz w:val="22"/>
          <w:szCs w:val="22"/>
        </w:rPr>
        <w:t xml:space="preserve">y o poskytnutí NFP </w:t>
      </w:r>
      <w:r w:rsidR="00E83368">
        <w:rPr>
          <w:rFonts w:eastAsiaTheme="minorHAnsi" w:cstheme="minorHAnsi"/>
          <w:sz w:val="22"/>
          <w:szCs w:val="22"/>
        </w:rPr>
        <w:t xml:space="preserve">ide o dokumentáciu </w:t>
      </w:r>
      <w:r w:rsidR="008E03A9" w:rsidRPr="005F5F0E">
        <w:rPr>
          <w:rFonts w:eastAsiaTheme="minorHAnsi" w:cstheme="minorHAnsi"/>
          <w:sz w:val="22"/>
          <w:szCs w:val="22"/>
        </w:rPr>
        <w:t>k poskytnutiu súčinnosti). Toto čestné vyhlásenie zahŕňa všetky kritériá uvedené v kapitole 2 tejto metodiky a zároveň skutočnosť, že subjekt nie je členom žiadnej hospodárskej jednotky, resp., že hospodárska jednotka, ktorej je členom, nie je podnikom v ťažkostiach.</w:t>
      </w:r>
      <w:r w:rsidR="008E03A9" w:rsidRPr="000D1551">
        <w:rPr>
          <w:rFonts w:eastAsiaTheme="minorHAnsi" w:cstheme="minorHAnsi"/>
          <w:sz w:val="22"/>
          <w:szCs w:val="22"/>
        </w:rPr>
        <w:t xml:space="preserve"> </w:t>
      </w:r>
    </w:p>
    <w:p w14:paraId="4A9E4A3F" w14:textId="77777777" w:rsidR="008E03A9" w:rsidRPr="000D1551" w:rsidRDefault="008E03A9" w:rsidP="003115C7">
      <w:pPr>
        <w:spacing w:after="0" w:line="257" w:lineRule="auto"/>
        <w:jc w:val="both"/>
        <w:rPr>
          <w:rFonts w:eastAsiaTheme="minorHAnsi" w:cstheme="minorHAnsi"/>
          <w:sz w:val="22"/>
          <w:szCs w:val="22"/>
        </w:rPr>
      </w:pPr>
    </w:p>
    <w:p w14:paraId="5AFA3706" w14:textId="535BD518" w:rsidR="00BB416B" w:rsidRPr="000D1551" w:rsidRDefault="005B1E05" w:rsidP="00BB416B">
      <w:pPr>
        <w:spacing w:after="0" w:line="257" w:lineRule="auto"/>
        <w:ind w:left="284" w:hanging="284"/>
        <w:jc w:val="both"/>
        <w:outlineLvl w:val="1"/>
        <w:rPr>
          <w:rFonts w:eastAsiaTheme="minorHAnsi" w:cstheme="minorHAnsi"/>
          <w:b/>
          <w:caps/>
          <w:sz w:val="22"/>
          <w:szCs w:val="22"/>
        </w:rPr>
      </w:pPr>
      <w:bookmarkStart w:id="77" w:name="_Toc163741691"/>
      <w:r w:rsidRPr="000D1551">
        <w:rPr>
          <w:rFonts w:eastAsiaTheme="minorHAnsi" w:cstheme="minorHAnsi"/>
          <w:b/>
          <w:caps/>
          <w:sz w:val="22"/>
          <w:szCs w:val="22"/>
        </w:rPr>
        <w:t>6.</w:t>
      </w:r>
      <w:r w:rsidR="00980C34">
        <w:rPr>
          <w:rFonts w:eastAsiaTheme="minorHAnsi" w:cstheme="minorHAnsi"/>
          <w:b/>
          <w:caps/>
          <w:sz w:val="22"/>
          <w:szCs w:val="22"/>
        </w:rPr>
        <w:t>2</w:t>
      </w:r>
      <w:r w:rsidRPr="000D1551">
        <w:rPr>
          <w:rFonts w:eastAsiaTheme="minorHAnsi" w:cstheme="minorHAnsi"/>
          <w:b/>
          <w:caps/>
          <w:sz w:val="22"/>
          <w:szCs w:val="22"/>
        </w:rPr>
        <w:t xml:space="preserve"> </w:t>
      </w:r>
      <w:r w:rsidR="00BB416B" w:rsidRPr="000D1551">
        <w:rPr>
          <w:rFonts w:eastAsiaTheme="minorHAnsi" w:cstheme="minorHAnsi"/>
          <w:b/>
          <w:caps/>
          <w:sz w:val="22"/>
          <w:szCs w:val="22"/>
        </w:rPr>
        <w:t>prvá fáza Overovania splnenia podmienky  nebyť podnikom v</w:t>
      </w:r>
      <w:r w:rsidR="00BB416B">
        <w:rPr>
          <w:rFonts w:eastAsiaTheme="minorHAnsi" w:cstheme="minorHAnsi"/>
          <w:b/>
          <w:caps/>
          <w:sz w:val="22"/>
          <w:szCs w:val="22"/>
        </w:rPr>
        <w:t> </w:t>
      </w:r>
      <w:r w:rsidR="00BB416B" w:rsidRPr="000D1551">
        <w:rPr>
          <w:rFonts w:eastAsiaTheme="minorHAnsi" w:cstheme="minorHAnsi"/>
          <w:b/>
          <w:caps/>
          <w:sz w:val="22"/>
          <w:szCs w:val="22"/>
        </w:rPr>
        <w:t>ťažkostiach</w:t>
      </w:r>
      <w:r w:rsidR="00BB416B">
        <w:rPr>
          <w:rFonts w:eastAsiaTheme="minorHAnsi" w:cstheme="minorHAnsi"/>
          <w:b/>
          <w:caps/>
          <w:sz w:val="22"/>
          <w:szCs w:val="22"/>
        </w:rPr>
        <w:t xml:space="preserve"> – ČASOVÉ HĽADISKO</w:t>
      </w:r>
      <w:bookmarkEnd w:id="77"/>
    </w:p>
    <w:p w14:paraId="4C1DDA6A" w14:textId="77777777" w:rsidR="00BB416B" w:rsidRDefault="00BB416B" w:rsidP="00BB416B">
      <w:pPr>
        <w:spacing w:after="0" w:line="257" w:lineRule="auto"/>
        <w:jc w:val="both"/>
        <w:rPr>
          <w:rFonts w:eastAsiaTheme="minorHAnsi" w:cstheme="minorHAnsi"/>
          <w:sz w:val="22"/>
          <w:szCs w:val="22"/>
        </w:rPr>
      </w:pPr>
    </w:p>
    <w:p w14:paraId="6BE21898" w14:textId="77777777" w:rsidR="00A07553" w:rsidRDefault="00BB416B" w:rsidP="00BB416B">
      <w:pPr>
        <w:spacing w:after="0" w:line="257" w:lineRule="auto"/>
        <w:jc w:val="both"/>
        <w:rPr>
          <w:rFonts w:eastAsiaTheme="minorHAnsi" w:cstheme="minorHAnsi"/>
          <w:sz w:val="22"/>
          <w:szCs w:val="22"/>
        </w:rPr>
      </w:pPr>
      <w:r w:rsidRPr="000D1551">
        <w:rPr>
          <w:rFonts w:eastAsiaTheme="minorHAnsi" w:cstheme="minorHAnsi"/>
          <w:sz w:val="22"/>
          <w:szCs w:val="22"/>
        </w:rPr>
        <w:t xml:space="preserve">Prvá fáza </w:t>
      </w:r>
      <w:r>
        <w:rPr>
          <w:rFonts w:eastAsiaTheme="minorHAnsi" w:cstheme="minorHAnsi"/>
          <w:sz w:val="22"/>
          <w:szCs w:val="22"/>
        </w:rPr>
        <w:t xml:space="preserve">overovania </w:t>
      </w:r>
      <w:r w:rsidRPr="000D1551">
        <w:rPr>
          <w:rFonts w:eastAsiaTheme="minorHAnsi" w:cstheme="minorHAnsi"/>
          <w:sz w:val="22"/>
          <w:szCs w:val="22"/>
        </w:rPr>
        <w:t xml:space="preserve">prebieha </w:t>
      </w:r>
      <w:r w:rsidR="005E5227">
        <w:rPr>
          <w:rFonts w:eastAsiaTheme="minorHAnsi" w:cstheme="minorHAnsi"/>
          <w:sz w:val="22"/>
          <w:szCs w:val="22"/>
        </w:rPr>
        <w:t>vo vzťahu k</w:t>
      </w:r>
      <w:r w:rsidR="00F755F9">
        <w:rPr>
          <w:rFonts w:eastAsiaTheme="minorHAnsi" w:cstheme="minorHAnsi"/>
          <w:sz w:val="22"/>
          <w:szCs w:val="22"/>
        </w:rPr>
        <w:t> </w:t>
      </w:r>
      <w:r w:rsidR="005E5227">
        <w:rPr>
          <w:rFonts w:eastAsiaTheme="minorHAnsi" w:cstheme="minorHAnsi"/>
          <w:sz w:val="22"/>
          <w:szCs w:val="22"/>
        </w:rPr>
        <w:t>rôz</w:t>
      </w:r>
      <w:r w:rsidR="00F755F9">
        <w:rPr>
          <w:rFonts w:eastAsiaTheme="minorHAnsi" w:cstheme="minorHAnsi"/>
          <w:sz w:val="22"/>
          <w:szCs w:val="22"/>
        </w:rPr>
        <w:t>nym implementačným situáciám a subjektom v nasledovných etapách a vo vzťahu k identifikovaným úkonom</w:t>
      </w:r>
      <w:r w:rsidR="00A07553">
        <w:rPr>
          <w:rFonts w:eastAsiaTheme="minorHAnsi" w:cstheme="minorHAnsi"/>
          <w:sz w:val="22"/>
          <w:szCs w:val="22"/>
        </w:rPr>
        <w:t xml:space="preserve"> takto: </w:t>
      </w:r>
    </w:p>
    <w:p w14:paraId="7B8769D7" w14:textId="77777777" w:rsidR="00A07553" w:rsidRDefault="00A07553" w:rsidP="00BB416B">
      <w:pPr>
        <w:spacing w:after="0" w:line="257" w:lineRule="auto"/>
        <w:jc w:val="both"/>
        <w:rPr>
          <w:rFonts w:eastAsiaTheme="minorHAnsi" w:cstheme="minorHAnsi"/>
          <w:sz w:val="22"/>
          <w:szCs w:val="22"/>
        </w:rPr>
      </w:pPr>
    </w:p>
    <w:p w14:paraId="13692EFE" w14:textId="16C0A282" w:rsidR="000F0980" w:rsidRDefault="00BB416B" w:rsidP="00BB416B">
      <w:pPr>
        <w:pStyle w:val="Odsekzoznamu"/>
        <w:numPr>
          <w:ilvl w:val="0"/>
          <w:numId w:val="53"/>
        </w:numPr>
        <w:spacing w:after="0" w:line="257" w:lineRule="auto"/>
        <w:jc w:val="both"/>
        <w:rPr>
          <w:rFonts w:eastAsiaTheme="minorHAnsi" w:cstheme="minorHAnsi"/>
          <w:sz w:val="22"/>
          <w:szCs w:val="22"/>
        </w:rPr>
      </w:pPr>
      <w:r w:rsidRPr="000D6AD3">
        <w:rPr>
          <w:rFonts w:eastAsiaTheme="minorHAnsi" w:cstheme="minorHAnsi"/>
          <w:sz w:val="22"/>
          <w:szCs w:val="22"/>
        </w:rPr>
        <w:t>v etape pred uzavretím zmluvy o poskytnutí NFP</w:t>
      </w:r>
      <w:r w:rsidR="000F0980">
        <w:rPr>
          <w:rFonts w:eastAsiaTheme="minorHAnsi" w:cstheme="minorHAnsi"/>
          <w:sz w:val="22"/>
          <w:szCs w:val="22"/>
        </w:rPr>
        <w:t xml:space="preserve"> </w:t>
      </w:r>
      <w:r w:rsidR="009F2FE2">
        <w:rPr>
          <w:rFonts w:eastAsiaTheme="minorHAnsi" w:cstheme="minorHAnsi"/>
          <w:sz w:val="22"/>
          <w:szCs w:val="22"/>
        </w:rPr>
        <w:t xml:space="preserve">→ </w:t>
      </w:r>
      <w:r w:rsidR="00EA020B" w:rsidRPr="000D1551">
        <w:rPr>
          <w:rFonts w:eastAsiaTheme="minorHAnsi" w:cstheme="minorHAnsi"/>
          <w:sz w:val="22"/>
          <w:szCs w:val="22"/>
        </w:rPr>
        <w:t>v rámci poskytnutia súčinnosti podľa § 22 ods. 3 zákona o príspevkoch z fondov EÚ</w:t>
      </w:r>
      <w:r w:rsidR="00EA020B">
        <w:rPr>
          <w:rFonts w:eastAsiaTheme="minorHAnsi" w:cstheme="minorHAnsi"/>
          <w:sz w:val="22"/>
          <w:szCs w:val="22"/>
        </w:rPr>
        <w:t>,</w:t>
      </w:r>
    </w:p>
    <w:p w14:paraId="03738945" w14:textId="5B581144" w:rsidR="000F0980" w:rsidRPr="00062EF7" w:rsidRDefault="000F0980" w:rsidP="00AC2C4D">
      <w:pPr>
        <w:pStyle w:val="Odsekzoznamu"/>
        <w:numPr>
          <w:ilvl w:val="0"/>
          <w:numId w:val="53"/>
        </w:numPr>
        <w:spacing w:after="0" w:line="257" w:lineRule="auto"/>
        <w:jc w:val="both"/>
        <w:rPr>
          <w:rFonts w:eastAsiaTheme="minorHAnsi" w:cstheme="minorHAnsi"/>
          <w:sz w:val="22"/>
          <w:szCs w:val="22"/>
        </w:rPr>
      </w:pPr>
      <w:r>
        <w:rPr>
          <w:rFonts w:eastAsiaTheme="minorHAnsi" w:cstheme="minorHAnsi"/>
          <w:sz w:val="22"/>
          <w:szCs w:val="22"/>
        </w:rPr>
        <w:t>v etape</w:t>
      </w:r>
      <w:r w:rsidR="00BB416B" w:rsidRPr="000D6AD3">
        <w:rPr>
          <w:rFonts w:eastAsiaTheme="minorHAnsi" w:cstheme="minorHAnsi"/>
          <w:sz w:val="22"/>
          <w:szCs w:val="22"/>
        </w:rPr>
        <w:t xml:space="preserve"> pred uzavretím zmluvy ohľadne užívateľa</w:t>
      </w:r>
      <w:r>
        <w:rPr>
          <w:rFonts w:eastAsiaTheme="minorHAnsi" w:cstheme="minorHAnsi"/>
          <w:sz w:val="22"/>
          <w:szCs w:val="22"/>
        </w:rPr>
        <w:t xml:space="preserve"> </w:t>
      </w:r>
      <w:r w:rsidR="00EA020B">
        <w:rPr>
          <w:rFonts w:eastAsiaTheme="minorHAnsi" w:cstheme="minorHAnsi"/>
          <w:sz w:val="22"/>
          <w:szCs w:val="22"/>
        </w:rPr>
        <w:t xml:space="preserve">→ </w:t>
      </w:r>
      <w:r w:rsidR="00EA020B" w:rsidRPr="000D1551">
        <w:rPr>
          <w:rFonts w:eastAsiaTheme="minorHAnsi" w:cstheme="minorHAnsi"/>
          <w:sz w:val="22"/>
          <w:szCs w:val="22"/>
        </w:rPr>
        <w:t xml:space="preserve">v rámci poskytnutia súčinnosti </w:t>
      </w:r>
      <w:r w:rsidR="00EA020B">
        <w:rPr>
          <w:rFonts w:eastAsiaTheme="minorHAnsi" w:cstheme="minorHAnsi"/>
          <w:sz w:val="22"/>
          <w:szCs w:val="22"/>
        </w:rPr>
        <w:t>pri uzatváraní zmluvy</w:t>
      </w:r>
      <w:r w:rsidR="000D6807">
        <w:rPr>
          <w:rFonts w:eastAsiaTheme="minorHAnsi" w:cstheme="minorHAnsi"/>
          <w:sz w:val="22"/>
          <w:szCs w:val="22"/>
        </w:rPr>
        <w:t xml:space="preserve"> s užívateľom alebo pri inom úkone týkajúcom sa uzatvárania zmluvy alebo </w:t>
      </w:r>
      <w:r w:rsidR="001D6819">
        <w:rPr>
          <w:rFonts w:eastAsiaTheme="minorHAnsi" w:cstheme="minorHAnsi"/>
          <w:sz w:val="22"/>
          <w:szCs w:val="22"/>
        </w:rPr>
        <w:t>založenia iného obdobného právneho vzťahu s užívateľom podľa § 3 písm. u) zákona o príspevkoch z fondov EÚ</w:t>
      </w:r>
      <w:r w:rsidR="00EA020B">
        <w:rPr>
          <w:rFonts w:eastAsiaTheme="minorHAnsi" w:cstheme="minorHAnsi"/>
          <w:sz w:val="22"/>
          <w:szCs w:val="22"/>
        </w:rPr>
        <w:t>,</w:t>
      </w:r>
    </w:p>
    <w:p w14:paraId="365D3C04" w14:textId="6D39316C" w:rsidR="009F2FE2" w:rsidRDefault="000F0980" w:rsidP="00BB416B">
      <w:pPr>
        <w:pStyle w:val="Odsekzoznamu"/>
        <w:numPr>
          <w:ilvl w:val="0"/>
          <w:numId w:val="53"/>
        </w:numPr>
        <w:spacing w:after="0" w:line="257" w:lineRule="auto"/>
        <w:jc w:val="both"/>
        <w:rPr>
          <w:rFonts w:eastAsiaTheme="minorHAnsi" w:cstheme="minorHAnsi"/>
          <w:sz w:val="22"/>
          <w:szCs w:val="22"/>
        </w:rPr>
      </w:pPr>
      <w:r>
        <w:rPr>
          <w:rFonts w:eastAsiaTheme="minorHAnsi" w:cstheme="minorHAnsi"/>
          <w:sz w:val="22"/>
          <w:szCs w:val="22"/>
        </w:rPr>
        <w:lastRenderedPageBreak/>
        <w:t xml:space="preserve">v etape </w:t>
      </w:r>
      <w:r w:rsidR="00BB416B" w:rsidRPr="00062EF7">
        <w:rPr>
          <w:rFonts w:eastAsiaTheme="minorHAnsi" w:cstheme="minorHAnsi"/>
          <w:sz w:val="22"/>
          <w:szCs w:val="22"/>
        </w:rPr>
        <w:t xml:space="preserve">pred povolením zmeny </w:t>
      </w:r>
      <w:r w:rsidR="00627BFB">
        <w:rPr>
          <w:rFonts w:eastAsiaTheme="minorHAnsi" w:cstheme="minorHAnsi"/>
          <w:sz w:val="22"/>
          <w:szCs w:val="22"/>
        </w:rPr>
        <w:t xml:space="preserve">partnera </w:t>
      </w:r>
      <w:r w:rsidR="00BB416B" w:rsidRPr="00062EF7">
        <w:rPr>
          <w:rFonts w:eastAsiaTheme="minorHAnsi" w:cstheme="minorHAnsi"/>
          <w:sz w:val="22"/>
          <w:szCs w:val="22"/>
        </w:rPr>
        <w:t>alebo doplnením nového partnera</w:t>
      </w:r>
      <w:r w:rsidR="00AC2C4D">
        <w:rPr>
          <w:rFonts w:eastAsiaTheme="minorHAnsi" w:cstheme="minorHAnsi"/>
          <w:sz w:val="22"/>
          <w:szCs w:val="22"/>
        </w:rPr>
        <w:t xml:space="preserve"> → </w:t>
      </w:r>
      <w:r w:rsidR="00000C05">
        <w:rPr>
          <w:rFonts w:eastAsiaTheme="minorHAnsi" w:cstheme="minorHAnsi"/>
          <w:sz w:val="22"/>
          <w:szCs w:val="22"/>
        </w:rPr>
        <w:t>pri</w:t>
      </w:r>
      <w:r w:rsidR="00AC2C4D">
        <w:rPr>
          <w:rFonts w:eastAsiaTheme="minorHAnsi" w:cstheme="minorHAnsi"/>
          <w:sz w:val="22"/>
          <w:szCs w:val="22"/>
        </w:rPr>
        <w:t xml:space="preserve"> </w:t>
      </w:r>
      <w:r w:rsidR="00AC2C4D" w:rsidRPr="00ED31B7">
        <w:rPr>
          <w:rFonts w:eastAsiaTheme="minorHAnsi" w:cstheme="minorHAnsi"/>
          <w:sz w:val="22"/>
          <w:szCs w:val="22"/>
        </w:rPr>
        <w:t>predložen</w:t>
      </w:r>
      <w:r w:rsidR="00000C05">
        <w:rPr>
          <w:rFonts w:eastAsiaTheme="minorHAnsi" w:cstheme="minorHAnsi"/>
          <w:sz w:val="22"/>
          <w:szCs w:val="22"/>
        </w:rPr>
        <w:t>í</w:t>
      </w:r>
      <w:r w:rsidR="00AC2C4D" w:rsidRPr="00ED31B7">
        <w:rPr>
          <w:rFonts w:eastAsiaTheme="minorHAnsi" w:cstheme="minorHAnsi"/>
          <w:sz w:val="22"/>
          <w:szCs w:val="22"/>
        </w:rPr>
        <w:t xml:space="preserve"> žiadosti o</w:t>
      </w:r>
      <w:r w:rsidR="00C83FAF">
        <w:rPr>
          <w:rFonts w:eastAsiaTheme="minorHAnsi" w:cstheme="minorHAnsi"/>
          <w:sz w:val="22"/>
          <w:szCs w:val="22"/>
        </w:rPr>
        <w:t> </w:t>
      </w:r>
      <w:r w:rsidR="00AC2C4D" w:rsidRPr="00ED31B7">
        <w:rPr>
          <w:rFonts w:eastAsiaTheme="minorHAnsi" w:cstheme="minorHAnsi"/>
          <w:sz w:val="22"/>
          <w:szCs w:val="22"/>
        </w:rPr>
        <w:t>zmenu</w:t>
      </w:r>
      <w:r w:rsidR="00C83FAF">
        <w:rPr>
          <w:rFonts w:eastAsiaTheme="minorHAnsi" w:cstheme="minorHAnsi"/>
          <w:sz w:val="22"/>
          <w:szCs w:val="22"/>
        </w:rPr>
        <w:t xml:space="preserve"> podľa</w:t>
      </w:r>
      <w:r w:rsidR="00AC2C4D" w:rsidRPr="00ED31B7">
        <w:rPr>
          <w:rFonts w:eastAsiaTheme="minorHAnsi" w:cstheme="minorHAnsi"/>
          <w:sz w:val="22"/>
          <w:szCs w:val="22"/>
        </w:rPr>
        <w:t xml:space="preserve"> zmluvy </w:t>
      </w:r>
      <w:r w:rsidR="00C83FAF">
        <w:rPr>
          <w:rFonts w:eastAsiaTheme="minorHAnsi" w:cstheme="minorHAnsi"/>
          <w:sz w:val="22"/>
          <w:szCs w:val="22"/>
        </w:rPr>
        <w:t xml:space="preserve">o poskytnutí NFP </w:t>
      </w:r>
      <w:r w:rsidR="00227467">
        <w:rPr>
          <w:rFonts w:eastAsiaTheme="minorHAnsi" w:cstheme="minorHAnsi"/>
          <w:sz w:val="22"/>
          <w:szCs w:val="22"/>
        </w:rPr>
        <w:t xml:space="preserve">len </w:t>
      </w:r>
      <w:r w:rsidR="00AC2C4D" w:rsidRPr="00ED31B7">
        <w:rPr>
          <w:rFonts w:eastAsiaTheme="minorHAnsi" w:cstheme="minorHAnsi"/>
          <w:sz w:val="22"/>
          <w:szCs w:val="22"/>
        </w:rPr>
        <w:t>vo vzťahu k novému partnerovi</w:t>
      </w:r>
      <w:r w:rsidR="00BB416B" w:rsidRPr="00062EF7">
        <w:rPr>
          <w:rFonts w:eastAsiaTheme="minorHAnsi" w:cstheme="minorHAnsi"/>
          <w:sz w:val="22"/>
          <w:szCs w:val="22"/>
        </w:rPr>
        <w:t xml:space="preserve">, </w:t>
      </w:r>
    </w:p>
    <w:p w14:paraId="7116EBFA" w14:textId="6FC8FD05" w:rsidR="009F2FE2" w:rsidRDefault="00BB416B" w:rsidP="00BB416B">
      <w:pPr>
        <w:pStyle w:val="Odsekzoznamu"/>
        <w:numPr>
          <w:ilvl w:val="0"/>
          <w:numId w:val="53"/>
        </w:numPr>
        <w:spacing w:after="0" w:line="257" w:lineRule="auto"/>
        <w:jc w:val="both"/>
        <w:rPr>
          <w:rFonts w:eastAsiaTheme="minorHAnsi" w:cstheme="minorHAnsi"/>
          <w:sz w:val="22"/>
          <w:szCs w:val="22"/>
        </w:rPr>
      </w:pPr>
      <w:r w:rsidRPr="00062EF7">
        <w:rPr>
          <w:rFonts w:eastAsiaTheme="minorHAnsi" w:cstheme="minorHAnsi"/>
          <w:sz w:val="22"/>
          <w:szCs w:val="22"/>
        </w:rPr>
        <w:t>pred poskytnutím pomoci alebo pred inak stanoveným rozhodným momentom na účely čestného vyhlásenia podľa kapitoly 3 tejto metodiky</w:t>
      </w:r>
      <w:r w:rsidR="00593BC4">
        <w:rPr>
          <w:rFonts w:eastAsiaTheme="minorHAnsi" w:cstheme="minorHAnsi"/>
          <w:sz w:val="22"/>
          <w:szCs w:val="22"/>
        </w:rPr>
        <w:t xml:space="preserve">, </w:t>
      </w:r>
      <w:r w:rsidR="00B2139A">
        <w:rPr>
          <w:rFonts w:eastAsiaTheme="minorHAnsi" w:cstheme="minorHAnsi"/>
          <w:sz w:val="22"/>
          <w:szCs w:val="22"/>
        </w:rPr>
        <w:t xml:space="preserve">ak nespadá pod predchádzajúce možnosti a </w:t>
      </w:r>
      <w:r w:rsidR="00593BC4">
        <w:rPr>
          <w:rFonts w:eastAsiaTheme="minorHAnsi" w:cstheme="minorHAnsi"/>
          <w:sz w:val="22"/>
          <w:szCs w:val="22"/>
        </w:rPr>
        <w:t xml:space="preserve">ak sa v takom prípade prvá fáza overovania realizuje → </w:t>
      </w:r>
      <w:r w:rsidR="0033525E">
        <w:rPr>
          <w:rFonts w:eastAsiaTheme="minorHAnsi" w:cstheme="minorHAnsi"/>
          <w:sz w:val="22"/>
          <w:szCs w:val="22"/>
        </w:rPr>
        <w:t>pri</w:t>
      </w:r>
      <w:r w:rsidR="00593BC4">
        <w:rPr>
          <w:rFonts w:eastAsiaTheme="minorHAnsi" w:cstheme="minorHAnsi"/>
          <w:sz w:val="22"/>
          <w:szCs w:val="22"/>
        </w:rPr>
        <w:t xml:space="preserve"> </w:t>
      </w:r>
      <w:r w:rsidR="003C0227">
        <w:rPr>
          <w:rFonts w:eastAsiaTheme="minorHAnsi" w:cstheme="minorHAnsi"/>
          <w:sz w:val="22"/>
          <w:szCs w:val="22"/>
        </w:rPr>
        <w:t>úkon</w:t>
      </w:r>
      <w:r w:rsidR="0033525E">
        <w:rPr>
          <w:rFonts w:eastAsiaTheme="minorHAnsi" w:cstheme="minorHAnsi"/>
          <w:sz w:val="22"/>
          <w:szCs w:val="22"/>
        </w:rPr>
        <w:t>e</w:t>
      </w:r>
      <w:r w:rsidR="003C0227">
        <w:rPr>
          <w:rFonts w:eastAsiaTheme="minorHAnsi" w:cstheme="minorHAnsi"/>
          <w:sz w:val="22"/>
          <w:szCs w:val="22"/>
        </w:rPr>
        <w:t xml:space="preserve"> smerujúcemu k poskytnutiu pomoci podľa príslušnej schémy štátnej pomoci</w:t>
      </w:r>
      <w:r w:rsidR="009B3278">
        <w:rPr>
          <w:rFonts w:eastAsiaTheme="minorHAnsi" w:cstheme="minorHAnsi"/>
          <w:sz w:val="22"/>
          <w:szCs w:val="22"/>
        </w:rPr>
        <w:t xml:space="preserve"> alebo iného právneho základu na poskytnutie štátnej pomoci.</w:t>
      </w:r>
      <w:r w:rsidR="00C83FAF">
        <w:rPr>
          <w:rFonts w:eastAsiaTheme="minorHAnsi" w:cstheme="minorHAnsi"/>
          <w:sz w:val="22"/>
          <w:szCs w:val="22"/>
        </w:rPr>
        <w:t xml:space="preserve"> </w:t>
      </w:r>
    </w:p>
    <w:p w14:paraId="00A7D78C" w14:textId="77777777" w:rsidR="005B1E05" w:rsidRPr="000D1551" w:rsidRDefault="005B1E05" w:rsidP="003115C7">
      <w:pPr>
        <w:spacing w:after="0" w:line="257" w:lineRule="auto"/>
        <w:jc w:val="both"/>
        <w:rPr>
          <w:rFonts w:eastAsiaTheme="minorHAnsi" w:cstheme="minorHAnsi"/>
          <w:sz w:val="22"/>
          <w:szCs w:val="22"/>
        </w:rPr>
      </w:pPr>
    </w:p>
    <w:p w14:paraId="4204BB19" w14:textId="10B2BD9C" w:rsidR="005B1E05" w:rsidRPr="000D1551" w:rsidRDefault="005B1E05" w:rsidP="003115C7">
      <w:pPr>
        <w:spacing w:after="0" w:line="257" w:lineRule="auto"/>
        <w:ind w:left="792" w:hanging="792"/>
        <w:jc w:val="both"/>
        <w:outlineLvl w:val="1"/>
        <w:rPr>
          <w:rFonts w:eastAsiaTheme="minorHAnsi" w:cstheme="minorHAnsi"/>
          <w:b/>
          <w:caps/>
          <w:sz w:val="22"/>
          <w:szCs w:val="22"/>
        </w:rPr>
      </w:pPr>
      <w:bookmarkStart w:id="78" w:name="_Toc163741692"/>
      <w:r w:rsidRPr="000D1551">
        <w:rPr>
          <w:rFonts w:eastAsiaTheme="minorHAnsi" w:cstheme="minorHAnsi"/>
          <w:b/>
          <w:caps/>
          <w:sz w:val="22"/>
          <w:szCs w:val="22"/>
        </w:rPr>
        <w:t>6.</w:t>
      </w:r>
      <w:r w:rsidR="00734793">
        <w:rPr>
          <w:rFonts w:eastAsiaTheme="minorHAnsi" w:cstheme="minorHAnsi"/>
          <w:b/>
          <w:caps/>
          <w:sz w:val="22"/>
          <w:szCs w:val="22"/>
        </w:rPr>
        <w:t>3</w:t>
      </w:r>
      <w:r w:rsidRPr="000D1551">
        <w:rPr>
          <w:rFonts w:eastAsiaTheme="minorHAnsi" w:cstheme="minorHAnsi"/>
          <w:b/>
          <w:caps/>
          <w:sz w:val="22"/>
          <w:szCs w:val="22"/>
        </w:rPr>
        <w:t xml:space="preserve"> </w:t>
      </w:r>
      <w:r w:rsidR="00F46E42">
        <w:rPr>
          <w:rFonts w:eastAsiaTheme="minorHAnsi" w:cstheme="minorHAnsi"/>
          <w:b/>
          <w:caps/>
          <w:sz w:val="22"/>
          <w:szCs w:val="22"/>
        </w:rPr>
        <w:t xml:space="preserve">druhá fáza </w:t>
      </w:r>
      <w:r w:rsidR="00F46E42" w:rsidRPr="000D1551">
        <w:rPr>
          <w:rFonts w:eastAsiaTheme="minorHAnsi" w:cstheme="minorHAnsi"/>
          <w:b/>
          <w:caps/>
          <w:sz w:val="22"/>
          <w:szCs w:val="22"/>
        </w:rPr>
        <w:t>Overovani</w:t>
      </w:r>
      <w:r w:rsidR="00F46E42">
        <w:rPr>
          <w:rFonts w:eastAsiaTheme="minorHAnsi" w:cstheme="minorHAnsi"/>
          <w:b/>
          <w:caps/>
          <w:sz w:val="22"/>
          <w:szCs w:val="22"/>
        </w:rPr>
        <w:t>a</w:t>
      </w:r>
      <w:r w:rsidR="00F46E42" w:rsidRPr="000D1551">
        <w:rPr>
          <w:rFonts w:eastAsiaTheme="minorHAnsi" w:cstheme="minorHAnsi"/>
          <w:b/>
          <w:caps/>
          <w:sz w:val="22"/>
          <w:szCs w:val="22"/>
        </w:rPr>
        <w:t xml:space="preserve"> </w:t>
      </w:r>
      <w:r w:rsidRPr="000D1551">
        <w:rPr>
          <w:rFonts w:eastAsiaTheme="minorHAnsi" w:cstheme="minorHAnsi"/>
          <w:b/>
          <w:caps/>
          <w:sz w:val="22"/>
          <w:szCs w:val="22"/>
        </w:rPr>
        <w:t xml:space="preserve">splnenia podmienky </w:t>
      </w:r>
      <w:r w:rsidR="003D0FDC">
        <w:rPr>
          <w:rFonts w:eastAsiaTheme="minorHAnsi" w:cstheme="minorHAnsi"/>
          <w:b/>
          <w:caps/>
          <w:sz w:val="22"/>
          <w:szCs w:val="22"/>
        </w:rPr>
        <w:t>nebyť podnikom v ťažkostiach</w:t>
      </w:r>
      <w:bookmarkEnd w:id="78"/>
      <w:r w:rsidR="003D0FDC">
        <w:rPr>
          <w:rFonts w:eastAsiaTheme="minorHAnsi" w:cstheme="minorHAnsi"/>
          <w:b/>
          <w:caps/>
          <w:sz w:val="22"/>
          <w:szCs w:val="22"/>
        </w:rPr>
        <w:t xml:space="preserve"> </w:t>
      </w:r>
    </w:p>
    <w:p w14:paraId="35F321D5" w14:textId="77777777" w:rsidR="00A4608F" w:rsidRPr="000D1551" w:rsidRDefault="00A4608F" w:rsidP="003115C7">
      <w:pPr>
        <w:tabs>
          <w:tab w:val="left" w:pos="2977"/>
        </w:tabs>
        <w:spacing w:after="0" w:line="257" w:lineRule="auto"/>
        <w:jc w:val="both"/>
        <w:rPr>
          <w:rFonts w:eastAsiaTheme="minorHAnsi" w:cstheme="minorHAnsi"/>
          <w:sz w:val="22"/>
          <w:szCs w:val="22"/>
        </w:rPr>
      </w:pPr>
    </w:p>
    <w:p w14:paraId="4A7A1E60" w14:textId="173CB1F2" w:rsidR="00085EB0" w:rsidRDefault="00224D7D" w:rsidP="00194C46">
      <w:pPr>
        <w:spacing w:after="0" w:line="257" w:lineRule="auto"/>
        <w:jc w:val="both"/>
        <w:rPr>
          <w:rFonts w:eastAsiaTheme="minorHAnsi" w:cstheme="minorHAnsi"/>
          <w:sz w:val="22"/>
          <w:szCs w:val="22"/>
        </w:rPr>
      </w:pPr>
      <w:r>
        <w:rPr>
          <w:rFonts w:eastAsiaTheme="minorHAnsi" w:cstheme="minorHAnsi"/>
          <w:sz w:val="22"/>
          <w:szCs w:val="22"/>
        </w:rPr>
        <w:t xml:space="preserve">Druhá fáza overovania podmienky nebyť podnikom v ťažkostiach nastane </w:t>
      </w:r>
      <w:r w:rsidR="0080799B">
        <w:rPr>
          <w:rFonts w:eastAsiaTheme="minorHAnsi" w:cstheme="minorHAnsi"/>
          <w:sz w:val="22"/>
          <w:szCs w:val="22"/>
        </w:rPr>
        <w:t xml:space="preserve">následne po rozhodnom momente </w:t>
      </w:r>
      <w:r w:rsidR="0080799B" w:rsidRPr="003D67B0">
        <w:rPr>
          <w:rFonts w:eastAsiaTheme="minorHAnsi" w:cstheme="minorHAnsi"/>
          <w:sz w:val="22"/>
          <w:szCs w:val="22"/>
          <w:u w:val="single"/>
        </w:rPr>
        <w:t>pre overenie ku dňu poskytnutia pomoci</w:t>
      </w:r>
      <w:r w:rsidR="0080799B">
        <w:rPr>
          <w:rFonts w:eastAsiaTheme="minorHAnsi" w:cstheme="minorHAnsi"/>
          <w:sz w:val="22"/>
          <w:szCs w:val="22"/>
          <w:u w:val="single"/>
        </w:rPr>
        <w:t xml:space="preserve"> podľa kapitoly </w:t>
      </w:r>
      <w:r w:rsidR="00B769BF">
        <w:rPr>
          <w:rFonts w:eastAsiaTheme="minorHAnsi" w:cstheme="minorHAnsi"/>
          <w:sz w:val="22"/>
          <w:szCs w:val="22"/>
          <w:u w:val="single"/>
        </w:rPr>
        <w:t>3</w:t>
      </w:r>
      <w:r w:rsidR="00E50244">
        <w:rPr>
          <w:rFonts w:eastAsiaTheme="minorHAnsi" w:cstheme="minorHAnsi"/>
          <w:sz w:val="22"/>
          <w:szCs w:val="22"/>
          <w:u w:val="single"/>
        </w:rPr>
        <w:t xml:space="preserve">. Overenie </w:t>
      </w:r>
      <w:r w:rsidR="00471442">
        <w:rPr>
          <w:rFonts w:eastAsiaTheme="minorHAnsi" w:cstheme="minorHAnsi"/>
          <w:sz w:val="22"/>
          <w:szCs w:val="22"/>
          <w:u w:val="single"/>
        </w:rPr>
        <w:t xml:space="preserve">sa </w:t>
      </w:r>
      <w:r w:rsidR="00E50244">
        <w:rPr>
          <w:rFonts w:eastAsiaTheme="minorHAnsi" w:cstheme="minorHAnsi"/>
          <w:sz w:val="22"/>
          <w:szCs w:val="22"/>
          <w:u w:val="single"/>
        </w:rPr>
        <w:t xml:space="preserve">vykonáva </w:t>
      </w:r>
      <w:r w:rsidR="00471442">
        <w:rPr>
          <w:rFonts w:eastAsiaTheme="minorHAnsi" w:cstheme="minorHAnsi"/>
          <w:sz w:val="22"/>
          <w:szCs w:val="22"/>
          <w:u w:val="single"/>
        </w:rPr>
        <w:t xml:space="preserve">povinne, vykonáva ho </w:t>
      </w:r>
      <w:r w:rsidR="00E50244">
        <w:rPr>
          <w:rFonts w:eastAsiaTheme="minorHAnsi" w:cstheme="minorHAnsi"/>
          <w:sz w:val="22"/>
          <w:szCs w:val="22"/>
          <w:u w:val="single"/>
        </w:rPr>
        <w:t>poskytovateľ/vykonávateľ</w:t>
      </w:r>
      <w:r w:rsidR="00471442">
        <w:rPr>
          <w:rFonts w:eastAsiaTheme="minorHAnsi" w:cstheme="minorHAnsi"/>
          <w:sz w:val="22"/>
          <w:szCs w:val="22"/>
          <w:u w:val="single"/>
        </w:rPr>
        <w:t>, a</w:t>
      </w:r>
      <w:r w:rsidR="0046011C">
        <w:rPr>
          <w:rFonts w:eastAsiaTheme="minorHAnsi" w:cstheme="minorHAnsi"/>
          <w:sz w:val="22"/>
          <w:szCs w:val="22"/>
          <w:u w:val="single"/>
        </w:rPr>
        <w:t> </w:t>
      </w:r>
      <w:r w:rsidR="00471442">
        <w:rPr>
          <w:rFonts w:eastAsiaTheme="minorHAnsi" w:cstheme="minorHAnsi"/>
          <w:sz w:val="22"/>
          <w:szCs w:val="22"/>
          <w:u w:val="single"/>
        </w:rPr>
        <w:t>to</w:t>
      </w:r>
      <w:r w:rsidR="0046011C">
        <w:rPr>
          <w:rFonts w:eastAsiaTheme="minorHAnsi" w:cstheme="minorHAnsi"/>
          <w:sz w:val="22"/>
          <w:szCs w:val="22"/>
          <w:u w:val="single"/>
        </w:rPr>
        <w:t xml:space="preserve"> na základe údajov platných </w:t>
      </w:r>
      <w:r w:rsidR="00471442">
        <w:rPr>
          <w:rFonts w:eastAsiaTheme="minorHAnsi" w:cstheme="minorHAnsi"/>
          <w:sz w:val="22"/>
          <w:szCs w:val="22"/>
          <w:u w:val="single"/>
        </w:rPr>
        <w:t xml:space="preserve">k </w:t>
      </w:r>
      <w:r w:rsidR="00E82F5F">
        <w:rPr>
          <w:rFonts w:eastAsiaTheme="minorHAnsi" w:cstheme="minorHAnsi"/>
          <w:sz w:val="22"/>
          <w:szCs w:val="22"/>
          <w:u w:val="single"/>
        </w:rPr>
        <w:t xml:space="preserve">rozhodnému momentu pre overenie ku dňu poskytnutia pomoci podľa kapitoly 3. </w:t>
      </w:r>
    </w:p>
    <w:p w14:paraId="1F60DF27" w14:textId="77777777" w:rsidR="00085EB0" w:rsidRDefault="00085EB0" w:rsidP="00194C46">
      <w:pPr>
        <w:spacing w:after="0" w:line="257" w:lineRule="auto"/>
        <w:jc w:val="both"/>
        <w:rPr>
          <w:rFonts w:eastAsiaTheme="minorHAnsi" w:cstheme="minorHAnsi"/>
          <w:sz w:val="22"/>
          <w:szCs w:val="22"/>
        </w:rPr>
      </w:pPr>
    </w:p>
    <w:p w14:paraId="559D6F86" w14:textId="0289DD29" w:rsidR="00455322" w:rsidRDefault="00F35A63" w:rsidP="00194C46">
      <w:pPr>
        <w:spacing w:after="0" w:line="257" w:lineRule="auto"/>
        <w:jc w:val="both"/>
        <w:rPr>
          <w:rFonts w:eastAsiaTheme="minorHAnsi" w:cstheme="minorHAnsi"/>
          <w:sz w:val="22"/>
          <w:szCs w:val="22"/>
        </w:rPr>
      </w:pPr>
      <w:r>
        <w:rPr>
          <w:rFonts w:eastAsiaTheme="minorHAnsi" w:cstheme="minorHAnsi"/>
          <w:sz w:val="22"/>
          <w:szCs w:val="22"/>
          <w:u w:val="single"/>
        </w:rPr>
        <w:t xml:space="preserve">Základom pre vyhodnotenie splnenia podmienky nebyť podnikom v ťažkostiach je jeden alebo viacero dokumentov podľa toho, akou skutočnosťou sa zakladá rozhodný moment vo vzťahu k danému subjektu. </w:t>
      </w:r>
      <w:r w:rsidR="005B1E05" w:rsidRPr="000D1551">
        <w:rPr>
          <w:rFonts w:eastAsiaTheme="minorHAnsi" w:cstheme="minorHAnsi"/>
          <w:sz w:val="22"/>
          <w:szCs w:val="22"/>
        </w:rPr>
        <w:t xml:space="preserve">V rámci overenia bude </w:t>
      </w:r>
      <w:r>
        <w:rPr>
          <w:rFonts w:eastAsiaTheme="minorHAnsi" w:cstheme="minorHAnsi"/>
          <w:sz w:val="22"/>
          <w:szCs w:val="22"/>
        </w:rPr>
        <w:t xml:space="preserve">preto </w:t>
      </w:r>
      <w:r w:rsidR="005B1E05" w:rsidRPr="000D1551">
        <w:rPr>
          <w:rFonts w:eastAsiaTheme="minorHAnsi" w:cstheme="minorHAnsi"/>
          <w:sz w:val="22"/>
          <w:szCs w:val="22"/>
        </w:rPr>
        <w:t xml:space="preserve">subjekt povinný predložiť údaje potrebné na vyhodnotenie </w:t>
      </w:r>
      <w:r>
        <w:rPr>
          <w:rFonts w:eastAsiaTheme="minorHAnsi" w:cstheme="minorHAnsi"/>
          <w:sz w:val="22"/>
          <w:szCs w:val="22"/>
        </w:rPr>
        <w:t xml:space="preserve">podmienky nebyť </w:t>
      </w:r>
      <w:r w:rsidR="005B1E05" w:rsidRPr="000D1551">
        <w:rPr>
          <w:rFonts w:eastAsiaTheme="minorHAnsi" w:cstheme="minorHAnsi"/>
          <w:sz w:val="22"/>
          <w:szCs w:val="22"/>
        </w:rPr>
        <w:t>podnik</w:t>
      </w:r>
      <w:r>
        <w:rPr>
          <w:rFonts w:eastAsiaTheme="minorHAnsi" w:cstheme="minorHAnsi"/>
          <w:sz w:val="22"/>
          <w:szCs w:val="22"/>
        </w:rPr>
        <w:t>om</w:t>
      </w:r>
      <w:r w:rsidR="005B1E05" w:rsidRPr="000D1551">
        <w:rPr>
          <w:rFonts w:eastAsiaTheme="minorHAnsi" w:cstheme="minorHAnsi"/>
          <w:sz w:val="22"/>
          <w:szCs w:val="22"/>
        </w:rPr>
        <w:t xml:space="preserve"> v ťažkostiach podľa ustanovení zmluvy o poskytnutí NFP, </w:t>
      </w:r>
      <w:r w:rsidR="008C57EE">
        <w:rPr>
          <w:rFonts w:eastAsiaTheme="minorHAnsi" w:cstheme="minorHAnsi"/>
          <w:sz w:val="22"/>
          <w:szCs w:val="22"/>
        </w:rPr>
        <w:t xml:space="preserve">podľa </w:t>
      </w:r>
      <w:r w:rsidR="005B1E05" w:rsidRPr="000D1551">
        <w:rPr>
          <w:rFonts w:eastAsiaTheme="minorHAnsi" w:cstheme="minorHAnsi"/>
          <w:sz w:val="22"/>
          <w:szCs w:val="22"/>
        </w:rPr>
        <w:t>dodatku k zmluve o poskytnutí NFP</w:t>
      </w:r>
      <w:r w:rsidR="007A618A">
        <w:rPr>
          <w:rFonts w:eastAsiaTheme="minorHAnsi" w:cstheme="minorHAnsi"/>
          <w:sz w:val="22"/>
          <w:szCs w:val="22"/>
        </w:rPr>
        <w:t xml:space="preserve">, </w:t>
      </w:r>
      <w:r w:rsidR="008C57EE">
        <w:rPr>
          <w:rFonts w:eastAsiaTheme="minorHAnsi" w:cstheme="minorHAnsi"/>
          <w:sz w:val="22"/>
          <w:szCs w:val="22"/>
        </w:rPr>
        <w:t xml:space="preserve">podľa </w:t>
      </w:r>
      <w:r w:rsidR="007A618A">
        <w:rPr>
          <w:rFonts w:eastAsiaTheme="minorHAnsi" w:cstheme="minorHAnsi"/>
          <w:sz w:val="22"/>
          <w:szCs w:val="22"/>
        </w:rPr>
        <w:t>zmluvy s</w:t>
      </w:r>
      <w:r w:rsidR="00F2480C">
        <w:rPr>
          <w:rFonts w:eastAsiaTheme="minorHAnsi" w:cstheme="minorHAnsi"/>
          <w:sz w:val="22"/>
          <w:szCs w:val="22"/>
        </w:rPr>
        <w:t> </w:t>
      </w:r>
      <w:r w:rsidR="007A618A">
        <w:rPr>
          <w:rFonts w:eastAsiaTheme="minorHAnsi" w:cstheme="minorHAnsi"/>
          <w:sz w:val="22"/>
          <w:szCs w:val="22"/>
        </w:rPr>
        <w:t>užívateľom</w:t>
      </w:r>
      <w:r w:rsidR="00F2480C">
        <w:rPr>
          <w:rFonts w:eastAsiaTheme="minorHAnsi" w:cstheme="minorHAnsi"/>
          <w:sz w:val="22"/>
          <w:szCs w:val="22"/>
        </w:rPr>
        <w:t xml:space="preserve"> alebo iného dokumentu preukazujúceho iný obdobný právny vzťah s užívateľom</w:t>
      </w:r>
      <w:r w:rsidR="007A618A">
        <w:rPr>
          <w:rFonts w:eastAsiaTheme="minorHAnsi" w:cstheme="minorHAnsi"/>
          <w:sz w:val="22"/>
          <w:szCs w:val="22"/>
        </w:rPr>
        <w:t xml:space="preserve">, </w:t>
      </w:r>
      <w:r w:rsidR="008C57EE">
        <w:rPr>
          <w:rFonts w:eastAsiaTheme="minorHAnsi" w:cstheme="minorHAnsi"/>
          <w:sz w:val="22"/>
          <w:szCs w:val="22"/>
        </w:rPr>
        <w:t xml:space="preserve">podľa </w:t>
      </w:r>
      <w:r w:rsidR="005B1E05" w:rsidRPr="000D1551">
        <w:rPr>
          <w:rFonts w:eastAsiaTheme="minorHAnsi" w:cstheme="minorHAnsi"/>
          <w:sz w:val="22"/>
          <w:szCs w:val="22"/>
        </w:rPr>
        <w:t>riadiacej dokumentácie</w:t>
      </w:r>
      <w:r w:rsidR="007A618A">
        <w:rPr>
          <w:rFonts w:eastAsiaTheme="minorHAnsi" w:cstheme="minorHAnsi"/>
          <w:sz w:val="22"/>
          <w:szCs w:val="22"/>
        </w:rPr>
        <w:t xml:space="preserve"> a/alebo </w:t>
      </w:r>
      <w:r w:rsidR="008C57EE">
        <w:rPr>
          <w:rFonts w:eastAsiaTheme="minorHAnsi" w:cstheme="minorHAnsi"/>
          <w:sz w:val="22"/>
          <w:szCs w:val="22"/>
        </w:rPr>
        <w:t xml:space="preserve">podľa </w:t>
      </w:r>
      <w:r w:rsidR="007A618A">
        <w:rPr>
          <w:rFonts w:eastAsiaTheme="minorHAnsi" w:cstheme="minorHAnsi"/>
          <w:sz w:val="22"/>
          <w:szCs w:val="22"/>
        </w:rPr>
        <w:t>schémy štátnej pomoci</w:t>
      </w:r>
      <w:r w:rsidR="005B1E05" w:rsidRPr="000D1551">
        <w:rPr>
          <w:rFonts w:eastAsiaTheme="minorHAnsi" w:cstheme="minorHAnsi"/>
          <w:sz w:val="22"/>
          <w:szCs w:val="22"/>
        </w:rPr>
        <w:t>. Tieto údaje pozostávajú z</w:t>
      </w:r>
      <w:r w:rsidR="00DC0FE9">
        <w:rPr>
          <w:rFonts w:eastAsiaTheme="minorHAnsi" w:cstheme="minorHAnsi"/>
          <w:sz w:val="22"/>
          <w:szCs w:val="22"/>
        </w:rPr>
        <w:t> </w:t>
      </w:r>
      <w:r w:rsidR="005B1E05" w:rsidRPr="000D1551">
        <w:rPr>
          <w:rFonts w:eastAsiaTheme="minorHAnsi" w:cstheme="minorHAnsi"/>
          <w:sz w:val="22"/>
          <w:szCs w:val="22"/>
        </w:rPr>
        <w:t>čestného vyhlásenia ku kritériám C a</w:t>
      </w:r>
      <w:r w:rsidR="00DC0FE9">
        <w:rPr>
          <w:rFonts w:eastAsiaTheme="minorHAnsi" w:cstheme="minorHAnsi"/>
          <w:sz w:val="22"/>
          <w:szCs w:val="22"/>
        </w:rPr>
        <w:t> </w:t>
      </w:r>
      <w:r w:rsidR="005B1E05" w:rsidRPr="000D1551">
        <w:rPr>
          <w:rFonts w:eastAsiaTheme="minorHAnsi" w:cstheme="minorHAnsi"/>
          <w:sz w:val="22"/>
          <w:szCs w:val="22"/>
        </w:rPr>
        <w:t>D a</w:t>
      </w:r>
      <w:r w:rsidR="00DC0FE9">
        <w:rPr>
          <w:rFonts w:eastAsiaTheme="minorHAnsi" w:cstheme="minorHAnsi"/>
          <w:sz w:val="22"/>
          <w:szCs w:val="22"/>
        </w:rPr>
        <w:t> </w:t>
      </w:r>
      <w:r w:rsidR="005B1E05" w:rsidRPr="000D1551">
        <w:rPr>
          <w:rFonts w:eastAsiaTheme="minorHAnsi" w:cstheme="minorHAnsi"/>
          <w:sz w:val="22"/>
          <w:szCs w:val="22"/>
        </w:rPr>
        <w:t>k</w:t>
      </w:r>
      <w:r w:rsidR="00DC0FE9">
        <w:rPr>
          <w:rFonts w:eastAsiaTheme="minorHAnsi" w:cstheme="minorHAnsi"/>
          <w:sz w:val="22"/>
          <w:szCs w:val="22"/>
        </w:rPr>
        <w:t> </w:t>
      </w:r>
      <w:r w:rsidR="005B1E05" w:rsidRPr="000D1551">
        <w:rPr>
          <w:rFonts w:eastAsiaTheme="minorHAnsi" w:cstheme="minorHAnsi"/>
          <w:sz w:val="22"/>
          <w:szCs w:val="22"/>
        </w:rPr>
        <w:t>hospodárskej jednotke, ktorého vzor zverejní poskytovateľ</w:t>
      </w:r>
      <w:r w:rsidR="00DC0FE9">
        <w:rPr>
          <w:rFonts w:eastAsiaTheme="minorHAnsi" w:cstheme="minorHAnsi"/>
          <w:sz w:val="22"/>
          <w:szCs w:val="22"/>
        </w:rPr>
        <w:t>/vykonávateľ</w:t>
      </w:r>
      <w:r w:rsidR="005B1E05" w:rsidRPr="000D1551">
        <w:rPr>
          <w:rFonts w:eastAsiaTheme="minorHAnsi" w:cstheme="minorHAnsi"/>
          <w:sz w:val="22"/>
          <w:szCs w:val="22"/>
        </w:rPr>
        <w:t xml:space="preserve"> v rámci Príručky pre prijímateľa alebo iným vhodným spôsobom</w:t>
      </w:r>
      <w:r w:rsidR="00DC0FE9">
        <w:rPr>
          <w:rFonts w:eastAsiaTheme="minorHAnsi" w:cstheme="minorHAnsi"/>
          <w:sz w:val="22"/>
          <w:szCs w:val="22"/>
        </w:rPr>
        <w:t>, ak uplatnenie Príručky pre prijímateľa nie je vo vzťahu k subjektu relevantné</w:t>
      </w:r>
      <w:r w:rsidR="005B1E05" w:rsidRPr="000D1551">
        <w:rPr>
          <w:rFonts w:eastAsiaTheme="minorHAnsi" w:cstheme="minorHAnsi"/>
          <w:sz w:val="22"/>
          <w:szCs w:val="22"/>
        </w:rPr>
        <w:t>. Kritériá A, B a E poskytovateľ</w:t>
      </w:r>
      <w:r w:rsidR="00D90F27">
        <w:rPr>
          <w:rFonts w:eastAsiaTheme="minorHAnsi" w:cstheme="minorHAnsi"/>
          <w:sz w:val="22"/>
          <w:szCs w:val="22"/>
        </w:rPr>
        <w:t>/vykonávateľ</w:t>
      </w:r>
      <w:r w:rsidR="005B1E05" w:rsidRPr="000D1551">
        <w:rPr>
          <w:rFonts w:eastAsiaTheme="minorHAnsi" w:cstheme="minorHAnsi"/>
          <w:sz w:val="22"/>
          <w:szCs w:val="22"/>
        </w:rPr>
        <w:t xml:space="preserve"> vyhodnotí na základe údajov dostupných v registri účtovných závierok</w:t>
      </w:r>
      <w:r w:rsidR="00D90F27">
        <w:rPr>
          <w:rFonts w:eastAsiaTheme="minorHAnsi" w:cstheme="minorHAnsi"/>
          <w:sz w:val="22"/>
          <w:szCs w:val="22"/>
        </w:rPr>
        <w:t xml:space="preserve">, pričom </w:t>
      </w:r>
      <w:r w:rsidR="00AD050C">
        <w:rPr>
          <w:rFonts w:eastAsiaTheme="minorHAnsi" w:cstheme="minorHAnsi"/>
          <w:sz w:val="22"/>
          <w:szCs w:val="22"/>
        </w:rPr>
        <w:t>vo vlastných postupoch stanoví, či pritom bude vyžadovať súčinnosť subjektu a v akej miere</w:t>
      </w:r>
      <w:r w:rsidR="00263F79">
        <w:rPr>
          <w:rFonts w:eastAsiaTheme="minorHAnsi" w:cstheme="minorHAnsi"/>
          <w:sz w:val="22"/>
          <w:szCs w:val="22"/>
        </w:rPr>
        <w:t xml:space="preserve"> (rozsah údajov)</w:t>
      </w:r>
      <w:r w:rsidR="00AD050C">
        <w:rPr>
          <w:rFonts w:eastAsiaTheme="minorHAnsi" w:cstheme="minorHAnsi"/>
          <w:sz w:val="22"/>
          <w:szCs w:val="22"/>
        </w:rPr>
        <w:t>, resp. v akých úkonoch</w:t>
      </w:r>
      <w:r w:rsidR="00263F79">
        <w:rPr>
          <w:rFonts w:eastAsiaTheme="minorHAnsi" w:cstheme="minorHAnsi"/>
          <w:sz w:val="22"/>
          <w:szCs w:val="22"/>
        </w:rPr>
        <w:t xml:space="preserve"> (pri základnom overení, resp. pri poskytnutí doplňujúcich údajov)</w:t>
      </w:r>
      <w:r w:rsidR="005B1E05" w:rsidRPr="000D1551">
        <w:rPr>
          <w:rFonts w:eastAsiaTheme="minorHAnsi" w:cstheme="minorHAnsi"/>
          <w:sz w:val="22"/>
          <w:szCs w:val="22"/>
        </w:rPr>
        <w:t xml:space="preserve">. </w:t>
      </w:r>
      <w:r w:rsidR="009A7DB1">
        <w:rPr>
          <w:rFonts w:eastAsiaTheme="minorHAnsi" w:cstheme="minorHAnsi"/>
          <w:sz w:val="22"/>
          <w:szCs w:val="22"/>
        </w:rPr>
        <w:t xml:space="preserve">Vo všeobecnosti možno konštatovať, že súčinnosť </w:t>
      </w:r>
      <w:r w:rsidR="008F2099">
        <w:rPr>
          <w:rFonts w:eastAsiaTheme="minorHAnsi" w:cstheme="minorHAnsi"/>
          <w:sz w:val="22"/>
          <w:szCs w:val="22"/>
        </w:rPr>
        <w:t>je vhodné zaviesť vtedy, keď</w:t>
      </w:r>
      <w:r w:rsidR="00FA5689">
        <w:rPr>
          <w:rFonts w:eastAsiaTheme="minorHAnsi" w:cstheme="minorHAnsi"/>
          <w:sz w:val="22"/>
          <w:szCs w:val="22"/>
        </w:rPr>
        <w:t xml:space="preserve"> dotknutá </w:t>
      </w:r>
      <w:r w:rsidR="00FA5689" w:rsidRPr="000D1551">
        <w:rPr>
          <w:rFonts w:eastAsiaTheme="minorHAnsi" w:cstheme="minorHAnsi"/>
          <w:sz w:val="22"/>
          <w:szCs w:val="22"/>
        </w:rPr>
        <w:t>účtovn</w:t>
      </w:r>
      <w:r w:rsidR="00FA5689">
        <w:rPr>
          <w:rFonts w:eastAsiaTheme="minorHAnsi" w:cstheme="minorHAnsi"/>
          <w:sz w:val="22"/>
          <w:szCs w:val="22"/>
        </w:rPr>
        <w:t>á</w:t>
      </w:r>
      <w:r w:rsidR="00FA5689" w:rsidRPr="000D1551">
        <w:rPr>
          <w:rFonts w:eastAsiaTheme="minorHAnsi" w:cstheme="minorHAnsi"/>
          <w:sz w:val="22"/>
          <w:szCs w:val="22"/>
        </w:rPr>
        <w:t xml:space="preserve"> závierk</w:t>
      </w:r>
      <w:r w:rsidR="00FA5689">
        <w:rPr>
          <w:rFonts w:eastAsiaTheme="minorHAnsi" w:cstheme="minorHAnsi"/>
          <w:sz w:val="22"/>
          <w:szCs w:val="22"/>
        </w:rPr>
        <w:t xml:space="preserve">a </w:t>
      </w:r>
      <w:r w:rsidR="008F2099">
        <w:rPr>
          <w:rFonts w:eastAsiaTheme="minorHAnsi" w:cstheme="minorHAnsi"/>
          <w:sz w:val="22"/>
          <w:szCs w:val="22"/>
        </w:rPr>
        <w:t xml:space="preserve">nie je </w:t>
      </w:r>
      <w:r w:rsidR="00FA5689">
        <w:rPr>
          <w:rFonts w:eastAsiaTheme="minorHAnsi" w:cstheme="minorHAnsi"/>
          <w:sz w:val="22"/>
          <w:szCs w:val="22"/>
        </w:rPr>
        <w:t>dostupná</w:t>
      </w:r>
      <w:r w:rsidR="00FA5689" w:rsidRPr="000D1551">
        <w:rPr>
          <w:rFonts w:eastAsiaTheme="minorHAnsi" w:cstheme="minorHAnsi"/>
          <w:sz w:val="22"/>
          <w:szCs w:val="22"/>
        </w:rPr>
        <w:t xml:space="preserve"> </w:t>
      </w:r>
      <w:r w:rsidR="005B1E05" w:rsidRPr="000D1551">
        <w:rPr>
          <w:rFonts w:eastAsiaTheme="minorHAnsi" w:cstheme="minorHAnsi"/>
          <w:sz w:val="22"/>
          <w:szCs w:val="22"/>
        </w:rPr>
        <w:t>v</w:t>
      </w:r>
      <w:r w:rsidR="00455322">
        <w:rPr>
          <w:rFonts w:eastAsiaTheme="minorHAnsi" w:cstheme="minorHAnsi"/>
          <w:sz w:val="22"/>
          <w:szCs w:val="22"/>
        </w:rPr>
        <w:t> </w:t>
      </w:r>
      <w:r w:rsidR="005B1E05" w:rsidRPr="000D1551">
        <w:rPr>
          <w:rFonts w:eastAsiaTheme="minorHAnsi" w:cstheme="minorHAnsi"/>
          <w:sz w:val="22"/>
          <w:szCs w:val="22"/>
        </w:rPr>
        <w:t xml:space="preserve">registri účtovných závierok, </w:t>
      </w:r>
      <w:r w:rsidR="00FA5689">
        <w:rPr>
          <w:rFonts w:eastAsiaTheme="minorHAnsi" w:cstheme="minorHAnsi"/>
          <w:sz w:val="22"/>
          <w:szCs w:val="22"/>
        </w:rPr>
        <w:t xml:space="preserve">nie je daná </w:t>
      </w:r>
      <w:r w:rsidR="005B1E05" w:rsidRPr="000D1551">
        <w:rPr>
          <w:rFonts w:eastAsiaTheme="minorHAnsi" w:cstheme="minorHAnsi"/>
          <w:sz w:val="22"/>
          <w:szCs w:val="22"/>
        </w:rPr>
        <w:t xml:space="preserve">dostatočná miera detailu účtovnej závierky, </w:t>
      </w:r>
      <w:r w:rsidR="00454D7B">
        <w:rPr>
          <w:rFonts w:eastAsiaTheme="minorHAnsi" w:cstheme="minorHAnsi"/>
          <w:sz w:val="22"/>
          <w:szCs w:val="22"/>
        </w:rPr>
        <w:t xml:space="preserve">existuje </w:t>
      </w:r>
      <w:r w:rsidR="005B1E05" w:rsidRPr="000D1551">
        <w:rPr>
          <w:rFonts w:eastAsiaTheme="minorHAnsi" w:cstheme="minorHAnsi"/>
          <w:sz w:val="22"/>
          <w:szCs w:val="22"/>
        </w:rPr>
        <w:t>nejednoznačnosť overenia z</w:t>
      </w:r>
      <w:r w:rsidR="00455322">
        <w:rPr>
          <w:rFonts w:eastAsiaTheme="minorHAnsi" w:cstheme="minorHAnsi"/>
          <w:sz w:val="22"/>
          <w:szCs w:val="22"/>
        </w:rPr>
        <w:t> </w:t>
      </w:r>
      <w:r w:rsidR="005B1E05" w:rsidRPr="000D1551">
        <w:rPr>
          <w:rFonts w:eastAsiaTheme="minorHAnsi" w:cstheme="minorHAnsi"/>
          <w:sz w:val="22"/>
          <w:szCs w:val="22"/>
        </w:rPr>
        <w:t xml:space="preserve">dostupných údajov, </w:t>
      </w:r>
      <w:r w:rsidR="00454D7B">
        <w:rPr>
          <w:rFonts w:eastAsiaTheme="minorHAnsi" w:cstheme="minorHAnsi"/>
          <w:sz w:val="22"/>
          <w:szCs w:val="22"/>
        </w:rPr>
        <w:t xml:space="preserve">existujú </w:t>
      </w:r>
      <w:r w:rsidR="005B1E05" w:rsidRPr="000D1551">
        <w:rPr>
          <w:rFonts w:eastAsiaTheme="minorHAnsi" w:cstheme="minorHAnsi"/>
          <w:sz w:val="22"/>
          <w:szCs w:val="22"/>
        </w:rPr>
        <w:t>pochybnosti o</w:t>
      </w:r>
      <w:r w:rsidR="00455322">
        <w:rPr>
          <w:rFonts w:eastAsiaTheme="minorHAnsi" w:cstheme="minorHAnsi"/>
          <w:sz w:val="22"/>
          <w:szCs w:val="22"/>
        </w:rPr>
        <w:t> </w:t>
      </w:r>
      <w:r w:rsidR="005B1E05" w:rsidRPr="000D1551">
        <w:rPr>
          <w:rFonts w:eastAsiaTheme="minorHAnsi" w:cstheme="minorHAnsi"/>
          <w:sz w:val="22"/>
          <w:szCs w:val="22"/>
        </w:rPr>
        <w:t>pravdivosti čestného vyhlásenia</w:t>
      </w:r>
      <w:r w:rsidR="00454D7B">
        <w:rPr>
          <w:rFonts w:eastAsiaTheme="minorHAnsi" w:cstheme="minorHAnsi"/>
          <w:sz w:val="22"/>
          <w:szCs w:val="22"/>
        </w:rPr>
        <w:t xml:space="preserve">. </w:t>
      </w:r>
      <w:r w:rsidR="00F217B7">
        <w:rPr>
          <w:rFonts w:eastAsiaTheme="minorHAnsi" w:cstheme="minorHAnsi"/>
          <w:sz w:val="22"/>
          <w:szCs w:val="22"/>
        </w:rPr>
        <w:t xml:space="preserve"> Všetky údaje, ktoré subjekt </w:t>
      </w:r>
      <w:r w:rsidR="00A47EE9">
        <w:rPr>
          <w:rFonts w:eastAsiaTheme="minorHAnsi" w:cstheme="minorHAnsi"/>
          <w:sz w:val="22"/>
          <w:szCs w:val="22"/>
        </w:rPr>
        <w:t>poskytne pre účely overenia a ktoré sa bežným spôsobom nedajú overiť, sa považujú za poskytnuté v dobrej viere</w:t>
      </w:r>
      <w:r w:rsidR="00391E12">
        <w:rPr>
          <w:rFonts w:eastAsiaTheme="minorHAnsi" w:cstheme="minorHAnsi"/>
          <w:sz w:val="22"/>
          <w:szCs w:val="22"/>
        </w:rPr>
        <w:t xml:space="preserve"> a ak neexistujú odôvodnené pochybnosti, tak z nich poskytovateľ/vykonávateľ pri overení vychádza</w:t>
      </w:r>
      <w:r w:rsidR="00104FA5">
        <w:rPr>
          <w:rFonts w:eastAsiaTheme="minorHAnsi" w:cstheme="minorHAnsi"/>
          <w:sz w:val="22"/>
          <w:szCs w:val="22"/>
        </w:rPr>
        <w:t xml:space="preserve">. </w:t>
      </w:r>
    </w:p>
    <w:p w14:paraId="1C556F14" w14:textId="77777777" w:rsidR="00455322" w:rsidRDefault="00455322" w:rsidP="00194C46">
      <w:pPr>
        <w:spacing w:after="0" w:line="257" w:lineRule="auto"/>
        <w:jc w:val="both"/>
        <w:rPr>
          <w:rFonts w:eastAsiaTheme="minorHAnsi" w:cstheme="minorHAnsi"/>
          <w:sz w:val="22"/>
          <w:szCs w:val="22"/>
        </w:rPr>
      </w:pPr>
    </w:p>
    <w:p w14:paraId="4A8A927D" w14:textId="6EA82835" w:rsidR="005B1E05" w:rsidRPr="000D1551" w:rsidRDefault="005B1E05" w:rsidP="00062EF7">
      <w:pPr>
        <w:spacing w:after="0" w:line="257" w:lineRule="auto"/>
        <w:jc w:val="both"/>
        <w:rPr>
          <w:rFonts w:eastAsiaTheme="minorHAnsi" w:cstheme="minorHAnsi"/>
          <w:sz w:val="22"/>
          <w:szCs w:val="22"/>
        </w:rPr>
      </w:pPr>
      <w:r w:rsidRPr="000D1551">
        <w:rPr>
          <w:rFonts w:eastAsiaTheme="minorHAnsi" w:cstheme="minorHAnsi"/>
          <w:sz w:val="22"/>
          <w:szCs w:val="22"/>
        </w:rPr>
        <w:t>P</w:t>
      </w:r>
      <w:r w:rsidR="00455322">
        <w:rPr>
          <w:rFonts w:eastAsiaTheme="minorHAnsi" w:cstheme="minorHAnsi"/>
          <w:sz w:val="22"/>
          <w:szCs w:val="22"/>
        </w:rPr>
        <w:t>ostupom podľa tejto metodiky p</w:t>
      </w:r>
      <w:r w:rsidRPr="000D1551">
        <w:rPr>
          <w:rFonts w:eastAsiaTheme="minorHAnsi" w:cstheme="minorHAnsi"/>
          <w:sz w:val="22"/>
          <w:szCs w:val="22"/>
        </w:rPr>
        <w:t>oskytovateľ</w:t>
      </w:r>
      <w:r w:rsidR="00455322">
        <w:rPr>
          <w:rFonts w:eastAsiaTheme="minorHAnsi" w:cstheme="minorHAnsi"/>
          <w:sz w:val="22"/>
          <w:szCs w:val="22"/>
        </w:rPr>
        <w:t>/vykonávateľ</w:t>
      </w:r>
      <w:r w:rsidRPr="000D1551">
        <w:rPr>
          <w:rFonts w:eastAsiaTheme="minorHAnsi" w:cstheme="minorHAnsi"/>
          <w:sz w:val="22"/>
          <w:szCs w:val="22"/>
        </w:rPr>
        <w:t xml:space="preserve"> overí splnenie podmienky nebyť podnikom v ťažkostiach na úrovni právneho subjektu, a to u všetkých subjektov. Zároveň bude poskytovateľ</w:t>
      </w:r>
      <w:r w:rsidR="00197FE2">
        <w:rPr>
          <w:rFonts w:eastAsiaTheme="minorHAnsi" w:cstheme="minorHAnsi"/>
          <w:sz w:val="22"/>
          <w:szCs w:val="22"/>
        </w:rPr>
        <w:t>/vykonávateľ</w:t>
      </w:r>
      <w:r w:rsidRPr="000D1551">
        <w:rPr>
          <w:rFonts w:eastAsiaTheme="minorHAnsi" w:cstheme="minorHAnsi"/>
          <w:sz w:val="22"/>
          <w:szCs w:val="22"/>
        </w:rPr>
        <w:t xml:space="preserve"> vykonávať náhodnú vzorkovú kontrolu podmienky nebyť podnikom </w:t>
      </w:r>
      <w:r w:rsidRPr="000D1551">
        <w:rPr>
          <w:rFonts w:eastAsiaTheme="minorHAnsi" w:cstheme="minorHAnsi"/>
          <w:sz w:val="22"/>
          <w:szCs w:val="22"/>
        </w:rPr>
        <w:lastRenderedPageBreak/>
        <w:t>v ťažkostiach na úrovni hospodárskej jednotky na základe vopred stanovených objektívnych kritérií</w:t>
      </w:r>
      <w:r w:rsidRPr="000D1551">
        <w:rPr>
          <w:rFonts w:eastAsiaTheme="minorHAnsi" w:cstheme="minorHAnsi"/>
          <w:sz w:val="22"/>
          <w:szCs w:val="22"/>
          <w:vertAlign w:val="superscript"/>
        </w:rPr>
        <w:footnoteReference w:id="21"/>
      </w:r>
      <w:r w:rsidRPr="000D1551">
        <w:rPr>
          <w:rFonts w:eastAsiaTheme="minorHAnsi" w:cstheme="minorHAnsi"/>
          <w:sz w:val="22"/>
          <w:szCs w:val="22"/>
        </w:rPr>
        <w:t xml:space="preserve">. Na </w:t>
      </w:r>
      <w:r w:rsidRPr="00233E67">
        <w:rPr>
          <w:rFonts w:eastAsiaTheme="minorHAnsi" w:cstheme="minorHAnsi"/>
          <w:sz w:val="22"/>
          <w:szCs w:val="22"/>
        </w:rPr>
        <w:t>tento účel si od vybraných subjektov vyžiada doplňujúce údaje, najmä ko</w:t>
      </w:r>
      <w:r w:rsidRPr="008B75E5">
        <w:rPr>
          <w:rFonts w:eastAsiaTheme="minorHAnsi" w:cstheme="minorHAnsi"/>
          <w:sz w:val="22"/>
          <w:szCs w:val="22"/>
        </w:rPr>
        <w:t xml:space="preserve">nsolidované údaje podľa kapitoly </w:t>
      </w:r>
      <w:r w:rsidR="00230B64" w:rsidRPr="00C01622">
        <w:rPr>
          <w:rFonts w:eastAsiaTheme="minorHAnsi" w:cstheme="minorHAnsi"/>
          <w:sz w:val="22"/>
          <w:szCs w:val="22"/>
        </w:rPr>
        <w:t>5.2</w:t>
      </w:r>
      <w:r w:rsidR="00230B64" w:rsidRPr="00233E67">
        <w:rPr>
          <w:rFonts w:eastAsiaTheme="minorHAnsi" w:cstheme="minorHAnsi"/>
          <w:sz w:val="22"/>
          <w:szCs w:val="22"/>
        </w:rPr>
        <w:t xml:space="preserve"> </w:t>
      </w:r>
      <w:r w:rsidRPr="008B75E5">
        <w:rPr>
          <w:rFonts w:eastAsiaTheme="minorHAnsi" w:cstheme="minorHAnsi"/>
          <w:sz w:val="22"/>
          <w:szCs w:val="22"/>
        </w:rPr>
        <w:t>tejto metodiky a informácie o štruktúre hospodárskej jednotky. Veľkosť vzorky pre overenie podmienky nebyť v ťažkostiach závisí od vyhodnotenia rizík vo vzťahu k</w:t>
      </w:r>
      <w:r w:rsidR="005C6F8C" w:rsidRPr="008B75E5">
        <w:rPr>
          <w:rFonts w:eastAsiaTheme="minorHAnsi" w:cstheme="minorHAnsi"/>
          <w:sz w:val="22"/>
          <w:szCs w:val="22"/>
        </w:rPr>
        <w:t> </w:t>
      </w:r>
      <w:r w:rsidR="002249B6" w:rsidRPr="008B75E5">
        <w:rPr>
          <w:rFonts w:eastAsiaTheme="minorHAnsi" w:cstheme="minorHAnsi"/>
          <w:sz w:val="22"/>
          <w:szCs w:val="22"/>
        </w:rPr>
        <w:t>posudzova</w:t>
      </w:r>
      <w:r w:rsidR="005C6F8C" w:rsidRPr="008B75E5">
        <w:rPr>
          <w:rFonts w:eastAsiaTheme="minorHAnsi" w:cstheme="minorHAnsi"/>
          <w:sz w:val="22"/>
          <w:szCs w:val="22"/>
        </w:rPr>
        <w:t xml:space="preserve">nej skupine subjektov, napr. vo vzťahu k </w:t>
      </w:r>
      <w:r w:rsidRPr="008B75E5">
        <w:rPr>
          <w:rFonts w:eastAsiaTheme="minorHAnsi" w:cstheme="minorHAnsi"/>
          <w:sz w:val="22"/>
          <w:szCs w:val="22"/>
        </w:rPr>
        <w:t>danej výzve</w:t>
      </w:r>
      <w:r w:rsidR="005C6F8C" w:rsidRPr="008B75E5">
        <w:rPr>
          <w:rFonts w:eastAsiaTheme="minorHAnsi" w:cstheme="minorHAnsi"/>
          <w:sz w:val="22"/>
          <w:szCs w:val="22"/>
        </w:rPr>
        <w:t>/hodnotiacemu kolu danej výzvy</w:t>
      </w:r>
      <w:r w:rsidR="009A7F29" w:rsidRPr="008B75E5">
        <w:rPr>
          <w:rFonts w:eastAsiaTheme="minorHAnsi" w:cstheme="minorHAnsi"/>
          <w:sz w:val="22"/>
          <w:szCs w:val="22"/>
        </w:rPr>
        <w:t>, ktoré projekty sú predmetom</w:t>
      </w:r>
      <w:r w:rsidR="009A7F29">
        <w:rPr>
          <w:rFonts w:eastAsiaTheme="minorHAnsi" w:cstheme="minorHAnsi"/>
          <w:sz w:val="22"/>
          <w:szCs w:val="22"/>
        </w:rPr>
        <w:t xml:space="preserve"> zazmluvňovania</w:t>
      </w:r>
      <w:r w:rsidRPr="000D1551">
        <w:rPr>
          <w:rFonts w:eastAsiaTheme="minorHAnsi" w:cstheme="minorHAnsi"/>
          <w:sz w:val="22"/>
          <w:szCs w:val="22"/>
        </w:rPr>
        <w:t>, ako aj od administratívnych možností poskytovateľa</w:t>
      </w:r>
      <w:r w:rsidR="006513A1">
        <w:rPr>
          <w:rFonts w:eastAsiaTheme="minorHAnsi" w:cstheme="minorHAnsi"/>
          <w:sz w:val="22"/>
          <w:szCs w:val="22"/>
        </w:rPr>
        <w:t>/vykonávateľa</w:t>
      </w:r>
      <w:r w:rsidRPr="000D1551">
        <w:rPr>
          <w:rFonts w:eastAsiaTheme="minorHAnsi" w:cstheme="minorHAnsi"/>
          <w:sz w:val="22"/>
          <w:szCs w:val="22"/>
        </w:rPr>
        <w:t xml:space="preserve">. </w:t>
      </w:r>
    </w:p>
    <w:p w14:paraId="412293A3" w14:textId="77777777" w:rsidR="005B1E05" w:rsidRPr="000D1551" w:rsidRDefault="005B1E05" w:rsidP="003115C7">
      <w:pPr>
        <w:spacing w:after="0" w:line="257" w:lineRule="auto"/>
        <w:jc w:val="both"/>
        <w:rPr>
          <w:rFonts w:eastAsiaTheme="minorHAnsi" w:cstheme="minorHAnsi"/>
          <w:sz w:val="22"/>
          <w:szCs w:val="22"/>
        </w:rPr>
      </w:pPr>
    </w:p>
    <w:p w14:paraId="66869FF7" w14:textId="441B708A"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Overenie je potrebné zrealizovať pred úhradou </w:t>
      </w:r>
      <w:r w:rsidR="009E642A">
        <w:rPr>
          <w:rFonts w:eastAsiaTheme="minorHAnsi" w:cstheme="minorHAnsi"/>
          <w:sz w:val="22"/>
          <w:szCs w:val="22"/>
        </w:rPr>
        <w:t xml:space="preserve">prvého finančného plnenia, </w:t>
      </w:r>
      <w:r w:rsidR="00835CA9">
        <w:rPr>
          <w:rFonts w:eastAsiaTheme="minorHAnsi" w:cstheme="minorHAnsi"/>
          <w:sz w:val="22"/>
          <w:szCs w:val="22"/>
        </w:rPr>
        <w:t xml:space="preserve">napr. pred úhradou </w:t>
      </w:r>
      <w:r w:rsidRPr="000D1551">
        <w:rPr>
          <w:rFonts w:eastAsiaTheme="minorHAnsi" w:cstheme="minorHAnsi"/>
          <w:sz w:val="22"/>
          <w:szCs w:val="22"/>
        </w:rPr>
        <w:t>prvej žiadosti o</w:t>
      </w:r>
      <w:r w:rsidR="00445534">
        <w:rPr>
          <w:rFonts w:eastAsiaTheme="minorHAnsi" w:cstheme="minorHAnsi"/>
          <w:sz w:val="22"/>
          <w:szCs w:val="22"/>
        </w:rPr>
        <w:t> </w:t>
      </w:r>
      <w:r w:rsidRPr="000D1551">
        <w:rPr>
          <w:rFonts w:eastAsiaTheme="minorHAnsi" w:cstheme="minorHAnsi"/>
          <w:sz w:val="22"/>
          <w:szCs w:val="22"/>
        </w:rPr>
        <w:t xml:space="preserve">platbu. Poskytovateľ </w:t>
      </w:r>
      <w:r w:rsidR="006513A1">
        <w:rPr>
          <w:rFonts w:eastAsiaTheme="minorHAnsi" w:cstheme="minorHAnsi"/>
          <w:sz w:val="22"/>
          <w:szCs w:val="22"/>
        </w:rPr>
        <w:t>/vykonávateľ</w:t>
      </w:r>
      <w:r w:rsidR="006513A1" w:rsidRPr="000D1551">
        <w:rPr>
          <w:rFonts w:eastAsiaTheme="minorHAnsi" w:cstheme="minorHAnsi"/>
          <w:sz w:val="22"/>
          <w:szCs w:val="22"/>
        </w:rPr>
        <w:t xml:space="preserve"> </w:t>
      </w:r>
      <w:r w:rsidRPr="000D1551">
        <w:rPr>
          <w:rFonts w:eastAsiaTheme="minorHAnsi" w:cstheme="minorHAnsi"/>
          <w:sz w:val="22"/>
          <w:szCs w:val="22"/>
        </w:rPr>
        <w:t xml:space="preserve">si preto vyhradzuje právo pozastaviť výkon </w:t>
      </w:r>
      <w:r w:rsidR="00ED66AC">
        <w:rPr>
          <w:rFonts w:eastAsiaTheme="minorHAnsi" w:cstheme="minorHAnsi"/>
          <w:sz w:val="22"/>
          <w:szCs w:val="22"/>
        </w:rPr>
        <w:t xml:space="preserve">príslušnej </w:t>
      </w:r>
      <w:r w:rsidRPr="000D1551">
        <w:rPr>
          <w:rFonts w:eastAsiaTheme="minorHAnsi" w:cstheme="minorHAnsi"/>
          <w:sz w:val="22"/>
          <w:szCs w:val="22"/>
        </w:rPr>
        <w:t>administratívnej finančnej kontroly</w:t>
      </w:r>
      <w:r w:rsidR="00ED66AC">
        <w:rPr>
          <w:rFonts w:eastAsiaTheme="minorHAnsi" w:cstheme="minorHAnsi"/>
          <w:sz w:val="22"/>
          <w:szCs w:val="22"/>
        </w:rPr>
        <w:t>, napr. výkon administratívnej finančnej kontroly</w:t>
      </w:r>
      <w:r w:rsidRPr="000D1551">
        <w:rPr>
          <w:rFonts w:eastAsiaTheme="minorHAnsi" w:cstheme="minorHAnsi"/>
          <w:sz w:val="22"/>
          <w:szCs w:val="22"/>
        </w:rPr>
        <w:t xml:space="preserve"> žiadostí o</w:t>
      </w:r>
      <w:r w:rsidR="00ED66AC">
        <w:rPr>
          <w:rFonts w:eastAsiaTheme="minorHAnsi" w:cstheme="minorHAnsi"/>
          <w:sz w:val="22"/>
          <w:szCs w:val="22"/>
        </w:rPr>
        <w:t> </w:t>
      </w:r>
      <w:r w:rsidRPr="000D1551">
        <w:rPr>
          <w:rFonts w:eastAsiaTheme="minorHAnsi" w:cstheme="minorHAnsi"/>
          <w:sz w:val="22"/>
          <w:szCs w:val="22"/>
        </w:rPr>
        <w:t>platbu</w:t>
      </w:r>
      <w:r w:rsidR="00ED66AC">
        <w:rPr>
          <w:rFonts w:eastAsiaTheme="minorHAnsi" w:cstheme="minorHAnsi"/>
          <w:sz w:val="22"/>
          <w:szCs w:val="22"/>
        </w:rPr>
        <w:t>,</w:t>
      </w:r>
      <w:r w:rsidRPr="000D1551">
        <w:rPr>
          <w:rFonts w:eastAsiaTheme="minorHAnsi" w:cstheme="minorHAnsi"/>
          <w:sz w:val="22"/>
          <w:szCs w:val="22"/>
        </w:rPr>
        <w:t xml:space="preserve"> do času vykonania tohto overenia.</w:t>
      </w:r>
      <w:r w:rsidR="00445534">
        <w:rPr>
          <w:rFonts w:eastAsiaTheme="minorHAnsi" w:cstheme="minorHAnsi"/>
          <w:sz w:val="22"/>
          <w:szCs w:val="22"/>
        </w:rPr>
        <w:t xml:space="preserve"> Ak k úhrade finančného plnenia nedochádza, overenie je potrebné vykonať v čase vyplývajúcom z dokumentácie poskytovateľa, čím skôr po poskytnutí pomoci. </w:t>
      </w:r>
    </w:p>
    <w:p w14:paraId="55B3B912" w14:textId="77777777" w:rsidR="005B1E05" w:rsidRPr="000D1551" w:rsidRDefault="005B1E05" w:rsidP="003115C7">
      <w:pPr>
        <w:spacing w:after="0" w:line="257" w:lineRule="auto"/>
        <w:jc w:val="both"/>
        <w:rPr>
          <w:rFonts w:eastAsiaTheme="minorHAnsi" w:cstheme="minorHAnsi"/>
          <w:sz w:val="22"/>
          <w:szCs w:val="22"/>
        </w:rPr>
      </w:pPr>
    </w:p>
    <w:p w14:paraId="4E6E4A93" w14:textId="77777777" w:rsidR="005B1E05" w:rsidRPr="000D1551"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 xml:space="preserve">Všetky pojmy, definície a postupy určené v tejto metodike predpokladajú, že subjekt dodržiava ustanovenia platnej legislatívy. Na postupy, ktoré sú v rozpore s platnou legislatívou a údaje, ktoré sú výsledkom takýchto postupov, sa neprihliada, s výnimkou podľa nasledujúcej vety. Ak v dôsledku nedodržania ustanovení platnej legislatívy nie sú k dispozícii údaje, ktoré by inak boli k dispozícii (napr. nie je zostavená a/alebo zverejnená účtovná závierka napriek uplynutiu zodpovedajúcich lehôt), alebo nie sú vykonané požadované úkony (napr. nie je schválená účtovná závierka napriek uplynutiu lehoty na jej schválenie), bude posúdenie podniku v ťažkostiach vykonané až po vykonaní nápravy zo strany dotknutého subjektu. </w:t>
      </w:r>
    </w:p>
    <w:p w14:paraId="782FC902" w14:textId="77777777" w:rsidR="005B1E05" w:rsidRPr="000D1551" w:rsidRDefault="005B1E05" w:rsidP="003115C7">
      <w:pPr>
        <w:spacing w:after="0" w:line="257" w:lineRule="auto"/>
        <w:jc w:val="both"/>
        <w:rPr>
          <w:rFonts w:eastAsiaTheme="minorHAnsi" w:cstheme="minorHAnsi"/>
          <w:sz w:val="22"/>
          <w:szCs w:val="22"/>
        </w:rPr>
      </w:pPr>
    </w:p>
    <w:p w14:paraId="0E55452C" w14:textId="77777777" w:rsidR="00DD2F18" w:rsidRDefault="00DD2F18" w:rsidP="00DD2F18">
      <w:pPr>
        <w:spacing w:after="0" w:line="257" w:lineRule="auto"/>
        <w:jc w:val="both"/>
        <w:rPr>
          <w:rFonts w:eastAsiaTheme="minorHAnsi" w:cstheme="minorHAnsi"/>
          <w:sz w:val="22"/>
          <w:szCs w:val="22"/>
        </w:rPr>
      </w:pPr>
      <w:r w:rsidRPr="00445534">
        <w:rPr>
          <w:rFonts w:eastAsiaTheme="minorHAnsi" w:cstheme="minorHAnsi"/>
          <w:sz w:val="22"/>
          <w:szCs w:val="22"/>
          <w:u w:val="single"/>
        </w:rPr>
        <w:t>Vo vzťahu k overeniu podmienky nebyť podnikom v ťažkostiach vo vzťahu k prijímateľovi</w:t>
      </w:r>
      <w:r>
        <w:rPr>
          <w:rFonts w:eastAsiaTheme="minorHAnsi" w:cstheme="minorHAnsi"/>
          <w:sz w:val="22"/>
          <w:szCs w:val="22"/>
        </w:rPr>
        <w:t xml:space="preserve"> sa osobitne uvádzajú nasledovné skutočnosti: </w:t>
      </w:r>
    </w:p>
    <w:p w14:paraId="784B6E97" w14:textId="323B1521" w:rsidR="00DD2F18" w:rsidRDefault="00DD2F18" w:rsidP="00DD2F18">
      <w:pPr>
        <w:pStyle w:val="Odsekzoznamu"/>
        <w:numPr>
          <w:ilvl w:val="3"/>
          <w:numId w:val="34"/>
        </w:numPr>
        <w:spacing w:after="0" w:line="257" w:lineRule="auto"/>
        <w:ind w:left="851" w:hanging="567"/>
        <w:jc w:val="both"/>
        <w:rPr>
          <w:rFonts w:eastAsiaTheme="minorHAnsi" w:cstheme="minorHAnsi"/>
          <w:sz w:val="22"/>
          <w:szCs w:val="22"/>
        </w:rPr>
      </w:pPr>
      <w:r>
        <w:rPr>
          <w:rFonts w:eastAsiaTheme="minorHAnsi" w:cstheme="minorHAnsi"/>
          <w:sz w:val="22"/>
          <w:szCs w:val="22"/>
        </w:rPr>
        <w:t xml:space="preserve">rozhodujúcim právnym základom pre overenie je </w:t>
      </w:r>
      <w:r w:rsidRPr="006E4745">
        <w:rPr>
          <w:rFonts w:eastAsiaTheme="minorHAnsi" w:cstheme="minorHAnsi"/>
          <w:sz w:val="22"/>
          <w:szCs w:val="22"/>
        </w:rPr>
        <w:t>zmluva o poskytnutí NFP</w:t>
      </w:r>
      <w:r w:rsidR="00242121">
        <w:rPr>
          <w:rFonts w:eastAsiaTheme="minorHAnsi" w:cstheme="minorHAnsi"/>
          <w:sz w:val="22"/>
          <w:szCs w:val="22"/>
        </w:rPr>
        <w:t xml:space="preserve">, prípadne rozhodnutie vydané podľa § 13 ods. 2 zákona o príspevkoch </w:t>
      </w:r>
      <w:r w:rsidR="00E95144">
        <w:rPr>
          <w:rFonts w:eastAsiaTheme="minorHAnsi" w:cstheme="minorHAnsi"/>
          <w:sz w:val="22"/>
          <w:szCs w:val="22"/>
        </w:rPr>
        <w:t>z fondov EÚ</w:t>
      </w:r>
      <w:r w:rsidR="000E6310">
        <w:rPr>
          <w:rStyle w:val="Odkaznapoznmkupodiarou"/>
          <w:rFonts w:eastAsiaTheme="minorHAnsi"/>
          <w:sz w:val="22"/>
          <w:szCs w:val="22"/>
        </w:rPr>
        <w:footnoteReference w:id="22"/>
      </w:r>
      <w:r>
        <w:rPr>
          <w:rFonts w:eastAsiaTheme="minorHAnsi" w:cstheme="minorHAnsi"/>
          <w:sz w:val="22"/>
          <w:szCs w:val="22"/>
        </w:rPr>
        <w:t xml:space="preserve">. V prípade rozporu medzi zmluvou o poskytnutí NFP a inými dokumentami  poskytovateľa/vykonávateľa, má prednosť zmluva o poskytnutí NFP, </w:t>
      </w:r>
    </w:p>
    <w:p w14:paraId="00DE8D3F" w14:textId="77777777" w:rsidR="00DD2F18" w:rsidRDefault="00DD2F18" w:rsidP="00DD2F18">
      <w:pPr>
        <w:pStyle w:val="Odsekzoznamu"/>
        <w:numPr>
          <w:ilvl w:val="3"/>
          <w:numId w:val="34"/>
        </w:numPr>
        <w:spacing w:after="0" w:line="257" w:lineRule="auto"/>
        <w:ind w:left="851" w:hanging="567"/>
        <w:jc w:val="both"/>
        <w:rPr>
          <w:rFonts w:eastAsiaTheme="minorHAnsi" w:cstheme="minorHAnsi"/>
          <w:sz w:val="22"/>
          <w:szCs w:val="22"/>
        </w:rPr>
      </w:pPr>
      <w:r>
        <w:rPr>
          <w:sz w:val="22"/>
          <w:szCs w:val="22"/>
        </w:rPr>
        <w:t>p</w:t>
      </w:r>
      <w:r w:rsidRPr="00ED31B7">
        <w:rPr>
          <w:sz w:val="22"/>
          <w:szCs w:val="22"/>
        </w:rPr>
        <w:t xml:space="preserve">rijímateľ je povinný do 10 </w:t>
      </w:r>
      <w:r>
        <w:rPr>
          <w:sz w:val="22"/>
          <w:szCs w:val="22"/>
        </w:rPr>
        <w:t>pracovných dní</w:t>
      </w:r>
      <w:r w:rsidRPr="00ED31B7">
        <w:rPr>
          <w:sz w:val="22"/>
          <w:szCs w:val="22"/>
        </w:rPr>
        <w:t xml:space="preserve"> od nadobudnutia účinnosti </w:t>
      </w:r>
      <w:r>
        <w:rPr>
          <w:sz w:val="22"/>
          <w:szCs w:val="22"/>
        </w:rPr>
        <w:t>z</w:t>
      </w:r>
      <w:r w:rsidRPr="00ED31B7">
        <w:rPr>
          <w:sz w:val="22"/>
          <w:szCs w:val="22"/>
        </w:rPr>
        <w:t xml:space="preserve">mluvy o poskytnutí NFP predložiť </w:t>
      </w:r>
      <w:r>
        <w:rPr>
          <w:sz w:val="22"/>
          <w:szCs w:val="22"/>
        </w:rPr>
        <w:t>p</w:t>
      </w:r>
      <w:r w:rsidRPr="00ED31B7">
        <w:rPr>
          <w:sz w:val="22"/>
          <w:szCs w:val="22"/>
        </w:rPr>
        <w:t>oskytovateľovi</w:t>
      </w:r>
      <w:r>
        <w:rPr>
          <w:sz w:val="22"/>
          <w:szCs w:val="22"/>
        </w:rPr>
        <w:t>/vykonávateľovi</w:t>
      </w:r>
      <w:r w:rsidRPr="00ED31B7">
        <w:rPr>
          <w:sz w:val="22"/>
          <w:szCs w:val="22"/>
        </w:rPr>
        <w:t xml:space="preserve"> údaje potrebné na</w:t>
      </w:r>
      <w:r>
        <w:rPr>
          <w:sz w:val="22"/>
          <w:szCs w:val="22"/>
        </w:rPr>
        <w:t xml:space="preserve"> overenie </w:t>
      </w:r>
      <w:r>
        <w:rPr>
          <w:rFonts w:eastAsiaTheme="minorHAnsi" w:cstheme="minorHAnsi"/>
          <w:sz w:val="22"/>
          <w:szCs w:val="22"/>
        </w:rPr>
        <w:t xml:space="preserve">podmienky nebyť podnikom v ťažkostiach (čl. 4 ods. 4.5 </w:t>
      </w:r>
      <w:r>
        <w:rPr>
          <w:sz w:val="22"/>
          <w:szCs w:val="22"/>
        </w:rPr>
        <w:t>vzorovej zmluvy o poskytnutí NFP</w:t>
      </w:r>
      <w:r>
        <w:rPr>
          <w:rFonts w:eastAsiaTheme="minorHAnsi" w:cstheme="minorHAnsi"/>
          <w:sz w:val="22"/>
          <w:szCs w:val="22"/>
        </w:rPr>
        <w:t xml:space="preserve">), </w:t>
      </w:r>
    </w:p>
    <w:p w14:paraId="74DD5D0F" w14:textId="77777777" w:rsidR="00DD2F18" w:rsidRPr="00ED31B7" w:rsidRDefault="00DD2F18" w:rsidP="00DD2F18">
      <w:pPr>
        <w:pStyle w:val="Odsekzoznamu"/>
        <w:numPr>
          <w:ilvl w:val="3"/>
          <w:numId w:val="34"/>
        </w:numPr>
        <w:spacing w:after="0" w:line="257" w:lineRule="auto"/>
        <w:ind w:left="851" w:hanging="567"/>
        <w:jc w:val="both"/>
        <w:rPr>
          <w:rFonts w:eastAsiaTheme="minorHAnsi" w:cstheme="minorHAnsi"/>
          <w:sz w:val="22"/>
          <w:szCs w:val="22"/>
        </w:rPr>
      </w:pPr>
      <w:r>
        <w:rPr>
          <w:rFonts w:eastAsiaTheme="minorHAnsi" w:cstheme="minorHAnsi"/>
          <w:sz w:val="22"/>
          <w:szCs w:val="22"/>
        </w:rPr>
        <w:t>k vykonaniu overenia musí dôjsť čo najskôr, a to vždy pred preplatením prvej žiadosti o platbu,</w:t>
      </w:r>
    </w:p>
    <w:p w14:paraId="6B480AF9" w14:textId="77777777" w:rsidR="00DD2F18" w:rsidRDefault="00DD2F18" w:rsidP="00DD2F18">
      <w:pPr>
        <w:pStyle w:val="Odsekzoznamu"/>
        <w:numPr>
          <w:ilvl w:val="3"/>
          <w:numId w:val="34"/>
        </w:numPr>
        <w:spacing w:after="0" w:line="257" w:lineRule="auto"/>
        <w:ind w:left="851" w:hanging="567"/>
        <w:jc w:val="both"/>
        <w:rPr>
          <w:rFonts w:eastAsiaTheme="minorHAnsi" w:cstheme="minorHAnsi"/>
          <w:sz w:val="22"/>
          <w:szCs w:val="22"/>
        </w:rPr>
      </w:pPr>
      <w:r>
        <w:rPr>
          <w:sz w:val="22"/>
          <w:szCs w:val="22"/>
        </w:rPr>
        <w:lastRenderedPageBreak/>
        <w:t xml:space="preserve">po vykonaní overenia poskytovateľ/vykonávateľ oznámi výsledok overenia prijímateľovi </w:t>
      </w:r>
      <w:r>
        <w:rPr>
          <w:rFonts w:eastAsiaTheme="minorHAnsi" w:cstheme="minorHAnsi"/>
          <w:sz w:val="22"/>
          <w:szCs w:val="22"/>
        </w:rPr>
        <w:t xml:space="preserve">(čl. 4 ods. 4.5 </w:t>
      </w:r>
      <w:r>
        <w:rPr>
          <w:sz w:val="22"/>
          <w:szCs w:val="22"/>
        </w:rPr>
        <w:t>vzorovej zmluvy o poskytnutí NFP</w:t>
      </w:r>
      <w:r>
        <w:rPr>
          <w:rFonts w:eastAsiaTheme="minorHAnsi" w:cstheme="minorHAnsi"/>
          <w:sz w:val="22"/>
          <w:szCs w:val="22"/>
        </w:rPr>
        <w:t xml:space="preserve"> a čl. 19 VZP), </w:t>
      </w:r>
    </w:p>
    <w:p w14:paraId="45D9E7DF" w14:textId="766AA622" w:rsidR="00DD2F18" w:rsidRPr="00ED31B7" w:rsidRDefault="00DD2F18" w:rsidP="00DD2F18">
      <w:pPr>
        <w:pStyle w:val="Odsekzoznamu"/>
        <w:numPr>
          <w:ilvl w:val="3"/>
          <w:numId w:val="34"/>
        </w:numPr>
        <w:spacing w:after="0" w:line="257" w:lineRule="auto"/>
        <w:ind w:left="851" w:hanging="567"/>
        <w:jc w:val="both"/>
        <w:rPr>
          <w:rFonts w:eastAsiaTheme="minorHAnsi" w:cstheme="minorHAnsi"/>
          <w:sz w:val="22"/>
          <w:szCs w:val="22"/>
        </w:rPr>
      </w:pPr>
      <w:r>
        <w:rPr>
          <w:sz w:val="22"/>
          <w:szCs w:val="22"/>
        </w:rPr>
        <w:t xml:space="preserve">ak poskytovateľ/vykonávateľ vychádza zo vzorovej zmluvy o poskytnutí NFP, ktorá obsahuje rozväzovaciu podmienku jej účinnosti, doručením oznámenia poskytovateľa/vykonávateľa prijímateľovi o tom, že podľa overenia </w:t>
      </w:r>
      <w:r w:rsidR="00F257A7">
        <w:rPr>
          <w:sz w:val="22"/>
          <w:szCs w:val="22"/>
        </w:rPr>
        <w:t xml:space="preserve">prijímateľ </w:t>
      </w:r>
      <w:r w:rsidR="00F257A7" w:rsidRPr="000D1551">
        <w:rPr>
          <w:rFonts w:eastAsiaTheme="minorHAnsi" w:cstheme="minorHAnsi"/>
          <w:sz w:val="22"/>
          <w:szCs w:val="22"/>
        </w:rPr>
        <w:t>ku dňu poskytnutia pomoci</w:t>
      </w:r>
      <w:r w:rsidR="00F257A7">
        <w:rPr>
          <w:sz w:val="22"/>
          <w:szCs w:val="22"/>
        </w:rPr>
        <w:t xml:space="preserve"> </w:t>
      </w:r>
      <w:r>
        <w:rPr>
          <w:sz w:val="22"/>
          <w:szCs w:val="22"/>
        </w:rPr>
        <w:t>nespĺňa podmienku nebyť podnikom v ťažkostiach, zmluva o poskytnutí NFP zaniká (bez potreby vykonania ďalšieho úkonu, napríklad odstúpenia od zmluvy alebo iného) (</w:t>
      </w:r>
      <w:r>
        <w:rPr>
          <w:rFonts w:eastAsiaTheme="minorHAnsi" w:cstheme="minorHAnsi"/>
          <w:sz w:val="22"/>
          <w:szCs w:val="22"/>
        </w:rPr>
        <w:t xml:space="preserve">čl. 5 ods. 5.3 </w:t>
      </w:r>
      <w:r>
        <w:rPr>
          <w:sz w:val="22"/>
          <w:szCs w:val="22"/>
        </w:rPr>
        <w:t>vzorovej zmluvy o poskytnutí NFP</w:t>
      </w:r>
      <w:r>
        <w:rPr>
          <w:rFonts w:eastAsiaTheme="minorHAnsi" w:cstheme="minorHAnsi"/>
          <w:sz w:val="22"/>
          <w:szCs w:val="22"/>
        </w:rPr>
        <w:t xml:space="preserve"> a čl. 17 ods. 1 VZP)</w:t>
      </w:r>
      <w:r>
        <w:rPr>
          <w:sz w:val="22"/>
          <w:szCs w:val="22"/>
        </w:rPr>
        <w:t xml:space="preserve">, </w:t>
      </w:r>
    </w:p>
    <w:p w14:paraId="53A121C3" w14:textId="440FCC2F" w:rsidR="00DD2F18" w:rsidRPr="006E4745" w:rsidRDefault="00DD2F18" w:rsidP="00DD2F18">
      <w:pPr>
        <w:pStyle w:val="Odsekzoznamu"/>
        <w:numPr>
          <w:ilvl w:val="3"/>
          <w:numId w:val="34"/>
        </w:numPr>
        <w:spacing w:after="0" w:line="257" w:lineRule="auto"/>
        <w:ind w:left="851" w:hanging="567"/>
        <w:jc w:val="both"/>
        <w:rPr>
          <w:rFonts w:eastAsiaTheme="minorHAnsi" w:cstheme="minorHAnsi"/>
          <w:sz w:val="22"/>
          <w:szCs w:val="22"/>
        </w:rPr>
      </w:pPr>
      <w:r>
        <w:rPr>
          <w:sz w:val="22"/>
          <w:szCs w:val="22"/>
        </w:rPr>
        <w:t xml:space="preserve">ak poskytovateľ/vykonávateľ nemá vo svojom vzore zmluvy o poskytnutí NFP obsiahnutú rozväzovaciu podmienku jej účinnosti podľa bodu (v) vyššie </w:t>
      </w:r>
      <w:r w:rsidRPr="006E4745">
        <w:rPr>
          <w:sz w:val="22"/>
          <w:szCs w:val="22"/>
        </w:rPr>
        <w:t>alebo ak overenie nevykonal do preplatenia prvej žiadosti o platbu,</w:t>
      </w:r>
      <w:r>
        <w:rPr>
          <w:sz w:val="22"/>
          <w:szCs w:val="22"/>
        </w:rPr>
        <w:t xml:space="preserve"> a súčasne z overenia vyplýva, že prijímateľ nespĺňa podmienku nebyť podnikom v</w:t>
      </w:r>
      <w:r w:rsidR="00F257A7">
        <w:rPr>
          <w:sz w:val="22"/>
          <w:szCs w:val="22"/>
        </w:rPr>
        <w:t> </w:t>
      </w:r>
      <w:r>
        <w:rPr>
          <w:sz w:val="22"/>
          <w:szCs w:val="22"/>
        </w:rPr>
        <w:t>ťažkostiach</w:t>
      </w:r>
      <w:r w:rsidR="00F257A7">
        <w:rPr>
          <w:sz w:val="22"/>
          <w:szCs w:val="22"/>
        </w:rPr>
        <w:t xml:space="preserve"> </w:t>
      </w:r>
      <w:r w:rsidR="00F257A7" w:rsidRPr="000D1551">
        <w:rPr>
          <w:rFonts w:eastAsiaTheme="minorHAnsi" w:cstheme="minorHAnsi"/>
          <w:sz w:val="22"/>
          <w:szCs w:val="22"/>
        </w:rPr>
        <w:t>ku dňu poskytnutia pomoci</w:t>
      </w:r>
      <w:r>
        <w:rPr>
          <w:sz w:val="22"/>
          <w:szCs w:val="22"/>
        </w:rPr>
        <w:t>, je potrebné odstúpiť od zmluvy o poskytnutí NFP podľa čl. 17 ods. 7 písm. v) VZP vzorovej zmluvy o poskytnutí NFP a </w:t>
      </w:r>
      <w:r w:rsidRPr="006E4745">
        <w:rPr>
          <w:sz w:val="22"/>
          <w:szCs w:val="22"/>
        </w:rPr>
        <w:t xml:space="preserve">súčasne žiadať vrátenie celej sumy vyplateného NFP spolu s úrokom. </w:t>
      </w:r>
    </w:p>
    <w:p w14:paraId="6799282E" w14:textId="77777777" w:rsidR="00DD2F18" w:rsidRDefault="00DD2F18" w:rsidP="00DD2F18">
      <w:pPr>
        <w:spacing w:after="0" w:line="257" w:lineRule="auto"/>
        <w:jc w:val="both"/>
        <w:rPr>
          <w:rFonts w:eastAsiaTheme="minorHAnsi" w:cstheme="minorHAnsi"/>
          <w:sz w:val="22"/>
          <w:szCs w:val="22"/>
        </w:rPr>
      </w:pPr>
    </w:p>
    <w:p w14:paraId="51B57B4B" w14:textId="09DD69D1" w:rsidR="005B1E05" w:rsidRDefault="00DD2F18" w:rsidP="003115C7">
      <w:pPr>
        <w:spacing w:after="0" w:line="257" w:lineRule="auto"/>
        <w:jc w:val="both"/>
        <w:rPr>
          <w:rFonts w:eastAsiaTheme="minorHAnsi" w:cstheme="minorHAnsi"/>
          <w:sz w:val="22"/>
          <w:szCs w:val="22"/>
        </w:rPr>
      </w:pPr>
      <w:r w:rsidRPr="00445534">
        <w:rPr>
          <w:rFonts w:eastAsiaTheme="minorHAnsi" w:cstheme="minorHAnsi"/>
          <w:sz w:val="22"/>
          <w:szCs w:val="22"/>
          <w:u w:val="single"/>
        </w:rPr>
        <w:t>Vo vzťahu k overeniu podmienky nebyť podnikom v ťažkostiach vo vzťahu k</w:t>
      </w:r>
      <w:r w:rsidR="00445534">
        <w:rPr>
          <w:rFonts w:eastAsiaTheme="minorHAnsi" w:cstheme="minorHAnsi"/>
          <w:sz w:val="22"/>
          <w:szCs w:val="22"/>
          <w:u w:val="single"/>
        </w:rPr>
        <w:t xml:space="preserve"> partnerovi, </w:t>
      </w:r>
      <w:r w:rsidRPr="00445534">
        <w:rPr>
          <w:rFonts w:eastAsiaTheme="minorHAnsi" w:cstheme="minorHAnsi"/>
          <w:sz w:val="22"/>
          <w:szCs w:val="22"/>
          <w:u w:val="single"/>
        </w:rPr>
        <w:t xml:space="preserve">novému partnerovi alebo k užívateľovi </w:t>
      </w:r>
      <w:r w:rsidRPr="00062EF7">
        <w:rPr>
          <w:rFonts w:eastAsiaTheme="minorHAnsi" w:cstheme="minorHAnsi"/>
          <w:sz w:val="22"/>
          <w:szCs w:val="22"/>
        </w:rPr>
        <w:t xml:space="preserve">sa postupuje primerane podľa </w:t>
      </w:r>
      <w:r w:rsidRPr="0034420C">
        <w:rPr>
          <w:rFonts w:eastAsiaTheme="minorHAnsi" w:cstheme="minorHAnsi"/>
          <w:sz w:val="22"/>
          <w:szCs w:val="22"/>
        </w:rPr>
        <w:t xml:space="preserve">postupu </w:t>
      </w:r>
      <w:r w:rsidR="00230B64" w:rsidRPr="0034420C">
        <w:rPr>
          <w:rFonts w:eastAsiaTheme="minorHAnsi" w:cstheme="minorHAnsi"/>
          <w:sz w:val="22"/>
          <w:szCs w:val="22"/>
        </w:rPr>
        <w:t>uvedeného</w:t>
      </w:r>
      <w:r w:rsidR="00230B64" w:rsidRPr="00062EF7">
        <w:rPr>
          <w:rFonts w:eastAsiaTheme="minorHAnsi" w:cstheme="minorHAnsi"/>
          <w:sz w:val="22"/>
          <w:szCs w:val="22"/>
        </w:rPr>
        <w:t xml:space="preserve"> </w:t>
      </w:r>
      <w:r w:rsidRPr="00062EF7">
        <w:rPr>
          <w:rFonts w:eastAsiaTheme="minorHAnsi" w:cstheme="minorHAnsi"/>
          <w:sz w:val="22"/>
          <w:szCs w:val="22"/>
        </w:rPr>
        <w:t>vo vzťahu k prijímateľovi. Nie je potrebné vykonať úkony, na ktoré nie je právny základ (napr. vo vzťahu k týmto subjektom nie je dohodnutá tzv. rozväzovacia podmienka). Vždy je však potrebné ukončiť zmluvný, resp. iný právny vzťah primerane podľa bodu (vi) vyššie, ak poskytovateľ/vykonávateľ zistí, že nový partner alebo užívateľ nespĺňa podmienku nebyť podnikom v</w:t>
      </w:r>
      <w:r w:rsidR="00983A03" w:rsidRPr="00062EF7">
        <w:rPr>
          <w:rFonts w:eastAsiaTheme="minorHAnsi" w:cstheme="minorHAnsi"/>
          <w:sz w:val="22"/>
          <w:szCs w:val="22"/>
        </w:rPr>
        <w:t> </w:t>
      </w:r>
      <w:r w:rsidRPr="00062EF7">
        <w:rPr>
          <w:rFonts w:eastAsiaTheme="minorHAnsi" w:cstheme="minorHAnsi"/>
          <w:sz w:val="22"/>
          <w:szCs w:val="22"/>
        </w:rPr>
        <w:t>ťažkostiach</w:t>
      </w:r>
      <w:r w:rsidR="00983A03" w:rsidRPr="00062EF7">
        <w:rPr>
          <w:rFonts w:eastAsiaTheme="minorHAnsi" w:cstheme="minorHAnsi"/>
          <w:sz w:val="22"/>
          <w:szCs w:val="22"/>
        </w:rPr>
        <w:t xml:space="preserve"> </w:t>
      </w:r>
      <w:r w:rsidR="00983A03" w:rsidRPr="00062EF7">
        <w:rPr>
          <w:sz w:val="22"/>
          <w:szCs w:val="22"/>
        </w:rPr>
        <w:t xml:space="preserve">a súčasne </w:t>
      </w:r>
      <w:r w:rsidR="00BA4138">
        <w:rPr>
          <w:sz w:val="22"/>
          <w:szCs w:val="22"/>
        </w:rPr>
        <w:t xml:space="preserve">vykonať úkony na to, aby </w:t>
      </w:r>
      <w:r w:rsidR="002C6B39">
        <w:rPr>
          <w:sz w:val="22"/>
          <w:szCs w:val="22"/>
        </w:rPr>
        <w:t xml:space="preserve">partner resp. užívateľ vrátil celú sumu </w:t>
      </w:r>
      <w:r w:rsidR="00983A03" w:rsidRPr="00062EF7">
        <w:rPr>
          <w:sz w:val="22"/>
          <w:szCs w:val="22"/>
        </w:rPr>
        <w:t xml:space="preserve">vyplateného </w:t>
      </w:r>
      <w:r w:rsidR="00BA4138">
        <w:rPr>
          <w:sz w:val="22"/>
          <w:szCs w:val="22"/>
        </w:rPr>
        <w:t>finančného plnenia</w:t>
      </w:r>
      <w:r w:rsidR="00983A03" w:rsidRPr="00062EF7">
        <w:rPr>
          <w:sz w:val="22"/>
          <w:szCs w:val="22"/>
        </w:rPr>
        <w:t xml:space="preserve"> spolu s úrokom. </w:t>
      </w:r>
      <w:r w:rsidR="000C0665">
        <w:rPr>
          <w:rFonts w:eastAsiaTheme="minorHAnsi" w:cstheme="minorHAnsi"/>
          <w:sz w:val="22"/>
          <w:szCs w:val="22"/>
        </w:rPr>
        <w:t xml:space="preserve">To znamená, že ak  </w:t>
      </w:r>
      <w:r w:rsidR="005B1E05" w:rsidRPr="000D1551">
        <w:rPr>
          <w:rFonts w:eastAsiaTheme="minorHAnsi" w:cstheme="minorHAnsi"/>
          <w:sz w:val="22"/>
          <w:szCs w:val="22"/>
        </w:rPr>
        <w:t>poskytovateľ</w:t>
      </w:r>
      <w:r w:rsidR="00AF7D31">
        <w:rPr>
          <w:rFonts w:eastAsiaTheme="minorHAnsi" w:cstheme="minorHAnsi"/>
          <w:sz w:val="22"/>
          <w:szCs w:val="22"/>
        </w:rPr>
        <w:t>/vykonávateľ</w:t>
      </w:r>
      <w:r w:rsidR="005B1E05" w:rsidRPr="000D1551">
        <w:rPr>
          <w:rFonts w:eastAsiaTheme="minorHAnsi" w:cstheme="minorHAnsi"/>
          <w:sz w:val="22"/>
          <w:szCs w:val="22"/>
        </w:rPr>
        <w:t xml:space="preserve"> overením zistí, že partner, nový partner resp. hospodárska jednotka, ktorej je partner, nový partner členom</w:t>
      </w:r>
      <w:r w:rsidR="00346D45">
        <w:rPr>
          <w:rFonts w:eastAsiaTheme="minorHAnsi" w:cstheme="minorHAnsi"/>
          <w:sz w:val="22"/>
          <w:szCs w:val="22"/>
        </w:rPr>
        <w:t>,</w:t>
      </w:r>
      <w:r w:rsidR="005B1E05" w:rsidRPr="000D1551">
        <w:rPr>
          <w:rFonts w:eastAsiaTheme="minorHAnsi" w:cstheme="minorHAnsi"/>
          <w:sz w:val="22"/>
          <w:szCs w:val="22"/>
        </w:rPr>
        <w:t xml:space="preserve"> ku dňu poskytnutia pomoci, sa považuje za podnik v ťažkostiach, bude bezodkladne ukončený zmluvný vzťah medzi prijímateľom a dotknutým partnerom, novým partnerom spôsobom stanoveným v zmluve o partnerstve.</w:t>
      </w:r>
    </w:p>
    <w:p w14:paraId="5A826F99" w14:textId="77777777" w:rsidR="00EE5BC3" w:rsidRDefault="00EE5BC3" w:rsidP="003115C7">
      <w:pPr>
        <w:spacing w:after="0" w:line="257" w:lineRule="auto"/>
        <w:jc w:val="both"/>
        <w:rPr>
          <w:rFonts w:eastAsiaTheme="minorHAnsi" w:cstheme="minorHAnsi"/>
          <w:sz w:val="22"/>
          <w:szCs w:val="22"/>
        </w:rPr>
      </w:pPr>
    </w:p>
    <w:p w14:paraId="774BC71F" w14:textId="6DF71741" w:rsidR="00D7715F" w:rsidRDefault="00F90140" w:rsidP="00062EF7">
      <w:pPr>
        <w:spacing w:after="0" w:line="257" w:lineRule="auto"/>
        <w:jc w:val="both"/>
        <w:rPr>
          <w:sz w:val="22"/>
          <w:szCs w:val="22"/>
        </w:rPr>
      </w:pPr>
      <w:r w:rsidRPr="00445534">
        <w:rPr>
          <w:rFonts w:eastAsiaTheme="minorHAnsi" w:cstheme="minorHAnsi"/>
          <w:sz w:val="22"/>
          <w:szCs w:val="22"/>
          <w:u w:val="single"/>
        </w:rPr>
        <w:t xml:space="preserve">Vo vzťahu k overeniu podmienky nebyť podnikom v ťažkostiach vo vzťahu k príjemcovi pomoci, ktorý nie je súčasne aj prijímateľom alebo </w:t>
      </w:r>
      <w:r w:rsidR="00AD56AE" w:rsidRPr="00445534">
        <w:rPr>
          <w:rFonts w:eastAsiaTheme="minorHAnsi" w:cstheme="minorHAnsi"/>
          <w:sz w:val="22"/>
          <w:szCs w:val="22"/>
          <w:u w:val="single"/>
        </w:rPr>
        <w:t>partnerom alebo užívateľom</w:t>
      </w:r>
      <w:r w:rsidR="00267547">
        <w:rPr>
          <w:rFonts w:eastAsiaTheme="minorHAnsi" w:cstheme="minorHAnsi"/>
          <w:sz w:val="22"/>
          <w:szCs w:val="22"/>
        </w:rPr>
        <w:t>,</w:t>
      </w:r>
      <w:r w:rsidR="00D7715F">
        <w:rPr>
          <w:rFonts w:eastAsiaTheme="minorHAnsi" w:cstheme="minorHAnsi"/>
          <w:sz w:val="22"/>
          <w:szCs w:val="22"/>
        </w:rPr>
        <w:t xml:space="preserve"> sa uvádza, že </w:t>
      </w:r>
      <w:r w:rsidR="00D7715F">
        <w:rPr>
          <w:rFonts w:eastAsiaTheme="minorHAnsi"/>
          <w:sz w:val="22"/>
          <w:szCs w:val="22"/>
        </w:rPr>
        <w:t>mechanizmus overenia podmienky nebyť</w:t>
      </w:r>
      <w:r w:rsidR="00D7715F" w:rsidRPr="005B1E05">
        <w:rPr>
          <w:rFonts w:eastAsiaTheme="minorHAnsi"/>
          <w:sz w:val="22"/>
          <w:szCs w:val="22"/>
        </w:rPr>
        <w:t xml:space="preserve"> podnikom v ťažkostiach môže </w:t>
      </w:r>
      <w:r w:rsidR="00D7715F">
        <w:rPr>
          <w:rFonts w:eastAsiaTheme="minorHAnsi"/>
          <w:sz w:val="22"/>
          <w:szCs w:val="22"/>
        </w:rPr>
        <w:t>stanoviť príslušná schéma štátnej pomoci</w:t>
      </w:r>
      <w:r w:rsidR="00D7715F" w:rsidRPr="005B1E05">
        <w:rPr>
          <w:rFonts w:eastAsiaTheme="minorHAnsi"/>
          <w:sz w:val="22"/>
          <w:szCs w:val="22"/>
        </w:rPr>
        <w:t xml:space="preserve">. </w:t>
      </w:r>
      <w:r w:rsidR="00816D15">
        <w:rPr>
          <w:rFonts w:eastAsiaTheme="minorHAnsi"/>
          <w:sz w:val="22"/>
          <w:szCs w:val="22"/>
        </w:rPr>
        <w:t>A</w:t>
      </w:r>
      <w:r w:rsidR="00DD54CC" w:rsidRPr="00ED31B7">
        <w:rPr>
          <w:rFonts w:eastAsiaTheme="minorHAnsi" w:cstheme="minorHAnsi"/>
          <w:sz w:val="22"/>
          <w:szCs w:val="22"/>
        </w:rPr>
        <w:t xml:space="preserve">k poskytovateľ/vykonávateľ zistí, že </w:t>
      </w:r>
      <w:r w:rsidR="00816D15">
        <w:rPr>
          <w:rFonts w:eastAsiaTheme="minorHAnsi" w:cstheme="minorHAnsi"/>
          <w:sz w:val="22"/>
          <w:szCs w:val="22"/>
        </w:rPr>
        <w:t>príjemca pomoci</w:t>
      </w:r>
      <w:r w:rsidR="00DD54CC" w:rsidRPr="00ED31B7">
        <w:rPr>
          <w:rFonts w:eastAsiaTheme="minorHAnsi" w:cstheme="minorHAnsi"/>
          <w:sz w:val="22"/>
          <w:szCs w:val="22"/>
        </w:rPr>
        <w:t xml:space="preserve"> nespĺňa podmienku nebyť podnikom v</w:t>
      </w:r>
      <w:r w:rsidR="00816D15">
        <w:rPr>
          <w:rFonts w:eastAsiaTheme="minorHAnsi" w:cstheme="minorHAnsi"/>
          <w:sz w:val="22"/>
          <w:szCs w:val="22"/>
        </w:rPr>
        <w:t> </w:t>
      </w:r>
      <w:r w:rsidR="00DD54CC" w:rsidRPr="00ED31B7">
        <w:rPr>
          <w:rFonts w:eastAsiaTheme="minorHAnsi" w:cstheme="minorHAnsi"/>
          <w:sz w:val="22"/>
          <w:szCs w:val="22"/>
        </w:rPr>
        <w:t>ťažkostiach</w:t>
      </w:r>
      <w:r w:rsidR="00816D15">
        <w:rPr>
          <w:rFonts w:eastAsiaTheme="minorHAnsi" w:cstheme="minorHAnsi"/>
          <w:sz w:val="22"/>
          <w:szCs w:val="22"/>
        </w:rPr>
        <w:t>, pristúpi k</w:t>
      </w:r>
      <w:r w:rsidR="001C4033">
        <w:rPr>
          <w:rFonts w:eastAsiaTheme="minorHAnsi" w:cstheme="minorHAnsi"/>
          <w:sz w:val="22"/>
          <w:szCs w:val="22"/>
        </w:rPr>
        <w:t> </w:t>
      </w:r>
      <w:r w:rsidR="00816D15">
        <w:rPr>
          <w:rFonts w:eastAsiaTheme="minorHAnsi" w:cstheme="minorHAnsi"/>
          <w:sz w:val="22"/>
          <w:szCs w:val="22"/>
        </w:rPr>
        <w:t>ukončeniu</w:t>
      </w:r>
      <w:r w:rsidR="001C4033">
        <w:rPr>
          <w:rFonts w:eastAsiaTheme="minorHAnsi" w:cstheme="minorHAnsi"/>
          <w:sz w:val="22"/>
          <w:szCs w:val="22"/>
        </w:rPr>
        <w:t xml:space="preserve"> zmluvného vzťahu a súčasne bude vymáhať </w:t>
      </w:r>
      <w:r w:rsidR="000908C0" w:rsidRPr="00EE64A9">
        <w:rPr>
          <w:rFonts w:eastAsiaTheme="minorHAnsi" w:cstheme="minorHAnsi"/>
          <w:sz w:val="22"/>
          <w:szCs w:val="22"/>
        </w:rPr>
        <w:t>neoprávnene poskytnutú štátnu</w:t>
      </w:r>
      <w:r w:rsidR="000908C0">
        <w:rPr>
          <w:rFonts w:eastAsiaTheme="minorHAnsi" w:cstheme="minorHAnsi"/>
          <w:sz w:val="22"/>
          <w:szCs w:val="22"/>
        </w:rPr>
        <w:t xml:space="preserve"> pomoc </w:t>
      </w:r>
      <w:r w:rsidR="00DD54CC" w:rsidRPr="00ED31B7">
        <w:rPr>
          <w:sz w:val="22"/>
          <w:szCs w:val="22"/>
        </w:rPr>
        <w:t>spolu s úrokom.</w:t>
      </w:r>
    </w:p>
    <w:p w14:paraId="1BF65C38" w14:textId="77777777" w:rsidR="00AA4D6D" w:rsidRDefault="00AA4D6D" w:rsidP="00062EF7">
      <w:pPr>
        <w:spacing w:after="0" w:line="257" w:lineRule="auto"/>
        <w:jc w:val="both"/>
        <w:rPr>
          <w:sz w:val="22"/>
          <w:szCs w:val="22"/>
        </w:rPr>
      </w:pPr>
    </w:p>
    <w:p w14:paraId="1DA694DD" w14:textId="687892CE" w:rsidR="005B1E05" w:rsidRPr="0062705D" w:rsidRDefault="0062705D" w:rsidP="0062705D">
      <w:pPr>
        <w:spacing w:after="0" w:line="257" w:lineRule="auto"/>
        <w:jc w:val="both"/>
        <w:outlineLvl w:val="0"/>
        <w:rPr>
          <w:rFonts w:eastAsiaTheme="minorHAnsi" w:cstheme="minorHAnsi"/>
          <w:b/>
          <w:caps/>
          <w:color w:val="2E74B5" w:themeColor="accent1" w:themeShade="BF"/>
          <w:sz w:val="22"/>
          <w:szCs w:val="22"/>
        </w:rPr>
      </w:pPr>
      <w:bookmarkStart w:id="79" w:name="_Toc163741693"/>
      <w:r>
        <w:rPr>
          <w:rFonts w:eastAsiaTheme="minorHAnsi" w:cstheme="minorHAnsi"/>
          <w:b/>
          <w:caps/>
          <w:color w:val="2E74B5" w:themeColor="accent1" w:themeShade="BF"/>
          <w:sz w:val="22"/>
          <w:szCs w:val="22"/>
        </w:rPr>
        <w:t xml:space="preserve">7. </w:t>
      </w:r>
      <w:r w:rsidR="005B1E05" w:rsidRPr="0062705D">
        <w:rPr>
          <w:rFonts w:eastAsiaTheme="minorHAnsi" w:cstheme="minorHAnsi"/>
          <w:b/>
          <w:caps/>
          <w:color w:val="2E74B5" w:themeColor="accent1" w:themeShade="BF"/>
          <w:sz w:val="22"/>
          <w:szCs w:val="22"/>
        </w:rPr>
        <w:t>Osobitné postupy aplikovania výnimiek</w:t>
      </w:r>
      <w:r w:rsidR="001D286D" w:rsidRPr="0062705D">
        <w:rPr>
          <w:rFonts w:eastAsiaTheme="minorHAnsi" w:cstheme="minorHAnsi"/>
          <w:b/>
          <w:caps/>
          <w:color w:val="2E74B5" w:themeColor="accent1" w:themeShade="BF"/>
          <w:sz w:val="22"/>
          <w:szCs w:val="22"/>
        </w:rPr>
        <w:t xml:space="preserve"> na strane poskytovateľa/vykonávateľa</w:t>
      </w:r>
      <w:bookmarkEnd w:id="79"/>
    </w:p>
    <w:p w14:paraId="1AA99610" w14:textId="77777777" w:rsidR="005B1E05" w:rsidRPr="000D1551" w:rsidRDefault="005B1E05" w:rsidP="003115C7">
      <w:pPr>
        <w:spacing w:after="0" w:line="257" w:lineRule="auto"/>
        <w:jc w:val="both"/>
        <w:rPr>
          <w:rFonts w:eastAsiaTheme="minorHAnsi" w:cstheme="minorHAnsi"/>
          <w:sz w:val="22"/>
          <w:szCs w:val="22"/>
        </w:rPr>
      </w:pPr>
    </w:p>
    <w:p w14:paraId="3D22C18B" w14:textId="06755CF2" w:rsidR="005B1E05" w:rsidRDefault="005B1E05" w:rsidP="003115C7">
      <w:pPr>
        <w:spacing w:after="0" w:line="257" w:lineRule="auto"/>
        <w:jc w:val="both"/>
        <w:rPr>
          <w:rFonts w:eastAsiaTheme="minorHAnsi" w:cstheme="minorHAnsi"/>
          <w:sz w:val="22"/>
          <w:szCs w:val="22"/>
        </w:rPr>
      </w:pPr>
      <w:r w:rsidRPr="000D1551">
        <w:rPr>
          <w:rFonts w:eastAsiaTheme="minorHAnsi" w:cstheme="minorHAnsi"/>
          <w:sz w:val="22"/>
          <w:szCs w:val="22"/>
        </w:rPr>
        <w:t>V prípadoch, kedy v rámci nastavenia príslušnej výzvy nie je potrebné overovať veľkostnú kategóriu podniku a/alebo dobu existencie MSP na iné účely ako je overenie podniku v ťažkostiach, môže poskytovateľ</w:t>
      </w:r>
      <w:r w:rsidR="00747EB5">
        <w:rPr>
          <w:rFonts w:eastAsiaTheme="minorHAnsi" w:cstheme="minorHAnsi"/>
          <w:sz w:val="22"/>
          <w:szCs w:val="22"/>
        </w:rPr>
        <w:t>/vykonávateľ</w:t>
      </w:r>
      <w:r w:rsidRPr="000D1551">
        <w:rPr>
          <w:rFonts w:eastAsiaTheme="minorHAnsi" w:cstheme="minorHAnsi"/>
          <w:sz w:val="22"/>
          <w:szCs w:val="22"/>
        </w:rPr>
        <w:t xml:space="preserve"> pri prvotnom overení upustiť od aplikácie týchto dvoch výnimiek a overiť všetky subjekty ako veľké podniky. Následne pristúpi k overeniu veľkostnej kategórie podniku a doby existencie MSP už len v prípadoch, kedy by aplikácia týchto výnimiek mohla mať dopad na vyhodnotenie podmienky nebyť podnikom v ťažkostiach.</w:t>
      </w:r>
    </w:p>
    <w:sectPr w:rsidR="005B1E05" w:rsidSect="00CA7717">
      <w:pgSz w:w="11906" w:h="16838"/>
      <w:pgMar w:top="1418" w:right="1418" w:bottom="1418"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Autor" w:initials="A">
    <w:p w14:paraId="573225F8" w14:textId="671C5DF0" w:rsidR="0081503D" w:rsidRDefault="0081503D" w:rsidP="0070490E">
      <w:pPr>
        <w:pStyle w:val="Textkomentra"/>
      </w:pPr>
      <w:r w:rsidRPr="00D01EB8">
        <w:rPr>
          <w:rStyle w:val="Odkaznakomentr"/>
          <w:color w:val="E7E6E6" w:themeColor="background2"/>
        </w:rPr>
        <w:annotationRef/>
      </w:r>
      <w:r>
        <w:rPr>
          <w:b/>
          <w:bCs/>
        </w:rPr>
        <w:t>VYSVETLENIE RO k zaradeniu FO - podnikateľa</w:t>
      </w:r>
      <w:r>
        <w:t xml:space="preserve"> pod toto overovacie kritérium je založené na tom, že aj z účtovných výkazov jednoduchého účtovníctva (výkaz ziskov a strán a výkaz o majetku a záväzkoch), ktoré nepozná podvojnosť podvojného účtovníctva, sa dá relatívne bezproblémovo identifikovať vlastné imanie podniku a výška čistého obchodného imania podľa ich definície z §6 ods. 3 a 4 Obch. zákonníka. </w:t>
      </w:r>
    </w:p>
  </w:comment>
  <w:comment w:id="49" w:author="Autor" w:initials="A">
    <w:p w14:paraId="59801163" w14:textId="167A3E49" w:rsidR="0081503D" w:rsidRDefault="0081503D" w:rsidP="00D24F06">
      <w:pPr>
        <w:pStyle w:val="Textkomentra"/>
      </w:pPr>
      <w:r>
        <w:rPr>
          <w:rStyle w:val="Odkaznakomentr"/>
        </w:rPr>
        <w:annotationRef/>
      </w:r>
      <w:r>
        <w:rPr>
          <w:b/>
          <w:bCs/>
        </w:rPr>
        <w:t xml:space="preserve">VYSVETLENIE RO: </w:t>
      </w:r>
    </w:p>
    <w:p w14:paraId="620018A5" w14:textId="77777777" w:rsidR="0081503D" w:rsidRDefault="0081503D" w:rsidP="00D24F06">
      <w:pPr>
        <w:pStyle w:val="Textkomentra"/>
      </w:pPr>
      <w:r>
        <w:t>Vzhľadom na znenie kritéria B v definícii v GBER sa poukazuje na dovetky, ktoré sa nachádzajú tak v metodike českého PMÚ, ako aj metodike českého CKO v tomto duchu: „</w:t>
      </w:r>
      <w:r>
        <w:rPr>
          <w:color w:val="414042"/>
        </w:rPr>
        <w:t xml:space="preserve">Kritéria A) a B) se nepřezkoumávají u MSP existujících méně než 3 roky (v případě podpory rizikového financování dle čl. 21 GBER méně než 7 let za uvedených podmínek). “ Čo sa týka vylúčenia európskeho hospodárskeho združenia, ktoré upravuje česká metodika, nemáme ho transponované do národného právneho poriadku a ak také má na Slovensku fungovať, funguje ako občianske združenie. </w:t>
      </w:r>
      <w:r>
        <w:t xml:space="preserve"> Čo sa týka ďalších detailov, ktoré boli oproti českej úprave vylúčené, uvádzame, že sa držíme zoznamu zo smernice a znenia definície v GBER. </w:t>
      </w:r>
    </w:p>
  </w:comment>
  <w:comment w:id="51" w:author="Autor" w:initials="A">
    <w:p w14:paraId="537422DD" w14:textId="107FA5D3" w:rsidR="0081503D" w:rsidRDefault="0081503D" w:rsidP="00977E02">
      <w:pPr>
        <w:pStyle w:val="Textkomentra"/>
      </w:pPr>
      <w:r>
        <w:rPr>
          <w:rStyle w:val="Odkaznakomentr"/>
        </w:rPr>
        <w:annotationRef/>
      </w:r>
      <w:r>
        <w:rPr>
          <w:b/>
          <w:bCs/>
        </w:rPr>
        <w:t xml:space="preserve">VYSVETLENIE RO: </w:t>
      </w:r>
      <w:r>
        <w:t>V súvislosti s ručením zakladateľov občianskeho združenia za záväzky združenia (obdobne to platí aj pre ZZPO podľa § 20i ods. 1 Občianskeho zákonníka) si dovolím poukázať na rozhodnutie Krajského súdu v Bratislave, sp. zn. 8Co/418/2015 z roku 2017, ktorý sa zaoberal posúdením zodpovednosti zakladateľov združenia za jeho záväzky na základe žaloby na náhradu škody a dospel k týmto záverom: „S</w:t>
      </w:r>
      <w:r>
        <w:rPr>
          <w:i/>
          <w:iCs/>
        </w:rPr>
        <w:t>úd prvej inštancie postupoval správne, keď sa zaoberal otázkou pasívnej vecnej legitimácie žalovaných v danom spore, a s</w:t>
      </w:r>
      <w:r>
        <w:rPr>
          <w:i/>
          <w:iCs/>
          <w:u w:val="single"/>
        </w:rPr>
        <w:t>právne</w:t>
      </w:r>
      <w:r>
        <w:rPr>
          <w:i/>
          <w:iCs/>
        </w:rPr>
        <w:t>, v zhode s právnymi závermi vyslovenými Krajským súdom v Bratislave v rozsudku zo dňa 30.03.2012, č.k. 9Co/139/2011-163, vychádzal z toho, že ž</w:t>
      </w:r>
      <w:r>
        <w:rPr>
          <w:i/>
          <w:iCs/>
          <w:u w:val="single"/>
        </w:rPr>
        <w:t>alovaní v danom spore nie sú pasívne vecne legitimovaní, nakoľko ich nemožno stotožňovať s občianskych združením M.-S.-Š. U. K., ako samostatnou právnickou osobou odlišnou od členov združenia, pričom žiadny právny predpis neukladá členom združenia niesť zodpovednosť za záväzky združenia po jeho zániku</w:t>
      </w:r>
      <w:r>
        <w:rPr>
          <w:i/>
          <w:iCs/>
        </w:rPr>
        <w:t>. 7. Pokiaľ žalobca v podanom odvolaní argumentoval, že vzhľadom na ručenie členov občianskeho združenia za záväzky združenia po jeho zániku, ručia i žalovaní za záväzok občianskeho združenia M.-S.-Š. U.J. K. nahradiť mu škodu uplatnenú podanou žalobou v prejednávanej veci, o</w:t>
      </w:r>
      <w:r>
        <w:rPr>
          <w:i/>
          <w:iCs/>
          <w:u w:val="single"/>
        </w:rPr>
        <w:t>dvolací súd sa s jeho závermi nestotožnil.</w:t>
      </w:r>
      <w:r>
        <w:t>“</w:t>
      </w:r>
    </w:p>
    <w:p w14:paraId="296A635C" w14:textId="77777777" w:rsidR="0081503D" w:rsidRDefault="0081503D" w:rsidP="00977E02">
      <w:pPr>
        <w:pStyle w:val="Textkomentra"/>
      </w:pPr>
    </w:p>
    <w:p w14:paraId="722A9E8C" w14:textId="77777777" w:rsidR="0081503D" w:rsidRDefault="0081503D" w:rsidP="00977E02">
      <w:pPr>
        <w:pStyle w:val="Textkomentra"/>
      </w:pPr>
      <w:r>
        <w:t xml:space="preserve">Z hľadiska uvedenej formálnej logiky sa závery </w:t>
      </w:r>
      <w:r>
        <w:rPr>
          <w:lang w:val="en-US"/>
        </w:rPr>
        <w:t xml:space="preserve">uplatňujú </w:t>
      </w:r>
      <w:r>
        <w:t>aj na mesto/obec, VÚC, RO, PO. Pri neziskov</w:t>
      </w:r>
      <w:r>
        <w:rPr>
          <w:lang w:val="en-US"/>
        </w:rPr>
        <w:t xml:space="preserve">ých organizáciách </w:t>
      </w:r>
      <w:r>
        <w:t xml:space="preserve">by bolo treba vec osobitne preskúmať, lebo tých je viac foriem a sú aj rôzne regulované. </w:t>
      </w:r>
      <w:r>
        <w:rPr>
          <w:lang w:val="en-US"/>
        </w:rPr>
        <w:t xml:space="preserve">Podobne uvažuje aj česká metodická úprava. </w:t>
      </w:r>
    </w:p>
  </w:comment>
  <w:comment w:id="67" w:author="Autor" w:initials="A">
    <w:p w14:paraId="5F158056" w14:textId="1E1B7D1E" w:rsidR="0081503D" w:rsidRDefault="0081503D" w:rsidP="00445534">
      <w:pPr>
        <w:pStyle w:val="Textkomentra"/>
      </w:pPr>
      <w:r>
        <w:rPr>
          <w:rStyle w:val="Odkaznakomentr"/>
        </w:rPr>
        <w:annotationRef/>
      </w:r>
      <w:r>
        <w:t>Možno zohľadniť osobitnú poznámku k zohľadňovaniu celkových záväzkov RO, PO, miest, obcí a VÚC pri kritériu 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3225F8" w15:done="0"/>
  <w15:commentEx w15:paraId="620018A5" w15:done="0"/>
  <w15:commentEx w15:paraId="722A9E8C" w15:done="0"/>
  <w15:commentEx w15:paraId="5F1580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93F4D7" w16cid:durableId="29C1730C"/>
  <w16cid:commentId w16cid:paraId="0CB5CCD9" w16cid:durableId="32A1A6B9"/>
  <w16cid:commentId w16cid:paraId="29AE7DA8" w16cid:durableId="29C279C8"/>
  <w16cid:commentId w16cid:paraId="0A124EFB" w16cid:durableId="7FC23907"/>
  <w16cid:commentId w16cid:paraId="4941B941" w16cid:durableId="29C17314"/>
  <w16cid:commentId w16cid:paraId="5E97D4BE" w16cid:durableId="2C23B977"/>
  <w16cid:commentId w16cid:paraId="07AE5065" w16cid:durableId="29C279D1"/>
  <w16cid:commentId w16cid:paraId="2E6498CB" w16cid:durableId="05CC308D"/>
  <w16cid:commentId w16cid:paraId="573225F8" w16cid:durableId="6025B565"/>
  <w16cid:commentId w16cid:paraId="620018A5" w16cid:durableId="4652636D"/>
  <w16cid:commentId w16cid:paraId="722A9E8C" w16cid:durableId="46E9B7CD"/>
  <w16cid:commentId w16cid:paraId="5F158056" w16cid:durableId="29B002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3DC41" w14:textId="77777777" w:rsidR="00A16C6F" w:rsidRDefault="00A16C6F" w:rsidP="00C1179C">
      <w:r>
        <w:separator/>
      </w:r>
    </w:p>
    <w:p w14:paraId="7D755704" w14:textId="77777777" w:rsidR="00A16C6F" w:rsidRDefault="00A16C6F"/>
  </w:endnote>
  <w:endnote w:type="continuationSeparator" w:id="0">
    <w:p w14:paraId="7F9634CA" w14:textId="77777777" w:rsidR="00A16C6F" w:rsidRDefault="00A16C6F" w:rsidP="00C1179C">
      <w:r>
        <w:continuationSeparator/>
      </w:r>
    </w:p>
    <w:p w14:paraId="40741CEC" w14:textId="77777777" w:rsidR="00A16C6F" w:rsidRDefault="00A16C6F"/>
  </w:endnote>
  <w:endnote w:type="continuationNotice" w:id="1">
    <w:p w14:paraId="5C30C9DD" w14:textId="77777777" w:rsidR="00A16C6F" w:rsidRDefault="00A16C6F">
      <w:pPr>
        <w:spacing w:after="0" w:line="240" w:lineRule="auto"/>
      </w:pPr>
    </w:p>
    <w:p w14:paraId="56BD1D0B" w14:textId="77777777" w:rsidR="00A16C6F" w:rsidRDefault="00A16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9457"/>
      <w:docPartObj>
        <w:docPartGallery w:val="Page Numbers (Bottom of Page)"/>
        <w:docPartUnique/>
      </w:docPartObj>
    </w:sdtPr>
    <w:sdtEndPr>
      <w:rPr>
        <w:rFonts w:cstheme="minorHAnsi"/>
        <w:sz w:val="20"/>
      </w:rPr>
    </w:sdtEndPr>
    <w:sdtContent>
      <w:p w14:paraId="1B15B3D7" w14:textId="77777777" w:rsidR="0081503D" w:rsidRDefault="0081503D">
        <w:pPr>
          <w:pStyle w:val="Pta"/>
          <w:jc w:val="center"/>
        </w:pPr>
      </w:p>
      <w:p w14:paraId="719E55E2" w14:textId="523A79BA" w:rsidR="0081503D" w:rsidRPr="00B5421D" w:rsidRDefault="0081503D">
        <w:pPr>
          <w:pStyle w:val="Pta"/>
          <w:jc w:val="center"/>
          <w:rPr>
            <w:rFonts w:cstheme="minorHAnsi"/>
            <w:sz w:val="20"/>
          </w:rPr>
        </w:pPr>
        <w:r w:rsidRPr="00B5421D">
          <w:rPr>
            <w:rFonts w:cstheme="minorHAnsi"/>
            <w:sz w:val="20"/>
          </w:rPr>
          <w:fldChar w:fldCharType="begin"/>
        </w:r>
        <w:r w:rsidRPr="00B5421D">
          <w:rPr>
            <w:rFonts w:cstheme="minorHAnsi"/>
            <w:sz w:val="20"/>
          </w:rPr>
          <w:instrText>PAGE   \* MERGEFORMAT</w:instrText>
        </w:r>
        <w:r w:rsidRPr="00B5421D">
          <w:rPr>
            <w:rFonts w:cstheme="minorHAnsi"/>
            <w:sz w:val="20"/>
          </w:rPr>
          <w:fldChar w:fldCharType="separate"/>
        </w:r>
        <w:r w:rsidR="007B0DE1" w:rsidRPr="007B0DE1">
          <w:rPr>
            <w:rFonts w:cstheme="minorHAnsi"/>
            <w:noProof/>
          </w:rPr>
          <w:t>20</w:t>
        </w:r>
        <w:r w:rsidRPr="00B5421D">
          <w:rPr>
            <w:rFonts w:cstheme="minorHAnsi"/>
            <w:sz w:val="20"/>
          </w:rPr>
          <w:fldChar w:fldCharType="end"/>
        </w:r>
      </w:p>
    </w:sdtContent>
  </w:sdt>
  <w:p w14:paraId="4C191BC0" w14:textId="195D0FA4" w:rsidR="0081503D" w:rsidRDefault="0081503D" w:rsidP="00927A6D">
    <w:pPr>
      <w:pStyle w:val="Pta"/>
      <w:tabs>
        <w:tab w:val="clear" w:pos="4536"/>
        <w:tab w:val="clear" w:pos="9072"/>
        <w:tab w:val="left" w:pos="2528"/>
      </w:tabs>
    </w:pPr>
  </w:p>
  <w:p w14:paraId="72DAA47D" w14:textId="77777777" w:rsidR="0081503D" w:rsidRDefault="0081503D"/>
  <w:p w14:paraId="65000592" w14:textId="77777777" w:rsidR="0081503D" w:rsidRDefault="0081503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81503D" w14:paraId="167F3D7A" w14:textId="77777777" w:rsidTr="00512CAC">
      <w:trPr>
        <w:trHeight w:val="300"/>
      </w:trPr>
      <w:tc>
        <w:tcPr>
          <w:tcW w:w="3020" w:type="dxa"/>
        </w:tcPr>
        <w:p w14:paraId="5CBCF373" w14:textId="271FE8DC" w:rsidR="0081503D" w:rsidRDefault="0081503D" w:rsidP="00512CAC">
          <w:pPr>
            <w:pStyle w:val="Hlavika"/>
            <w:ind w:left="-115"/>
          </w:pPr>
        </w:p>
      </w:tc>
      <w:tc>
        <w:tcPr>
          <w:tcW w:w="3020" w:type="dxa"/>
        </w:tcPr>
        <w:p w14:paraId="49B88DAA" w14:textId="344F8B8F" w:rsidR="0081503D" w:rsidRDefault="0081503D" w:rsidP="00512CAC">
          <w:pPr>
            <w:pStyle w:val="Hlavika"/>
            <w:jc w:val="center"/>
          </w:pPr>
        </w:p>
      </w:tc>
      <w:tc>
        <w:tcPr>
          <w:tcW w:w="3020" w:type="dxa"/>
        </w:tcPr>
        <w:p w14:paraId="5490D18C" w14:textId="4515ED69" w:rsidR="0081503D" w:rsidRDefault="0081503D" w:rsidP="00512CAC">
          <w:pPr>
            <w:pStyle w:val="Hlavika"/>
            <w:ind w:right="-115"/>
            <w:jc w:val="right"/>
          </w:pPr>
        </w:p>
      </w:tc>
    </w:tr>
  </w:tbl>
  <w:p w14:paraId="26DE15B8" w14:textId="6ECE9FE0" w:rsidR="0081503D" w:rsidRDefault="0081503D" w:rsidP="00512C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E593D" w14:textId="77777777" w:rsidR="00A16C6F" w:rsidRDefault="00A16C6F" w:rsidP="00C1179C">
      <w:r>
        <w:separator/>
      </w:r>
    </w:p>
    <w:p w14:paraId="35F23687" w14:textId="77777777" w:rsidR="00A16C6F" w:rsidRDefault="00A16C6F"/>
  </w:footnote>
  <w:footnote w:type="continuationSeparator" w:id="0">
    <w:p w14:paraId="54D9896C" w14:textId="77777777" w:rsidR="00A16C6F" w:rsidRDefault="00A16C6F" w:rsidP="00C1179C">
      <w:r>
        <w:continuationSeparator/>
      </w:r>
    </w:p>
    <w:p w14:paraId="3879CD8D" w14:textId="77777777" w:rsidR="00A16C6F" w:rsidRDefault="00A16C6F"/>
  </w:footnote>
  <w:footnote w:type="continuationNotice" w:id="1">
    <w:p w14:paraId="35DB7B8F" w14:textId="77777777" w:rsidR="00A16C6F" w:rsidRDefault="00A16C6F">
      <w:pPr>
        <w:spacing w:after="0" w:line="240" w:lineRule="auto"/>
      </w:pPr>
    </w:p>
    <w:p w14:paraId="401FE88D" w14:textId="77777777" w:rsidR="00A16C6F" w:rsidRDefault="00A16C6F"/>
  </w:footnote>
  <w:footnote w:id="2">
    <w:p w14:paraId="1776A234" w14:textId="19E09F04" w:rsidR="0081503D" w:rsidRDefault="0081503D">
      <w:pPr>
        <w:pStyle w:val="Textpoznmkypodiarou"/>
      </w:pPr>
      <w:r>
        <w:rPr>
          <w:rStyle w:val="Odkaznapoznmkupodiarou"/>
        </w:rPr>
        <w:footnoteRef/>
      </w:r>
      <w:r>
        <w:t xml:space="preserve"> </w:t>
      </w:r>
      <w:r>
        <w:rPr>
          <w:rFonts w:cstheme="minorHAnsi"/>
          <w:sz w:val="16"/>
        </w:rPr>
        <w:t>U</w:t>
      </w:r>
      <w:r w:rsidRPr="000E1E33">
        <w:rPr>
          <w:rFonts w:cstheme="minorHAnsi"/>
          <w:sz w:val="16"/>
        </w:rPr>
        <w:t>vedie sa napr. číslo kontroly / auditu, na ktorého základe bola daná zmena vykonaná</w:t>
      </w:r>
      <w:r>
        <w:rPr>
          <w:rFonts w:cstheme="minorHAnsi"/>
          <w:sz w:val="16"/>
        </w:rPr>
        <w:t>.</w:t>
      </w:r>
    </w:p>
  </w:footnote>
  <w:footnote w:id="3">
    <w:p w14:paraId="0AEFF6FD" w14:textId="46B5F737" w:rsidR="0081503D" w:rsidRPr="005C270D" w:rsidRDefault="0081503D" w:rsidP="00AC1100">
      <w:pPr>
        <w:pStyle w:val="Textpoznmkypodiarou"/>
        <w:spacing w:after="0" w:line="240" w:lineRule="auto"/>
        <w:jc w:val="both"/>
        <w:rPr>
          <w:rFonts w:cstheme="minorHAnsi"/>
          <w:sz w:val="18"/>
          <w:szCs w:val="18"/>
        </w:rPr>
      </w:pPr>
      <w:r w:rsidRPr="00DB4E37">
        <w:rPr>
          <w:rStyle w:val="Odkaznapoznmkupodiarou"/>
          <w:rFonts w:asciiTheme="minorHAnsi" w:hAnsiTheme="minorHAnsi" w:cstheme="minorHAnsi"/>
          <w:sz w:val="18"/>
          <w:szCs w:val="18"/>
        </w:rPr>
        <w:footnoteRef/>
      </w:r>
      <w:r w:rsidRPr="00DB4E37">
        <w:rPr>
          <w:rFonts w:cstheme="minorHAnsi"/>
          <w:sz w:val="18"/>
          <w:szCs w:val="18"/>
        </w:rPr>
        <w:t xml:space="preserve"> Overovanie, či je subjekt podnikom v ťažkostiach, sa uplatňuje vždy, keď sa podpora z fondov alebo štátna pomoc poskytuje podniku a z príslušného právneho základu vyplýva, že túto podmienku je potrebné overiť.  V rámci takejto výzvy </w:t>
      </w:r>
      <w:r w:rsidRPr="005C270D">
        <w:rPr>
          <w:rFonts w:cstheme="minorHAnsi"/>
          <w:sz w:val="18"/>
          <w:szCs w:val="18"/>
        </w:rPr>
        <w:t xml:space="preserve">bude subjekt povinný preukázať, či je alebo nie je podnikom v ťažkostiach. </w:t>
      </w:r>
    </w:p>
  </w:footnote>
  <w:footnote w:id="4">
    <w:p w14:paraId="32E2F4CB" w14:textId="2AFCBD94" w:rsidR="0081503D" w:rsidRPr="00DB4E37" w:rsidRDefault="0081503D" w:rsidP="00DB4E37">
      <w:pPr>
        <w:pStyle w:val="Textpoznmkypodiarou"/>
        <w:spacing w:before="120" w:after="0" w:line="240" w:lineRule="auto"/>
        <w:jc w:val="both"/>
        <w:rPr>
          <w:sz w:val="18"/>
          <w:szCs w:val="18"/>
        </w:rPr>
      </w:pPr>
      <w:r w:rsidRPr="00DB4E37">
        <w:rPr>
          <w:rStyle w:val="Odkaznapoznmkupodiarou"/>
          <w:rFonts w:asciiTheme="minorHAnsi" w:hAnsiTheme="minorHAnsi" w:cstheme="minorHAnsi"/>
          <w:sz w:val="18"/>
          <w:szCs w:val="18"/>
        </w:rPr>
        <w:footnoteRef/>
      </w:r>
      <w:r w:rsidRPr="00DB4E37">
        <w:rPr>
          <w:rFonts w:cstheme="minorHAnsi"/>
          <w:sz w:val="18"/>
          <w:szCs w:val="18"/>
        </w:rPr>
        <w:t xml:space="preserve"> Ú. v. EÚ L 187, 26.6.2014, p. 1–78.</w:t>
      </w:r>
    </w:p>
  </w:footnote>
  <w:footnote w:id="5">
    <w:p w14:paraId="388154EA" w14:textId="77777777" w:rsidR="0081503D" w:rsidRPr="003C7B28" w:rsidRDefault="0081503D" w:rsidP="00762BE9">
      <w:pPr>
        <w:pStyle w:val="Textpoznmkypodiarou"/>
        <w:spacing w:after="0"/>
        <w:jc w:val="both"/>
        <w:rPr>
          <w:rFonts w:cstheme="minorHAnsi"/>
          <w:sz w:val="18"/>
          <w:szCs w:val="18"/>
        </w:rPr>
      </w:pPr>
      <w:r w:rsidRPr="003C7B28">
        <w:rPr>
          <w:rStyle w:val="Odkaznapoznmkupodiarou"/>
          <w:rFonts w:asciiTheme="minorHAnsi" w:hAnsiTheme="minorHAnsi" w:cstheme="minorHAnsi"/>
          <w:sz w:val="18"/>
          <w:szCs w:val="18"/>
        </w:rPr>
        <w:footnoteRef/>
      </w:r>
      <w:r w:rsidRPr="003C7B28">
        <w:rPr>
          <w:rFonts w:cstheme="minorHAnsi"/>
          <w:sz w:val="18"/>
          <w:szCs w:val="18"/>
        </w:rPr>
        <w:t xml:space="preserve"> Bod 10, 2.1.  </w:t>
      </w:r>
      <w:r w:rsidRPr="003C7B28">
        <w:rPr>
          <w:sz w:val="18"/>
          <w:szCs w:val="18"/>
        </w:rPr>
        <w:t>Oznámenia Komisie o pojme Štátna pomoc uvedenom v Článku 107 ods. 1 Zmluvy o fungovaní Európskej únie (</w:t>
      </w:r>
      <w:r w:rsidRPr="003C7B28">
        <w:rPr>
          <w:rFonts w:cstheme="minorHAnsi"/>
          <w:sz w:val="18"/>
          <w:szCs w:val="18"/>
        </w:rPr>
        <w:t>2016/C 262/01).</w:t>
      </w:r>
    </w:p>
  </w:footnote>
  <w:footnote w:id="6">
    <w:p w14:paraId="06B1A7E7" w14:textId="275C6936" w:rsidR="0081503D" w:rsidRPr="00415D84" w:rsidRDefault="0081503D" w:rsidP="00415D84">
      <w:pPr>
        <w:pStyle w:val="Textpoznmkypodiarou"/>
        <w:spacing w:after="0" w:line="240" w:lineRule="auto"/>
        <w:jc w:val="both"/>
        <w:rPr>
          <w:sz w:val="18"/>
          <w:szCs w:val="18"/>
        </w:rPr>
      </w:pPr>
      <w:r w:rsidRPr="00415D84">
        <w:rPr>
          <w:rStyle w:val="Odkaznapoznmkupodiarou"/>
          <w:rFonts w:asciiTheme="minorHAnsi" w:hAnsiTheme="minorHAnsi"/>
          <w:sz w:val="18"/>
          <w:szCs w:val="18"/>
        </w:rPr>
        <w:footnoteRef/>
      </w:r>
      <w:r w:rsidRPr="00415D84">
        <w:rPr>
          <w:sz w:val="18"/>
          <w:szCs w:val="18"/>
        </w:rPr>
        <w:t xml:space="preserve"> 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w:t>
      </w:r>
    </w:p>
  </w:footnote>
  <w:footnote w:id="7">
    <w:p w14:paraId="2CCCF4B5" w14:textId="2C1C0BA9" w:rsidR="0081503D" w:rsidRPr="006550EC" w:rsidRDefault="0081503D" w:rsidP="006550EC">
      <w:pPr>
        <w:pStyle w:val="Textpoznmkypodiarou"/>
        <w:spacing w:before="120" w:after="0" w:line="240" w:lineRule="auto"/>
        <w:jc w:val="both"/>
        <w:rPr>
          <w:rFonts w:cstheme="minorHAnsi"/>
          <w:sz w:val="18"/>
          <w:szCs w:val="18"/>
        </w:rPr>
      </w:pPr>
      <w:r w:rsidRPr="006550EC">
        <w:rPr>
          <w:rStyle w:val="Odkaznapoznmkupodiarou"/>
          <w:rFonts w:asciiTheme="minorHAnsi" w:hAnsiTheme="minorHAnsi" w:cstheme="minorHAnsi"/>
          <w:sz w:val="18"/>
          <w:szCs w:val="18"/>
        </w:rPr>
        <w:footnoteRef/>
      </w:r>
      <w:r w:rsidRPr="006550EC">
        <w:rPr>
          <w:rFonts w:cstheme="minorHAnsi"/>
          <w:sz w:val="18"/>
          <w:szCs w:val="18"/>
        </w:rPr>
        <w:t xml:space="preserve"> </w:t>
      </w:r>
      <w:r>
        <w:rPr>
          <w:rFonts w:cstheme="minorHAnsi"/>
          <w:sz w:val="18"/>
          <w:szCs w:val="18"/>
        </w:rPr>
        <w:t>Podnikom je subjekt vykonávajúci hospodársku činnosť bez ohľadu na jeho právne postavenie a spôsob jeho financovania</w:t>
      </w:r>
      <w:r w:rsidRPr="006550EC">
        <w:rPr>
          <w:rFonts w:cstheme="minorHAnsi"/>
          <w:sz w:val="18"/>
          <w:szCs w:val="18"/>
        </w:rPr>
        <w:t xml:space="preserve">. </w:t>
      </w:r>
      <w:r>
        <w:rPr>
          <w:rFonts w:cstheme="minorHAnsi"/>
          <w:sz w:val="18"/>
          <w:szCs w:val="18"/>
        </w:rPr>
        <w:t xml:space="preserve">Označenie konkrétneho subjektu za podnik teda plne závisí od povahy jeho činnosti. </w:t>
      </w:r>
      <w:r w:rsidRPr="006550EC">
        <w:rPr>
          <w:rFonts w:cstheme="minorHAnsi"/>
          <w:sz w:val="18"/>
          <w:szCs w:val="18"/>
        </w:rPr>
        <w:t xml:space="preserve">Viaceré oddelené právne subjekty, ktoré majú kontrolné podiely a iné funkčné, hospodárske a organizačné prepojenie, možno na účely uplatnenia tejto schémy pokladať za subjekty tvoriace jednu hospodársku jednotku. Táto hospodárska jednotka sa potom pokladá za relevantný podnik . </w:t>
      </w:r>
    </w:p>
  </w:footnote>
  <w:footnote w:id="8">
    <w:p w14:paraId="4DD49473" w14:textId="23B090CF" w:rsidR="0081503D" w:rsidRPr="006550EC" w:rsidRDefault="0081503D" w:rsidP="006550EC">
      <w:pPr>
        <w:pStyle w:val="Textpoznmkypodiarou"/>
        <w:spacing w:before="120" w:after="0" w:line="240" w:lineRule="auto"/>
        <w:jc w:val="both"/>
        <w:rPr>
          <w:rFonts w:cstheme="minorHAnsi"/>
          <w:sz w:val="18"/>
          <w:szCs w:val="18"/>
        </w:rPr>
      </w:pPr>
      <w:r w:rsidRPr="006550EC">
        <w:rPr>
          <w:rStyle w:val="Odkaznapoznmkupodiarou"/>
          <w:rFonts w:asciiTheme="minorHAnsi" w:hAnsiTheme="minorHAnsi" w:cstheme="minorHAnsi"/>
          <w:sz w:val="18"/>
          <w:szCs w:val="18"/>
        </w:rPr>
        <w:footnoteRef/>
      </w:r>
      <w:r w:rsidRPr="006550EC">
        <w:rPr>
          <w:rFonts w:cstheme="minorHAnsi"/>
          <w:sz w:val="18"/>
          <w:szCs w:val="18"/>
        </w:rPr>
        <w:t xml:space="preserve"> Podľa § 1 ods. 2 zákona č. 431/2002 Z. z. o účtovníctve v znení neskorších predpisov (ďalej ako „</w:t>
      </w:r>
      <w:r w:rsidRPr="00E467B8">
        <w:rPr>
          <w:rFonts w:cstheme="minorHAnsi"/>
          <w:i/>
          <w:iCs/>
          <w:sz w:val="18"/>
          <w:szCs w:val="18"/>
        </w:rPr>
        <w:t>zákon o účtovníctve</w:t>
      </w:r>
      <w:r w:rsidRPr="006550EC">
        <w:rPr>
          <w:rFonts w:cstheme="minorHAnsi"/>
          <w:sz w:val="18"/>
          <w:szCs w:val="18"/>
        </w:rPr>
        <w:t>“)</w:t>
      </w:r>
    </w:p>
  </w:footnote>
  <w:footnote w:id="9">
    <w:p w14:paraId="69D6DBB4" w14:textId="2A3D4FE2" w:rsidR="0081503D" w:rsidRPr="006550EC" w:rsidRDefault="0081503D" w:rsidP="006550EC">
      <w:pPr>
        <w:pStyle w:val="Textpoznmkypodiarou"/>
        <w:spacing w:before="120" w:after="0" w:line="240" w:lineRule="auto"/>
        <w:jc w:val="both"/>
        <w:rPr>
          <w:rFonts w:cstheme="minorHAnsi"/>
          <w:sz w:val="18"/>
          <w:szCs w:val="18"/>
        </w:rPr>
      </w:pPr>
      <w:r w:rsidRPr="006550EC">
        <w:rPr>
          <w:rStyle w:val="Odkaznapoznmkupodiarou"/>
          <w:rFonts w:asciiTheme="minorHAnsi" w:hAnsiTheme="minorHAnsi" w:cstheme="minorHAnsi"/>
          <w:sz w:val="18"/>
          <w:szCs w:val="18"/>
        </w:rPr>
        <w:footnoteRef/>
      </w:r>
      <w:r w:rsidRPr="006550EC">
        <w:rPr>
          <w:rFonts w:cstheme="minorHAnsi"/>
          <w:sz w:val="18"/>
          <w:szCs w:val="18"/>
        </w:rPr>
        <w:t xml:space="preserve"> Podľa § 3 zákona o účtovníctve.</w:t>
      </w:r>
    </w:p>
  </w:footnote>
  <w:footnote w:id="10">
    <w:p w14:paraId="6F4FF1AA" w14:textId="4AB110A5" w:rsidR="0081503D" w:rsidRPr="006550EC" w:rsidRDefault="0081503D" w:rsidP="006550EC">
      <w:pPr>
        <w:pStyle w:val="Textpoznmkypodiarou"/>
        <w:spacing w:before="120" w:after="0" w:line="240" w:lineRule="auto"/>
        <w:jc w:val="both"/>
        <w:rPr>
          <w:rFonts w:cstheme="minorHAnsi"/>
          <w:sz w:val="18"/>
          <w:szCs w:val="18"/>
        </w:rPr>
      </w:pPr>
      <w:r w:rsidRPr="006550EC">
        <w:rPr>
          <w:rStyle w:val="Odkaznapoznmkupodiarou"/>
          <w:rFonts w:asciiTheme="minorHAnsi" w:hAnsiTheme="minorHAnsi" w:cstheme="minorHAnsi"/>
          <w:sz w:val="18"/>
          <w:szCs w:val="18"/>
        </w:rPr>
        <w:footnoteRef/>
      </w:r>
      <w:r w:rsidRPr="006550EC">
        <w:rPr>
          <w:rFonts w:cstheme="minorHAnsi"/>
          <w:sz w:val="18"/>
          <w:szCs w:val="18"/>
        </w:rPr>
        <w:t xml:space="preserve"> Podľa zákona č. 595/2003 Z. z. o dani z príjmov v znení neskorších predpisov.</w:t>
      </w:r>
    </w:p>
  </w:footnote>
  <w:footnote w:id="11">
    <w:p w14:paraId="72C8CCC4" w14:textId="3917552B" w:rsidR="0081503D" w:rsidRPr="00C819DB" w:rsidRDefault="0081503D" w:rsidP="00B837DA">
      <w:pPr>
        <w:pStyle w:val="Textpoznmkypodiarou"/>
        <w:spacing w:after="60"/>
        <w:jc w:val="both"/>
        <w:rPr>
          <w:rFonts w:cstheme="minorHAnsi"/>
          <w:sz w:val="18"/>
          <w:szCs w:val="18"/>
        </w:rPr>
      </w:pPr>
      <w:r w:rsidRPr="00C819DB">
        <w:rPr>
          <w:rStyle w:val="Odkaznapoznmkupodiarou"/>
          <w:rFonts w:asciiTheme="minorHAnsi" w:hAnsiTheme="minorHAnsi" w:cstheme="minorHAnsi"/>
          <w:sz w:val="18"/>
          <w:szCs w:val="18"/>
        </w:rPr>
        <w:footnoteRef/>
      </w:r>
      <w:r w:rsidRPr="00C819DB">
        <w:rPr>
          <w:rFonts w:cstheme="minorHAnsi"/>
          <w:sz w:val="18"/>
          <w:szCs w:val="18"/>
        </w:rPr>
        <w:t xml:space="preserve"> Podľa § 5 ods. 1 zákona o štátnej pomoci. </w:t>
      </w:r>
    </w:p>
  </w:footnote>
  <w:footnote w:id="12">
    <w:p w14:paraId="68F70A8E" w14:textId="7D705157" w:rsidR="0081503D" w:rsidRPr="00C819DB" w:rsidRDefault="0081503D" w:rsidP="00C75FEF">
      <w:pPr>
        <w:pStyle w:val="Textpoznmkypodiarou"/>
        <w:spacing w:after="0" w:line="240" w:lineRule="auto"/>
        <w:jc w:val="both"/>
        <w:rPr>
          <w:rFonts w:cstheme="minorHAnsi"/>
          <w:sz w:val="18"/>
          <w:szCs w:val="18"/>
        </w:rPr>
      </w:pPr>
      <w:r w:rsidRPr="00C819DB">
        <w:rPr>
          <w:rStyle w:val="Odkaznapoznmkupodiarou"/>
          <w:rFonts w:asciiTheme="minorHAnsi" w:hAnsiTheme="minorHAnsi" w:cstheme="minorHAnsi"/>
          <w:sz w:val="18"/>
          <w:szCs w:val="18"/>
        </w:rPr>
        <w:footnoteRef/>
      </w:r>
      <w:r w:rsidRPr="00C819DB">
        <w:rPr>
          <w:rFonts w:cstheme="minorHAnsi"/>
          <w:sz w:val="18"/>
          <w:szCs w:val="18"/>
        </w:rPr>
        <w:t xml:space="preserve"> Mimoriadna účtovná závierka je akceptovaná iba v prípadoch uzavretia účtovných kníh podľa §16, ods. 4, písm. c) a e) zákona   o účtovníctve. </w:t>
      </w:r>
    </w:p>
  </w:footnote>
  <w:footnote w:id="13">
    <w:p w14:paraId="685CD6E7" w14:textId="77777777" w:rsidR="0081503D" w:rsidRPr="00B97F31" w:rsidRDefault="0081503D" w:rsidP="00C75FEF">
      <w:pPr>
        <w:pStyle w:val="Textpoznmkypodiarou"/>
        <w:spacing w:after="0" w:line="240" w:lineRule="auto"/>
        <w:jc w:val="both"/>
        <w:rPr>
          <w:rFonts w:cstheme="minorHAnsi"/>
          <w:sz w:val="18"/>
          <w:szCs w:val="18"/>
        </w:rPr>
      </w:pPr>
      <w:r w:rsidRPr="00B97F31">
        <w:rPr>
          <w:rStyle w:val="Odkaznapoznmkupodiarou"/>
          <w:rFonts w:asciiTheme="minorHAnsi" w:hAnsiTheme="minorHAnsi" w:cstheme="minorHAnsi"/>
          <w:sz w:val="18"/>
          <w:szCs w:val="18"/>
        </w:rPr>
        <w:footnoteRef/>
      </w:r>
      <w:r w:rsidRPr="00B97F31">
        <w:rPr>
          <w:rFonts w:cstheme="minorHAnsi"/>
          <w:sz w:val="18"/>
          <w:szCs w:val="18"/>
        </w:rPr>
        <w:t xml:space="preserve"> V systéme podvojného účtovníctva je zdrojom informácií predovšetkým súvaha a výkaz ziskov a strát. </w:t>
      </w:r>
    </w:p>
  </w:footnote>
  <w:footnote w:id="14">
    <w:p w14:paraId="6102A972" w14:textId="7D4B804B" w:rsidR="0081503D" w:rsidRPr="00277BC4" w:rsidRDefault="0081503D" w:rsidP="00277BC4">
      <w:pPr>
        <w:pStyle w:val="Textpoznmkypodiarou"/>
        <w:spacing w:before="120" w:after="0" w:line="240" w:lineRule="auto"/>
        <w:jc w:val="both"/>
        <w:rPr>
          <w:rFonts w:cstheme="minorHAnsi"/>
          <w:sz w:val="18"/>
          <w:szCs w:val="18"/>
        </w:rPr>
      </w:pPr>
      <w:r w:rsidRPr="00277BC4">
        <w:rPr>
          <w:rStyle w:val="Odkaznapoznmkupodiarou"/>
          <w:rFonts w:asciiTheme="minorHAnsi" w:hAnsiTheme="minorHAnsi" w:cstheme="minorHAnsi"/>
          <w:sz w:val="18"/>
          <w:szCs w:val="18"/>
        </w:rPr>
        <w:footnoteRef/>
      </w:r>
      <w:r w:rsidRPr="00277BC4">
        <w:rPr>
          <w:rFonts w:cstheme="minorHAnsi"/>
          <w:sz w:val="18"/>
          <w:szCs w:val="18"/>
        </w:rPr>
        <w:t xml:space="preserve"> Zákon č. 7/2005 Z. z. o konkurze a reštrukturalizácii a o zmene a doplnení niektorých zákonov v znení neskorších predpisov.</w:t>
      </w:r>
    </w:p>
  </w:footnote>
  <w:footnote w:id="15">
    <w:p w14:paraId="3E2B71A0" w14:textId="263011B2" w:rsidR="0081503D" w:rsidRPr="00277BC4" w:rsidRDefault="0081503D" w:rsidP="00277BC4">
      <w:pPr>
        <w:pStyle w:val="Textpoznmkypodiarou"/>
        <w:spacing w:before="120" w:after="0" w:line="240" w:lineRule="auto"/>
        <w:jc w:val="both"/>
        <w:rPr>
          <w:rFonts w:cstheme="minorHAnsi"/>
          <w:sz w:val="18"/>
          <w:szCs w:val="18"/>
        </w:rPr>
      </w:pPr>
      <w:r w:rsidRPr="00277BC4">
        <w:rPr>
          <w:rStyle w:val="Odkaznapoznmkupodiarou"/>
          <w:rFonts w:asciiTheme="minorHAnsi" w:hAnsiTheme="minorHAnsi" w:cstheme="minorHAnsi"/>
          <w:sz w:val="18"/>
          <w:szCs w:val="18"/>
        </w:rPr>
        <w:footnoteRef/>
      </w:r>
      <w:r w:rsidRPr="00277BC4">
        <w:rPr>
          <w:rFonts w:cstheme="minorHAnsi"/>
          <w:sz w:val="18"/>
          <w:szCs w:val="18"/>
        </w:rPr>
        <w:t xml:space="preserve"> Zákon č. 583/2004 Z. z. o rozpočtových pravidlách územnej samosprávy a o zmene a doplnení niektorých zákonov v znení neskorších predpisov.</w:t>
      </w:r>
    </w:p>
  </w:footnote>
  <w:footnote w:id="16">
    <w:p w14:paraId="23B2E097" w14:textId="77777777" w:rsidR="0081503D" w:rsidRPr="009537AD" w:rsidRDefault="0081503D" w:rsidP="009537AD">
      <w:pPr>
        <w:pStyle w:val="Textpoznmkypodiarou"/>
        <w:spacing w:before="120" w:after="0" w:line="240" w:lineRule="auto"/>
        <w:jc w:val="both"/>
        <w:rPr>
          <w:sz w:val="18"/>
          <w:szCs w:val="18"/>
        </w:rPr>
      </w:pPr>
      <w:r w:rsidRPr="009537AD">
        <w:rPr>
          <w:rStyle w:val="Odkaznapoznmkupodiarou"/>
          <w:rFonts w:asciiTheme="minorHAnsi" w:hAnsiTheme="minorHAnsi" w:cstheme="minorHAnsi"/>
          <w:sz w:val="18"/>
          <w:szCs w:val="18"/>
        </w:rPr>
        <w:footnoteRef/>
      </w:r>
      <w:r w:rsidRPr="009537AD">
        <w:rPr>
          <w:rFonts w:cstheme="minorHAnsi"/>
          <w:sz w:val="18"/>
          <w:szCs w:val="18"/>
        </w:rPr>
        <w:t xml:space="preserve"> Neaplikuje sa na rozpočtové a príspevkové organizácie.</w:t>
      </w:r>
    </w:p>
  </w:footnote>
  <w:footnote w:id="17">
    <w:p w14:paraId="5D7DC5FE" w14:textId="46A5FDA7" w:rsidR="0081503D" w:rsidRPr="009A419A" w:rsidRDefault="0081503D" w:rsidP="009A419A">
      <w:pPr>
        <w:pStyle w:val="Textpoznmkypodiarou"/>
        <w:spacing w:after="0" w:line="240" w:lineRule="auto"/>
        <w:jc w:val="both"/>
        <w:rPr>
          <w:rFonts w:cstheme="minorHAnsi"/>
          <w:sz w:val="18"/>
          <w:szCs w:val="18"/>
          <w:lang w:val="en-US"/>
        </w:rPr>
      </w:pPr>
      <w:r w:rsidRPr="009A419A">
        <w:rPr>
          <w:rStyle w:val="Odkaznapoznmkupodiarou"/>
          <w:rFonts w:asciiTheme="minorHAnsi" w:hAnsiTheme="minorHAnsi" w:cstheme="minorHAnsi"/>
          <w:sz w:val="18"/>
          <w:szCs w:val="18"/>
        </w:rPr>
        <w:footnoteRef/>
      </w:r>
      <w:r w:rsidRPr="009A419A">
        <w:rPr>
          <w:rFonts w:cstheme="minorHAnsi"/>
          <w:sz w:val="18"/>
          <w:szCs w:val="18"/>
        </w:rPr>
        <w:t xml:space="preserve"> Ide o položku súvahy “zúčtovanie medzi subjektami verejnej správy”, v rámci ktorej sa prejavia aj bežné aj kapitálové transfery zo štátneho rozpočtu pre vymenované subjekty, ktoré tieto prijali na plnenie úloh štátu pri prenesenom výkone štátnej správy (vychádzajúc z usmernení MF SR v oblasti účtovníctva poskytnutých a prijatých prostriedkov štátneho rozpočtu podliehajúcich zúčtovaniu) a ktoré by v prostredí obchodných spoločností v zásade zodpovedali vlastným zdrojom financovania spoločnosti účtovaným na kapitálových fondoch, ktoré môžu byť tiež vratné. </w:t>
      </w:r>
    </w:p>
  </w:footnote>
  <w:footnote w:id="18">
    <w:p w14:paraId="31FF691C" w14:textId="77777777" w:rsidR="0081503D" w:rsidRPr="001A6304" w:rsidRDefault="0081503D" w:rsidP="005B1E05">
      <w:pPr>
        <w:pStyle w:val="odstavecseseznamem"/>
        <w:shd w:val="clear" w:color="auto" w:fill="FFFFFF"/>
        <w:spacing w:before="0" w:beforeAutospacing="0" w:after="0" w:afterAutospacing="0"/>
        <w:ind w:left="720" w:hanging="720"/>
        <w:jc w:val="both"/>
        <w:rPr>
          <w:rFonts w:asciiTheme="minorHAnsi" w:hAnsiTheme="minorHAnsi" w:cstheme="minorHAnsi"/>
          <w:color w:val="191919"/>
          <w:sz w:val="18"/>
          <w:szCs w:val="18"/>
        </w:rPr>
      </w:pPr>
      <w:r w:rsidRPr="001A6304">
        <w:rPr>
          <w:rStyle w:val="Odkaznapoznmkupodiarou"/>
          <w:rFonts w:asciiTheme="minorHAnsi" w:hAnsiTheme="minorHAnsi" w:cstheme="minorHAnsi"/>
          <w:sz w:val="18"/>
          <w:szCs w:val="18"/>
        </w:rPr>
        <w:footnoteRef/>
      </w:r>
      <w:r w:rsidRPr="001A6304">
        <w:rPr>
          <w:rFonts w:asciiTheme="minorHAnsi" w:hAnsiTheme="minorHAnsi" w:cstheme="minorHAnsi"/>
          <w:sz w:val="18"/>
          <w:szCs w:val="18"/>
        </w:rPr>
        <w:t xml:space="preserve"> </w:t>
      </w:r>
      <w:r w:rsidRPr="001A6304">
        <w:rPr>
          <w:rFonts w:asciiTheme="minorHAnsi" w:hAnsiTheme="minorHAnsi" w:cstheme="minorHAnsi"/>
          <w:color w:val="191919"/>
          <w:sz w:val="18"/>
          <w:szCs w:val="18"/>
        </w:rPr>
        <w:t xml:space="preserve">vznik podniku: </w:t>
      </w:r>
    </w:p>
    <w:p w14:paraId="2E702E9D" w14:textId="77777777" w:rsidR="0081503D" w:rsidRPr="001A6304" w:rsidRDefault="0081503D" w:rsidP="005B1E05">
      <w:pPr>
        <w:shd w:val="clear" w:color="auto" w:fill="FFFFFF"/>
        <w:spacing w:after="0" w:line="240" w:lineRule="auto"/>
        <w:ind w:left="720" w:hanging="720"/>
        <w:rPr>
          <w:rFonts w:eastAsia="Times New Roman" w:cstheme="minorHAnsi"/>
          <w:color w:val="191919"/>
          <w:sz w:val="18"/>
          <w:szCs w:val="18"/>
          <w:lang w:eastAsia="sk-SK"/>
        </w:rPr>
      </w:pPr>
      <w:r w:rsidRPr="001A6304">
        <w:rPr>
          <w:rFonts w:eastAsia="Times New Roman" w:cstheme="minorHAnsi"/>
          <w:color w:val="191919"/>
          <w:sz w:val="18"/>
          <w:szCs w:val="18"/>
          <w:lang w:eastAsia="sk-SK"/>
        </w:rPr>
        <w:t xml:space="preserve">-    dňom, ku ktorému bola spoločnosť zapísaná do obchodného registra (platí pri právnickej osobe), </w:t>
      </w:r>
    </w:p>
    <w:p w14:paraId="778A02BA" w14:textId="5CC9E53E" w:rsidR="0081503D" w:rsidRPr="001A6304" w:rsidRDefault="0081503D" w:rsidP="007042E4">
      <w:pPr>
        <w:shd w:val="clear" w:color="auto" w:fill="FFFFFF"/>
        <w:spacing w:after="0" w:line="240" w:lineRule="auto"/>
        <w:ind w:left="720" w:hanging="720"/>
        <w:rPr>
          <w:rFonts w:cstheme="minorHAnsi"/>
          <w:sz w:val="18"/>
          <w:szCs w:val="18"/>
        </w:rPr>
      </w:pPr>
      <w:r w:rsidRPr="001A6304">
        <w:rPr>
          <w:rFonts w:eastAsia="Times New Roman" w:cstheme="minorHAnsi"/>
          <w:color w:val="191919"/>
          <w:sz w:val="18"/>
          <w:szCs w:val="18"/>
          <w:lang w:eastAsia="sk-SK"/>
        </w:rPr>
        <w:t>-    dňom ohlásenia živnosti alebo dňom doručenia koncesnej listiny (platí pri fyzickej osobe).</w:t>
      </w:r>
    </w:p>
  </w:footnote>
  <w:footnote w:id="19">
    <w:p w14:paraId="0497822D" w14:textId="5D8D76D9" w:rsidR="0081503D" w:rsidRPr="001A6304" w:rsidRDefault="0081503D" w:rsidP="00842BC4">
      <w:pPr>
        <w:pStyle w:val="Textpoznmkypodiarou"/>
        <w:spacing w:before="120" w:after="0" w:line="240" w:lineRule="auto"/>
        <w:jc w:val="both"/>
        <w:rPr>
          <w:sz w:val="18"/>
          <w:szCs w:val="18"/>
        </w:rPr>
      </w:pPr>
      <w:r w:rsidRPr="001A6304">
        <w:rPr>
          <w:rStyle w:val="Odkaznapoznmkupodiarou"/>
          <w:rFonts w:asciiTheme="minorHAnsi" w:hAnsiTheme="minorHAnsi" w:cstheme="minorHAnsi"/>
          <w:sz w:val="18"/>
          <w:szCs w:val="18"/>
        </w:rPr>
        <w:footnoteRef/>
      </w:r>
      <w:r w:rsidRPr="001A6304">
        <w:rPr>
          <w:rFonts w:cstheme="minorHAnsi"/>
          <w:sz w:val="18"/>
          <w:szCs w:val="18"/>
        </w:rPr>
        <w:t xml:space="preserve"> V súlade s </w:t>
      </w:r>
      <w:r w:rsidRPr="00842BC4">
        <w:rPr>
          <w:rFonts w:cstheme="minorHAnsi"/>
          <w:sz w:val="18"/>
          <w:szCs w:val="18"/>
        </w:rPr>
        <w:t>prílohou I nariadenia (EÚ) č. 651/2014</w:t>
      </w:r>
    </w:p>
  </w:footnote>
  <w:footnote w:id="20">
    <w:p w14:paraId="09999C6E" w14:textId="0EAAB99A" w:rsidR="0081503D" w:rsidRPr="00323D5E" w:rsidRDefault="0081503D" w:rsidP="00323D5E">
      <w:pPr>
        <w:pStyle w:val="Textpoznmkypodiarou"/>
        <w:spacing w:before="120" w:after="0" w:line="240" w:lineRule="auto"/>
        <w:jc w:val="both"/>
        <w:rPr>
          <w:rFonts w:cstheme="minorHAnsi"/>
          <w:sz w:val="18"/>
          <w:szCs w:val="18"/>
        </w:rPr>
      </w:pPr>
      <w:r w:rsidRPr="00323D5E">
        <w:rPr>
          <w:rStyle w:val="Odkaznapoznmkupodiarou"/>
          <w:rFonts w:asciiTheme="minorHAnsi" w:hAnsiTheme="minorHAnsi" w:cstheme="minorHAnsi"/>
          <w:sz w:val="18"/>
          <w:szCs w:val="18"/>
        </w:rPr>
        <w:footnoteRef/>
      </w:r>
      <w:r w:rsidRPr="00323D5E">
        <w:rPr>
          <w:rFonts w:cstheme="minorHAnsi"/>
          <w:sz w:val="18"/>
          <w:szCs w:val="18"/>
        </w:rPr>
        <w:t xml:space="preserve"> </w:t>
      </w:r>
      <w:r w:rsidRPr="00164B5F">
        <w:rPr>
          <w:rFonts w:cstheme="minorHAnsi"/>
          <w:sz w:val="18"/>
          <w:szCs w:val="18"/>
        </w:rPr>
        <w:t>Pozri</w:t>
      </w:r>
      <w:r w:rsidRPr="00323D5E">
        <w:rPr>
          <w:rFonts w:cstheme="minorHAnsi"/>
          <w:sz w:val="18"/>
          <w:szCs w:val="18"/>
        </w:rPr>
        <w:t xml:space="preserve"> často kladené otázky k Nariadeniu</w:t>
      </w:r>
      <w:r w:rsidRPr="00323D5E">
        <w:rPr>
          <w:sz w:val="18"/>
          <w:szCs w:val="18"/>
        </w:rPr>
        <w:t xml:space="preserve"> </w:t>
      </w:r>
      <w:r w:rsidRPr="00323D5E">
        <w:rPr>
          <w:rFonts w:cstheme="minorHAnsi"/>
          <w:sz w:val="18"/>
          <w:szCs w:val="18"/>
        </w:rPr>
        <w:t>Komisie (EÚ) č. 651/2014 zo 17. júna 2014 o vyhlásení určitých kategórií pomoci za zlučiteľné s vnútorným trhom podľa článku 107 a 108 zmluvy</w:t>
      </w:r>
      <w:r>
        <w:rPr>
          <w:rFonts w:cstheme="minorHAnsi"/>
          <w:sz w:val="18"/>
          <w:szCs w:val="18"/>
        </w:rPr>
        <w:t xml:space="preserve">, </w:t>
      </w:r>
      <w:r w:rsidRPr="00323D5E">
        <w:rPr>
          <w:rFonts w:cstheme="minorHAnsi"/>
          <w:sz w:val="18"/>
          <w:szCs w:val="18"/>
        </w:rPr>
        <w:t xml:space="preserve">otázka č. 5 zverejnené na: </w:t>
      </w:r>
      <w:hyperlink r:id="rId1" w:history="1">
        <w:r w:rsidRPr="00323D5E">
          <w:rPr>
            <w:rStyle w:val="Hypertextovprepojenie"/>
            <w:rFonts w:cstheme="minorHAnsi"/>
            <w:sz w:val="18"/>
            <w:szCs w:val="18"/>
          </w:rPr>
          <w:t>http://ec.europa.eu/competition/state_aid/legislation/practical_guide_gber_en.pdf</w:t>
        </w:r>
      </w:hyperlink>
      <w:r w:rsidRPr="00323D5E">
        <w:rPr>
          <w:rStyle w:val="Hypertextovprepojenie"/>
          <w:rFonts w:cstheme="minorHAnsi"/>
          <w:sz w:val="18"/>
          <w:szCs w:val="18"/>
        </w:rPr>
        <w:t xml:space="preserve">, </w:t>
      </w:r>
      <w:r w:rsidRPr="00323D5E">
        <w:rPr>
          <w:rFonts w:cstheme="minorHAnsi"/>
          <w:sz w:val="18"/>
          <w:szCs w:val="18"/>
        </w:rPr>
        <w:t xml:space="preserve">pracovná verzia slovenského prekladu: </w:t>
      </w:r>
      <w:hyperlink r:id="rId2" w:history="1">
        <w:r w:rsidRPr="00323D5E">
          <w:rPr>
            <w:rStyle w:val="Hypertextovprepojenie"/>
            <w:rFonts w:cstheme="minorHAnsi"/>
            <w:sz w:val="18"/>
            <w:szCs w:val="18"/>
          </w:rPr>
          <w:t>http://www.statnapomoc.sk/wp-content/uploads/2015/12/FAQ-GBER-1-cast1.pdf</w:t>
        </w:r>
      </w:hyperlink>
    </w:p>
  </w:footnote>
  <w:footnote w:id="21">
    <w:p w14:paraId="54913C98" w14:textId="7BBC9B68" w:rsidR="0081503D" w:rsidRPr="000E6310" w:rsidRDefault="0081503D" w:rsidP="000E6310">
      <w:pPr>
        <w:pStyle w:val="Textpoznmkypodiarou"/>
        <w:spacing w:line="240" w:lineRule="auto"/>
        <w:jc w:val="both"/>
        <w:rPr>
          <w:rFonts w:cstheme="minorHAnsi"/>
          <w:sz w:val="18"/>
          <w:szCs w:val="18"/>
        </w:rPr>
      </w:pPr>
      <w:r w:rsidRPr="000E6310">
        <w:rPr>
          <w:rStyle w:val="Odkaznapoznmkupodiarou"/>
          <w:rFonts w:asciiTheme="minorHAnsi" w:hAnsiTheme="minorHAnsi" w:cstheme="minorHAnsi"/>
          <w:sz w:val="18"/>
          <w:szCs w:val="18"/>
        </w:rPr>
        <w:footnoteRef/>
      </w:r>
      <w:r w:rsidRPr="000E6310">
        <w:rPr>
          <w:rFonts w:cstheme="minorHAnsi"/>
          <w:sz w:val="18"/>
          <w:szCs w:val="18"/>
        </w:rPr>
        <w:t xml:space="preserve"> Objektívne kritéria pre náhodnú vzorkovú kontrolu podmienky nebyť podnikom v ťažkostiach na úrovni hospodárskej jednotky stanovuje každý poskytovateľ</w:t>
      </w:r>
      <w:r w:rsidRPr="000E6310">
        <w:rPr>
          <w:rFonts w:eastAsiaTheme="minorHAnsi" w:cstheme="minorHAnsi"/>
          <w:sz w:val="18"/>
          <w:szCs w:val="18"/>
        </w:rPr>
        <w:t>/vykonávateľ</w:t>
      </w:r>
      <w:r w:rsidRPr="000E6310">
        <w:rPr>
          <w:rFonts w:cstheme="minorHAnsi"/>
          <w:sz w:val="18"/>
          <w:szCs w:val="18"/>
        </w:rPr>
        <w:t xml:space="preserve"> samostatné pre projekty rovnakého, resp. obdobného typu. </w:t>
      </w:r>
    </w:p>
  </w:footnote>
  <w:footnote w:id="22">
    <w:p w14:paraId="1FA665C9" w14:textId="7D25EECC" w:rsidR="0081503D" w:rsidRDefault="0081503D" w:rsidP="0062705D">
      <w:pPr>
        <w:pStyle w:val="Textpoznmkypodiarou"/>
        <w:jc w:val="both"/>
      </w:pPr>
      <w:r>
        <w:rPr>
          <w:rStyle w:val="Odkaznapoznmkupodiarou"/>
        </w:rPr>
        <w:footnoteRef/>
      </w:r>
      <w:r>
        <w:t xml:space="preserve"> </w:t>
      </w:r>
      <w:r w:rsidRPr="000E6310">
        <w:rPr>
          <w:rFonts w:cstheme="minorHAnsi"/>
          <w:sz w:val="18"/>
          <w:szCs w:val="18"/>
        </w:rPr>
        <w:t xml:space="preserve">Skutočnosti uvádzané v tejto kapitole 6.3 ohľadne zmluvy o poskytnutí NFP sa </w:t>
      </w:r>
      <w:r>
        <w:rPr>
          <w:rFonts w:cstheme="minorHAnsi"/>
          <w:sz w:val="18"/>
          <w:szCs w:val="18"/>
        </w:rPr>
        <w:t xml:space="preserve">vzťahujú </w:t>
      </w:r>
      <w:r w:rsidRPr="000E6310">
        <w:rPr>
          <w:rFonts w:cstheme="minorHAnsi"/>
          <w:sz w:val="18"/>
          <w:szCs w:val="18"/>
        </w:rPr>
        <w:t xml:space="preserve">primerane, pokiaľ to zákonné podmienky a obsah rozhodnutia podľa </w:t>
      </w:r>
      <w:r w:rsidRPr="000E6310">
        <w:rPr>
          <w:rFonts w:eastAsiaTheme="minorHAnsi" w:cstheme="minorHAnsi"/>
          <w:sz w:val="18"/>
          <w:szCs w:val="18"/>
        </w:rPr>
        <w:t>§ 13 ods. 2 zákona o príspevkoch z fondov EÚ umožňujú, aj na rozhodnutie</w:t>
      </w:r>
      <w:r>
        <w:rPr>
          <w:rFonts w:eastAsiaTheme="minorHAnsi" w:cstheme="minorHAnsi"/>
          <w:sz w:val="18"/>
          <w:szCs w:val="18"/>
        </w:rPr>
        <w:t xml:space="preserve"> podľa</w:t>
      </w:r>
      <w:r w:rsidRPr="000E6310">
        <w:rPr>
          <w:rFonts w:eastAsiaTheme="minorHAnsi" w:cstheme="minorHAnsi"/>
          <w:sz w:val="18"/>
          <w:szCs w:val="18"/>
        </w:rPr>
        <w:t xml:space="preserve"> § 13 ods. 2 zákona o príspevkoch z fondov EÚ.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308DA" w14:textId="7A9FBC26" w:rsidR="0081503D" w:rsidRPr="006E4CF2" w:rsidRDefault="0081503D" w:rsidP="009F46D9">
    <w:pPr>
      <w:pStyle w:val="Hlavika"/>
      <w:spacing w:after="0"/>
      <w:rPr>
        <w:b/>
        <w:color w:val="002060"/>
        <w:sz w:val="22"/>
        <w:szCs w:val="20"/>
      </w:rPr>
    </w:pPr>
    <w:r w:rsidRPr="00460F18">
      <w:rPr>
        <w:noProof/>
        <w:sz w:val="22"/>
        <w:szCs w:val="22"/>
        <w:lang w:eastAsia="sk-SK"/>
      </w:rPr>
      <w:drawing>
        <wp:anchor distT="0" distB="0" distL="114300" distR="114300" simplePos="0" relativeHeight="251660288" behindDoc="0" locked="0" layoutInCell="1" allowOverlap="1" wp14:anchorId="56D62AF5" wp14:editId="58FFB3CC">
          <wp:simplePos x="0" y="0"/>
          <wp:positionH relativeFrom="column">
            <wp:posOffset>3967480</wp:posOffset>
          </wp:positionH>
          <wp:positionV relativeFrom="paragraph">
            <wp:posOffset>7620</wp:posOffset>
          </wp:positionV>
          <wp:extent cx="2077200" cy="435600"/>
          <wp:effectExtent l="0" t="0" r="0" b="3175"/>
          <wp:wrapNone/>
          <wp:docPr id="1" name="Obrázok 1"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72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4CF2">
      <w:rPr>
        <w:b/>
        <w:color w:val="002060"/>
        <w:sz w:val="22"/>
        <w:szCs w:val="20"/>
      </w:rPr>
      <w:t>Program Slovensko 2021 - 2027</w:t>
    </w:r>
  </w:p>
  <w:p w14:paraId="59F76A09" w14:textId="7D3CC1DC" w:rsidR="0081503D" w:rsidRPr="00CF2007" w:rsidRDefault="0081503D" w:rsidP="009F46D9">
    <w:pPr>
      <w:pStyle w:val="Hlavika"/>
      <w:spacing w:after="0"/>
      <w:rPr>
        <w:color w:val="808080" w:themeColor="background1" w:themeShade="80"/>
        <w:sz w:val="20"/>
        <w:szCs w:val="20"/>
      </w:rPr>
    </w:pPr>
    <w:r w:rsidRPr="00AC4322">
      <w:rPr>
        <w:rStyle w:val="Intenzvnyodkaz"/>
        <w:noProof/>
        <w:color w:val="1F4E79" w:themeColor="accent1" w:themeShade="80"/>
        <w:sz w:val="40"/>
        <w:szCs w:val="40"/>
        <w:lang w:eastAsia="sk-SK"/>
      </w:rPr>
      <mc:AlternateContent>
        <mc:Choice Requires="wps">
          <w:drawing>
            <wp:anchor distT="0" distB="0" distL="114300" distR="114300" simplePos="0" relativeHeight="251659264" behindDoc="0" locked="0" layoutInCell="1" allowOverlap="1" wp14:anchorId="704F4250" wp14:editId="5989F8E2">
              <wp:simplePos x="0" y="0"/>
              <wp:positionH relativeFrom="column">
                <wp:posOffset>-4445</wp:posOffset>
              </wp:positionH>
              <wp:positionV relativeFrom="paragraph">
                <wp:posOffset>182880</wp:posOffset>
              </wp:positionV>
              <wp:extent cx="2971800" cy="9525"/>
              <wp:effectExtent l="19050" t="19050" r="19050" b="28575"/>
              <wp:wrapNone/>
              <wp:docPr id="3" name="Přímá spojnice 5"/>
              <wp:cNvGraphicFramePr/>
              <a:graphic xmlns:a="http://schemas.openxmlformats.org/drawingml/2006/main">
                <a:graphicData uri="http://schemas.microsoft.com/office/word/2010/wordprocessingShape">
                  <wps:wsp>
                    <wps:cNvCnPr/>
                    <wps:spPr>
                      <a:xfrm flipH="1">
                        <a:off x="0" y="0"/>
                        <a:ext cx="2971800" cy="9525"/>
                      </a:xfrm>
                      <a:prstGeom prst="line">
                        <a:avLst/>
                      </a:prstGeom>
                      <a:ln w="28575">
                        <a:solidFill>
                          <a:schemeClr val="bg1">
                            <a:lumMod val="8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018761C" id="Přímá spojnic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4pt" to="233.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" strokecolor="#d8d8d8 [2732]" strokeweight="2.25pt">
              <v:stroke joinstyle="miter"/>
            </v:line>
          </w:pict>
        </mc:Fallback>
      </mc:AlternateContent>
    </w:r>
    <w:r w:rsidRPr="00CC6522">
      <w:rPr>
        <w:color w:val="808080" w:themeColor="background1" w:themeShade="80"/>
        <w:sz w:val="20"/>
        <w:szCs w:val="20"/>
      </w:rPr>
      <w:t>Metodické usmernenie k</w:t>
    </w:r>
    <w:r>
      <w:rPr>
        <w:color w:val="808080" w:themeColor="background1" w:themeShade="80"/>
        <w:sz w:val="20"/>
        <w:szCs w:val="20"/>
      </w:rPr>
      <w:t> posudzovaniu podniku v ťažkostiach</w:t>
    </w:r>
    <w:r w:rsidRPr="00CC6522">
      <w:rPr>
        <w:color w:val="808080" w:themeColor="background1" w:themeShade="80"/>
        <w:sz w:val="20"/>
        <w:szCs w:val="20"/>
      </w:rPr>
      <w:t>, verzia</w:t>
    </w:r>
    <w:r>
      <w:rPr>
        <w:color w:val="808080" w:themeColor="background1" w:themeShade="80"/>
        <w:sz w:val="20"/>
        <w:szCs w:val="20"/>
      </w:rPr>
      <w:t xml:space="preserve"> 1.0</w:t>
    </w:r>
    <w:r w:rsidRPr="00CF2007">
      <w:rPr>
        <w:color w:val="808080" w:themeColor="background1" w:themeShade="80"/>
        <w:sz w:val="20"/>
        <w:szCs w:val="20"/>
      </w:rPr>
      <w:t xml:space="preserve">    </w:t>
    </w:r>
    <w:r>
      <w:rPr>
        <w:color w:val="808080" w:themeColor="background1" w:themeShade="80"/>
        <w:sz w:val="20"/>
        <w:szCs w:val="20"/>
      </w:rPr>
      <w:tab/>
    </w:r>
    <w:r>
      <w:rPr>
        <w:color w:val="808080" w:themeColor="background1" w:themeShade="80"/>
        <w:sz w:val="20"/>
        <w:szCs w:val="20"/>
      </w:rPr>
      <w:tab/>
    </w:r>
    <w:r w:rsidRPr="00CF2007">
      <w:rPr>
        <w:color w:val="808080" w:themeColor="background1" w:themeShade="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574C" w14:textId="77777777" w:rsidR="0081503D" w:rsidRPr="00520FE3" w:rsidRDefault="0081503D" w:rsidP="006121F5">
    <w:pPr>
      <w:pStyle w:val="Hlavika"/>
      <w:tabs>
        <w:tab w:val="clear" w:pos="9072"/>
      </w:tabs>
      <w:ind w:left="-567" w:right="-995"/>
      <w:rPr>
        <w:rFonts w:ascii="Calibri" w:hAnsi="Calibri"/>
        <w:noProof/>
      </w:rPr>
    </w:pPr>
    <w:r>
      <w:rPr>
        <w:noProof/>
        <w:lang w:eastAsia="sk-SK"/>
      </w:rPr>
      <w:drawing>
        <wp:inline distT="0" distB="0" distL="0" distR="0" wp14:anchorId="78BFB574" wp14:editId="6DA121D8">
          <wp:extent cx="2314575" cy="485775"/>
          <wp:effectExtent l="0" t="0" r="0" b="9525"/>
          <wp:docPr id="2" name="Obrázok 2" descr="C:\Users\kollar\AppData\Local\Microsoft\Windows\INetCache\Content.Word\SK Financovaný Európskou úniou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llar\AppData\Local\Microsoft\Windows\INetCache\Content.Word\SK Financovaný Európskou úniou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4575" cy="485775"/>
                  </a:xfrm>
                  <a:prstGeom prst="rect">
                    <a:avLst/>
                  </a:prstGeom>
                  <a:noFill/>
                  <a:ln>
                    <a:noFill/>
                  </a:ln>
                </pic:spPr>
              </pic:pic>
            </a:graphicData>
          </a:graphic>
        </wp:inline>
      </w:drawing>
    </w:r>
    <w:r>
      <w:rPr>
        <w:rFonts w:ascii="Calibri" w:hAnsi="Calibri"/>
        <w:noProof/>
        <w:lang w:eastAsia="sk-SK"/>
      </w:rPr>
      <w:drawing>
        <wp:inline distT="0" distB="0" distL="0" distR="0" wp14:anchorId="599C3B4D" wp14:editId="599BDF19">
          <wp:extent cx="1913143" cy="432000"/>
          <wp:effectExtent l="0" t="0" r="0" b="6350"/>
          <wp:docPr id="4" name="Obrázok 4" descr="C:\Users\kollar\AppData\Local\Microsoft\Windows\INetCache\Content.Word\PS-logo_podlhova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kollar\AppData\Local\Microsoft\Windows\INetCache\Content.Word\PS-logo_podlhovas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13143" cy="432000"/>
                  </a:xfrm>
                  <a:prstGeom prst="rect">
                    <a:avLst/>
                  </a:prstGeom>
                  <a:noFill/>
                  <a:ln>
                    <a:noFill/>
                  </a:ln>
                </pic:spPr>
              </pic:pic>
            </a:graphicData>
          </a:graphic>
        </wp:inline>
      </w:drawing>
    </w:r>
    <w:r w:rsidRPr="00A627B4">
      <w:rPr>
        <w:rFonts w:ascii="Calibri" w:hAnsi="Calibri"/>
        <w:noProof/>
      </w:rPr>
      <w:t xml:space="preserve">           </w:t>
    </w:r>
    <w:r w:rsidRPr="00A627B4">
      <w:rPr>
        <w:noProof/>
        <w:sz w:val="18"/>
        <w:szCs w:val="18"/>
        <w:lang w:eastAsia="sk-SK"/>
      </w:rPr>
      <w:drawing>
        <wp:inline distT="0" distB="0" distL="0" distR="0" wp14:anchorId="4BCAB206" wp14:editId="3A1C7841">
          <wp:extent cx="1877936" cy="432000"/>
          <wp:effectExtent l="0" t="0" r="8255" b="6350"/>
          <wp:docPr id="6" name="Obrázok 6" descr="U:\Administratíva\Logá\logomi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ministratíva\Logá\logomirri.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77936"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01C2"/>
    <w:multiLevelType w:val="hybridMultilevel"/>
    <w:tmpl w:val="B25888FA"/>
    <w:lvl w:ilvl="0" w:tplc="EC76F892">
      <w:start w:val="1"/>
      <w:numFmt w:val="lowerLetter"/>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 w15:restartNumberingAfterBreak="0">
    <w:nsid w:val="04EF6925"/>
    <w:multiLevelType w:val="hybridMultilevel"/>
    <w:tmpl w:val="E35AAE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DE674B"/>
    <w:multiLevelType w:val="hybridMultilevel"/>
    <w:tmpl w:val="07C43218"/>
    <w:lvl w:ilvl="0" w:tplc="4DAC2E2E">
      <w:start w:val="1"/>
      <w:numFmt w:val="decimal"/>
      <w:lvlText w:val="%1."/>
      <w:lvlJc w:val="left"/>
      <w:pPr>
        <w:ind w:left="1020" w:hanging="360"/>
      </w:pPr>
    </w:lvl>
    <w:lvl w:ilvl="1" w:tplc="FB5A4ECA">
      <w:start w:val="1"/>
      <w:numFmt w:val="decimal"/>
      <w:lvlText w:val="%2."/>
      <w:lvlJc w:val="left"/>
      <w:pPr>
        <w:ind w:left="1020" w:hanging="360"/>
      </w:pPr>
    </w:lvl>
    <w:lvl w:ilvl="2" w:tplc="2722C268">
      <w:start w:val="1"/>
      <w:numFmt w:val="decimal"/>
      <w:lvlText w:val="%3."/>
      <w:lvlJc w:val="left"/>
      <w:pPr>
        <w:ind w:left="1020" w:hanging="360"/>
      </w:pPr>
    </w:lvl>
    <w:lvl w:ilvl="3" w:tplc="B0228B6E">
      <w:start w:val="1"/>
      <w:numFmt w:val="decimal"/>
      <w:lvlText w:val="%4."/>
      <w:lvlJc w:val="left"/>
      <w:pPr>
        <w:ind w:left="1020" w:hanging="360"/>
      </w:pPr>
    </w:lvl>
    <w:lvl w:ilvl="4" w:tplc="5EB26714">
      <w:start w:val="1"/>
      <w:numFmt w:val="decimal"/>
      <w:lvlText w:val="%5."/>
      <w:lvlJc w:val="left"/>
      <w:pPr>
        <w:ind w:left="1020" w:hanging="360"/>
      </w:pPr>
    </w:lvl>
    <w:lvl w:ilvl="5" w:tplc="E9700D8C">
      <w:start w:val="1"/>
      <w:numFmt w:val="decimal"/>
      <w:lvlText w:val="%6."/>
      <w:lvlJc w:val="left"/>
      <w:pPr>
        <w:ind w:left="1020" w:hanging="360"/>
      </w:pPr>
    </w:lvl>
    <w:lvl w:ilvl="6" w:tplc="2376E0AE">
      <w:start w:val="1"/>
      <w:numFmt w:val="decimal"/>
      <w:lvlText w:val="%7."/>
      <w:lvlJc w:val="left"/>
      <w:pPr>
        <w:ind w:left="1020" w:hanging="360"/>
      </w:pPr>
    </w:lvl>
    <w:lvl w:ilvl="7" w:tplc="0890D62E">
      <w:start w:val="1"/>
      <w:numFmt w:val="decimal"/>
      <w:lvlText w:val="%8."/>
      <w:lvlJc w:val="left"/>
      <w:pPr>
        <w:ind w:left="1020" w:hanging="360"/>
      </w:pPr>
    </w:lvl>
    <w:lvl w:ilvl="8" w:tplc="5D0ABAB4">
      <w:start w:val="1"/>
      <w:numFmt w:val="decimal"/>
      <w:lvlText w:val="%9."/>
      <w:lvlJc w:val="left"/>
      <w:pPr>
        <w:ind w:left="1020" w:hanging="360"/>
      </w:pPr>
    </w:lvl>
  </w:abstractNum>
  <w:abstractNum w:abstractNumId="3" w15:restartNumberingAfterBreak="0">
    <w:nsid w:val="08DF77B6"/>
    <w:multiLevelType w:val="hybridMultilevel"/>
    <w:tmpl w:val="B0BCC15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 w15:restartNumberingAfterBreak="0">
    <w:nsid w:val="08E037D6"/>
    <w:multiLevelType w:val="hybridMultilevel"/>
    <w:tmpl w:val="B586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E4A66"/>
    <w:multiLevelType w:val="multilevel"/>
    <w:tmpl w:val="BD8887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E25241"/>
    <w:multiLevelType w:val="hybridMultilevel"/>
    <w:tmpl w:val="9BA6AC8E"/>
    <w:lvl w:ilvl="0" w:tplc="E38270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3964BC"/>
    <w:multiLevelType w:val="hybridMultilevel"/>
    <w:tmpl w:val="1B60B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5268C1"/>
    <w:multiLevelType w:val="hybridMultilevel"/>
    <w:tmpl w:val="E73EB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D55E40"/>
    <w:multiLevelType w:val="hybridMultilevel"/>
    <w:tmpl w:val="9A38FE7C"/>
    <w:lvl w:ilvl="0" w:tplc="041B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0" w15:restartNumberingAfterBreak="0">
    <w:nsid w:val="157C6D78"/>
    <w:multiLevelType w:val="hybridMultilevel"/>
    <w:tmpl w:val="ECAC41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D254F6"/>
    <w:multiLevelType w:val="hybridMultilevel"/>
    <w:tmpl w:val="66FEAA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AB183B"/>
    <w:multiLevelType w:val="hybridMultilevel"/>
    <w:tmpl w:val="A94A0D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1676C7"/>
    <w:multiLevelType w:val="hybridMultilevel"/>
    <w:tmpl w:val="7938B480"/>
    <w:lvl w:ilvl="0" w:tplc="55F6194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D464105"/>
    <w:multiLevelType w:val="hybridMultilevel"/>
    <w:tmpl w:val="0DD62804"/>
    <w:lvl w:ilvl="0" w:tplc="A93609D2">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893A0E"/>
    <w:multiLevelType w:val="hybridMultilevel"/>
    <w:tmpl w:val="CB421F9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6" w15:restartNumberingAfterBreak="0">
    <w:nsid w:val="1F203CFB"/>
    <w:multiLevelType w:val="hybridMultilevel"/>
    <w:tmpl w:val="9CF01C2A"/>
    <w:lvl w:ilvl="0" w:tplc="36CC9E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B93162"/>
    <w:multiLevelType w:val="multilevel"/>
    <w:tmpl w:val="01FEB87E"/>
    <w:lvl w:ilvl="0">
      <w:start w:val="1"/>
      <w:numFmt w:val="decimal"/>
      <w:lvlText w:val="%1."/>
      <w:lvlJc w:val="left"/>
      <w:pPr>
        <w:ind w:left="360" w:hanging="360"/>
      </w:pPr>
      <w:rPr>
        <w:rFonts w:hint="default"/>
      </w:rPr>
    </w:lvl>
    <w:lvl w:ilvl="1">
      <w:start w:val="6"/>
      <w:numFmt w:val="decimal"/>
      <w:isLgl/>
      <w:lvlText w:val="%1.%2."/>
      <w:lvlJc w:val="left"/>
      <w:pPr>
        <w:ind w:left="864" w:hanging="864"/>
      </w:pPr>
      <w:rPr>
        <w:rFonts w:hint="default"/>
      </w:rPr>
    </w:lvl>
    <w:lvl w:ilvl="2">
      <w:start w:val="2"/>
      <w:numFmt w:val="decimal"/>
      <w:isLgl/>
      <w:lvlText w:val="%1.%2.%3."/>
      <w:lvlJc w:val="left"/>
      <w:pPr>
        <w:ind w:left="864" w:hanging="864"/>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23DF5986"/>
    <w:multiLevelType w:val="hybridMultilevel"/>
    <w:tmpl w:val="41C474F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64E44FB"/>
    <w:multiLevelType w:val="multilevel"/>
    <w:tmpl w:val="01FEB87E"/>
    <w:lvl w:ilvl="0">
      <w:start w:val="1"/>
      <w:numFmt w:val="decimal"/>
      <w:lvlText w:val="%1."/>
      <w:lvlJc w:val="left"/>
      <w:pPr>
        <w:ind w:left="360" w:hanging="360"/>
      </w:pPr>
      <w:rPr>
        <w:rFonts w:hint="default"/>
      </w:rPr>
    </w:lvl>
    <w:lvl w:ilvl="1">
      <w:start w:val="6"/>
      <w:numFmt w:val="decimal"/>
      <w:isLgl/>
      <w:lvlText w:val="%1.%2."/>
      <w:lvlJc w:val="left"/>
      <w:pPr>
        <w:ind w:left="864" w:hanging="864"/>
      </w:pPr>
      <w:rPr>
        <w:rFonts w:hint="default"/>
      </w:rPr>
    </w:lvl>
    <w:lvl w:ilvl="2">
      <w:start w:val="2"/>
      <w:numFmt w:val="decimal"/>
      <w:isLgl/>
      <w:lvlText w:val="%1.%2.%3."/>
      <w:lvlJc w:val="left"/>
      <w:pPr>
        <w:ind w:left="864" w:hanging="864"/>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2D1B0E30"/>
    <w:multiLevelType w:val="hybridMultilevel"/>
    <w:tmpl w:val="0AD6EF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FE1712"/>
    <w:multiLevelType w:val="hybridMultilevel"/>
    <w:tmpl w:val="B114E5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B42C42"/>
    <w:multiLevelType w:val="hybridMultilevel"/>
    <w:tmpl w:val="7FC2A5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2CF621A"/>
    <w:multiLevelType w:val="hybridMultilevel"/>
    <w:tmpl w:val="F1F857DC"/>
    <w:lvl w:ilvl="0" w:tplc="041B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9C125B"/>
    <w:multiLevelType w:val="hybridMultilevel"/>
    <w:tmpl w:val="2D6A9692"/>
    <w:lvl w:ilvl="0" w:tplc="EFFE8E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BD7ADB"/>
    <w:multiLevelType w:val="hybridMultilevel"/>
    <w:tmpl w:val="09543BFE"/>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5C50B20"/>
    <w:multiLevelType w:val="hybridMultilevel"/>
    <w:tmpl w:val="E438ED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70003AC"/>
    <w:multiLevelType w:val="hybridMultilevel"/>
    <w:tmpl w:val="79169F62"/>
    <w:lvl w:ilvl="0" w:tplc="14E4BF7C">
      <w:start w:val="1"/>
      <w:numFmt w:val="lowerLetter"/>
      <w:lvlText w:val="%1."/>
      <w:lvlJc w:val="left"/>
      <w:pPr>
        <w:ind w:left="720" w:hanging="360"/>
      </w:pPr>
    </w:lvl>
    <w:lvl w:ilvl="1" w:tplc="AF34DB12">
      <w:start w:val="1"/>
      <w:numFmt w:val="lowerLetter"/>
      <w:lvlText w:val="%2."/>
      <w:lvlJc w:val="left"/>
      <w:pPr>
        <w:ind w:left="1440" w:hanging="360"/>
      </w:pPr>
    </w:lvl>
    <w:lvl w:ilvl="2" w:tplc="DB280834">
      <w:start w:val="1"/>
      <w:numFmt w:val="lowerRoman"/>
      <w:lvlText w:val="%3."/>
      <w:lvlJc w:val="right"/>
      <w:pPr>
        <w:ind w:left="2160" w:hanging="180"/>
      </w:pPr>
    </w:lvl>
    <w:lvl w:ilvl="3" w:tplc="F01049F8">
      <w:start w:val="1"/>
      <w:numFmt w:val="decimal"/>
      <w:lvlText w:val="%4."/>
      <w:lvlJc w:val="left"/>
      <w:pPr>
        <w:ind w:left="2880" w:hanging="360"/>
      </w:pPr>
    </w:lvl>
    <w:lvl w:ilvl="4" w:tplc="0BAABD48">
      <w:start w:val="1"/>
      <w:numFmt w:val="lowerLetter"/>
      <w:lvlText w:val="%5."/>
      <w:lvlJc w:val="left"/>
      <w:pPr>
        <w:ind w:left="3600" w:hanging="360"/>
      </w:pPr>
    </w:lvl>
    <w:lvl w:ilvl="5" w:tplc="F500C4C2">
      <w:start w:val="1"/>
      <w:numFmt w:val="lowerRoman"/>
      <w:lvlText w:val="%6."/>
      <w:lvlJc w:val="right"/>
      <w:pPr>
        <w:ind w:left="4320" w:hanging="180"/>
      </w:pPr>
    </w:lvl>
    <w:lvl w:ilvl="6" w:tplc="D4EAD1A0">
      <w:start w:val="1"/>
      <w:numFmt w:val="decimal"/>
      <w:lvlText w:val="%7."/>
      <w:lvlJc w:val="left"/>
      <w:pPr>
        <w:ind w:left="5040" w:hanging="360"/>
      </w:pPr>
    </w:lvl>
    <w:lvl w:ilvl="7" w:tplc="A412CAAA">
      <w:start w:val="1"/>
      <w:numFmt w:val="lowerLetter"/>
      <w:lvlText w:val="%8."/>
      <w:lvlJc w:val="left"/>
      <w:pPr>
        <w:ind w:left="5760" w:hanging="360"/>
      </w:pPr>
    </w:lvl>
    <w:lvl w:ilvl="8" w:tplc="591619DC">
      <w:start w:val="1"/>
      <w:numFmt w:val="lowerRoman"/>
      <w:lvlText w:val="%9."/>
      <w:lvlJc w:val="right"/>
      <w:pPr>
        <w:ind w:left="6480" w:hanging="180"/>
      </w:pPr>
    </w:lvl>
  </w:abstractNum>
  <w:abstractNum w:abstractNumId="28" w15:restartNumberingAfterBreak="0">
    <w:nsid w:val="3DA529E2"/>
    <w:multiLevelType w:val="hybridMultilevel"/>
    <w:tmpl w:val="1F683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F527A23"/>
    <w:multiLevelType w:val="hybridMultilevel"/>
    <w:tmpl w:val="3B3019CC"/>
    <w:lvl w:ilvl="0" w:tplc="0BE010D8">
      <w:start w:val="1"/>
      <w:numFmt w:val="bullet"/>
      <w:pStyle w:val="Bullet"/>
      <w:lvlText w:val=""/>
      <w:lvlJc w:val="left"/>
      <w:pPr>
        <w:ind w:left="720" w:hanging="360"/>
      </w:pPr>
      <w:rPr>
        <w:rFonts w:ascii="Wingdings" w:hAnsi="Wingdings" w:hint="default"/>
      </w:rPr>
    </w:lvl>
    <w:lvl w:ilvl="1" w:tplc="08090003">
      <w:start w:val="1"/>
      <w:numFmt w:val="bullet"/>
      <w:pStyle w:val="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FB26289"/>
    <w:multiLevelType w:val="hybridMultilevel"/>
    <w:tmpl w:val="29CAAC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1C02175"/>
    <w:multiLevelType w:val="hybridMultilevel"/>
    <w:tmpl w:val="6B7872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6A1E54"/>
    <w:multiLevelType w:val="hybridMultilevel"/>
    <w:tmpl w:val="300E0E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496D25AC"/>
    <w:multiLevelType w:val="hybridMultilevel"/>
    <w:tmpl w:val="83B66F1C"/>
    <w:lvl w:ilvl="0" w:tplc="5218B5E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584D09"/>
    <w:multiLevelType w:val="hybridMultilevel"/>
    <w:tmpl w:val="8A54247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B925BF4"/>
    <w:multiLevelType w:val="hybridMultilevel"/>
    <w:tmpl w:val="DF762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F181E95"/>
    <w:multiLevelType w:val="hybridMultilevel"/>
    <w:tmpl w:val="BF92C78A"/>
    <w:lvl w:ilvl="0" w:tplc="041B0017">
      <w:start w:val="1"/>
      <w:numFmt w:val="lowerLetter"/>
      <w:lvlText w:val="%1)"/>
      <w:lvlJc w:val="lef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37" w15:restartNumberingAfterBreak="0">
    <w:nsid w:val="4F1C38F2"/>
    <w:multiLevelType w:val="hybridMultilevel"/>
    <w:tmpl w:val="2D6A9692"/>
    <w:lvl w:ilvl="0" w:tplc="EFFE8E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1B14461"/>
    <w:multiLevelType w:val="hybridMultilevel"/>
    <w:tmpl w:val="DFD232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6053DD4"/>
    <w:multiLevelType w:val="hybridMultilevel"/>
    <w:tmpl w:val="E35AAE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572C79C9"/>
    <w:multiLevelType w:val="hybridMultilevel"/>
    <w:tmpl w:val="2062A832"/>
    <w:lvl w:ilvl="0" w:tplc="EEFCCCD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434DC1"/>
    <w:multiLevelType w:val="hybridMultilevel"/>
    <w:tmpl w:val="33C69D04"/>
    <w:lvl w:ilvl="0" w:tplc="25081FA6">
      <w:start w:val="1"/>
      <w:numFmt w:val="bullet"/>
      <w:lvlText w:val="-"/>
      <w:lvlJc w:val="left"/>
      <w:pPr>
        <w:ind w:left="1146" w:hanging="360"/>
      </w:pPr>
      <w:rPr>
        <w:rFonts w:ascii="Calibri" w:hAnsi="Calibri"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2" w15:restartNumberingAfterBreak="0">
    <w:nsid w:val="63C13F68"/>
    <w:multiLevelType w:val="hybridMultilevel"/>
    <w:tmpl w:val="52C4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5815377"/>
    <w:multiLevelType w:val="hybridMultilevel"/>
    <w:tmpl w:val="A91877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65C2E3A"/>
    <w:multiLevelType w:val="hybridMultilevel"/>
    <w:tmpl w:val="79E0E818"/>
    <w:lvl w:ilvl="0" w:tplc="57C6B4B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04E1DED"/>
    <w:multiLevelType w:val="hybridMultilevel"/>
    <w:tmpl w:val="7B9457FA"/>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7780E998">
      <w:start w:val="1"/>
      <w:numFmt w:val="lowerLetter"/>
      <w:lvlText w:val="%3)"/>
      <w:lvlJc w:val="left"/>
      <w:pPr>
        <w:ind w:left="2340" w:hanging="360"/>
      </w:pPr>
      <w:rPr>
        <w:rFonts w:hint="default"/>
      </w:rPr>
    </w:lvl>
    <w:lvl w:ilvl="3" w:tplc="9FC4A3A6">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3C93159"/>
    <w:multiLevelType w:val="hybridMultilevel"/>
    <w:tmpl w:val="9BC08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447221F"/>
    <w:multiLevelType w:val="hybridMultilevel"/>
    <w:tmpl w:val="E35AAE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46B03DA"/>
    <w:multiLevelType w:val="multilevel"/>
    <w:tmpl w:val="01FEB87E"/>
    <w:lvl w:ilvl="0">
      <w:start w:val="1"/>
      <w:numFmt w:val="decimal"/>
      <w:lvlText w:val="%1."/>
      <w:lvlJc w:val="left"/>
      <w:pPr>
        <w:ind w:left="360" w:hanging="360"/>
      </w:pPr>
      <w:rPr>
        <w:rFonts w:hint="default"/>
      </w:rPr>
    </w:lvl>
    <w:lvl w:ilvl="1">
      <w:start w:val="6"/>
      <w:numFmt w:val="decimal"/>
      <w:isLgl/>
      <w:lvlText w:val="%1.%2."/>
      <w:lvlJc w:val="left"/>
      <w:pPr>
        <w:ind w:left="864" w:hanging="864"/>
      </w:pPr>
      <w:rPr>
        <w:rFonts w:hint="default"/>
      </w:rPr>
    </w:lvl>
    <w:lvl w:ilvl="2">
      <w:start w:val="2"/>
      <w:numFmt w:val="decimal"/>
      <w:isLgl/>
      <w:lvlText w:val="%1.%2.%3."/>
      <w:lvlJc w:val="left"/>
      <w:pPr>
        <w:ind w:left="864" w:hanging="864"/>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755D2F69"/>
    <w:multiLevelType w:val="hybridMultilevel"/>
    <w:tmpl w:val="F6189D40"/>
    <w:lvl w:ilvl="0" w:tplc="1A9E87A2">
      <w:start w:val="1"/>
      <w:numFmt w:val="decimal"/>
      <w:lvlText w:val="%1."/>
      <w:lvlJc w:val="left"/>
      <w:pPr>
        <w:ind w:left="1020" w:hanging="360"/>
      </w:pPr>
    </w:lvl>
    <w:lvl w:ilvl="1" w:tplc="E6EA6612">
      <w:start w:val="1"/>
      <w:numFmt w:val="decimal"/>
      <w:lvlText w:val="%2."/>
      <w:lvlJc w:val="left"/>
      <w:pPr>
        <w:ind w:left="1020" w:hanging="360"/>
      </w:pPr>
    </w:lvl>
    <w:lvl w:ilvl="2" w:tplc="4D3C625A">
      <w:start w:val="1"/>
      <w:numFmt w:val="decimal"/>
      <w:lvlText w:val="%3."/>
      <w:lvlJc w:val="left"/>
      <w:pPr>
        <w:ind w:left="1020" w:hanging="360"/>
      </w:pPr>
    </w:lvl>
    <w:lvl w:ilvl="3" w:tplc="717C3090">
      <w:start w:val="1"/>
      <w:numFmt w:val="decimal"/>
      <w:lvlText w:val="%4."/>
      <w:lvlJc w:val="left"/>
      <w:pPr>
        <w:ind w:left="1020" w:hanging="360"/>
      </w:pPr>
    </w:lvl>
    <w:lvl w:ilvl="4" w:tplc="8ECA5E42">
      <w:start w:val="1"/>
      <w:numFmt w:val="decimal"/>
      <w:lvlText w:val="%5."/>
      <w:lvlJc w:val="left"/>
      <w:pPr>
        <w:ind w:left="1020" w:hanging="360"/>
      </w:pPr>
    </w:lvl>
    <w:lvl w:ilvl="5" w:tplc="70E4736A">
      <w:start w:val="1"/>
      <w:numFmt w:val="decimal"/>
      <w:lvlText w:val="%6."/>
      <w:lvlJc w:val="left"/>
      <w:pPr>
        <w:ind w:left="1020" w:hanging="360"/>
      </w:pPr>
    </w:lvl>
    <w:lvl w:ilvl="6" w:tplc="0FD6E1A8">
      <w:start w:val="1"/>
      <w:numFmt w:val="decimal"/>
      <w:lvlText w:val="%7."/>
      <w:lvlJc w:val="left"/>
      <w:pPr>
        <w:ind w:left="1020" w:hanging="360"/>
      </w:pPr>
    </w:lvl>
    <w:lvl w:ilvl="7" w:tplc="79EE4690">
      <w:start w:val="1"/>
      <w:numFmt w:val="decimal"/>
      <w:lvlText w:val="%8."/>
      <w:lvlJc w:val="left"/>
      <w:pPr>
        <w:ind w:left="1020" w:hanging="360"/>
      </w:pPr>
    </w:lvl>
    <w:lvl w:ilvl="8" w:tplc="96D85ADC">
      <w:start w:val="1"/>
      <w:numFmt w:val="decimal"/>
      <w:lvlText w:val="%9."/>
      <w:lvlJc w:val="left"/>
      <w:pPr>
        <w:ind w:left="1020" w:hanging="360"/>
      </w:pPr>
    </w:lvl>
  </w:abstractNum>
  <w:abstractNum w:abstractNumId="50" w15:restartNumberingAfterBreak="0">
    <w:nsid w:val="75A22985"/>
    <w:multiLevelType w:val="hybridMultilevel"/>
    <w:tmpl w:val="E9AE5DE6"/>
    <w:lvl w:ilvl="0" w:tplc="85B4B4C2">
      <w:start w:val="1"/>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7154384"/>
    <w:multiLevelType w:val="hybridMultilevel"/>
    <w:tmpl w:val="E438ED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88C644A"/>
    <w:multiLevelType w:val="multilevel"/>
    <w:tmpl w:val="5C4E9C5A"/>
    <w:lvl w:ilvl="0">
      <w:start w:val="1"/>
      <w:numFmt w:val="decimal"/>
      <w:lvlText w:val="%1."/>
      <w:lvlJc w:val="left"/>
      <w:pPr>
        <w:ind w:left="720" w:hanging="360"/>
      </w:pPr>
    </w:lvl>
    <w:lvl w:ilvl="1">
      <w:start w:val="1"/>
      <w:numFmt w:val="decimal"/>
      <w:isLgl/>
      <w:lvlText w:val="%1.%2"/>
      <w:lvlJc w:val="left"/>
      <w:pPr>
        <w:ind w:left="1068" w:hanging="708"/>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53" w15:restartNumberingAfterBreak="0">
    <w:nsid w:val="791C0BC0"/>
    <w:multiLevelType w:val="hybridMultilevel"/>
    <w:tmpl w:val="2D6A9692"/>
    <w:lvl w:ilvl="0" w:tplc="EFFE8E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BC922B7"/>
    <w:multiLevelType w:val="hybridMultilevel"/>
    <w:tmpl w:val="09623B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D200660"/>
    <w:multiLevelType w:val="hybridMultilevel"/>
    <w:tmpl w:val="931052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DA73624"/>
    <w:multiLevelType w:val="hybridMultilevel"/>
    <w:tmpl w:val="77CAF874"/>
    <w:lvl w:ilvl="0" w:tplc="041B0001">
      <w:start w:val="1"/>
      <w:numFmt w:val="bullet"/>
      <w:lvlText w:val=""/>
      <w:lvlJc w:val="left"/>
      <w:pPr>
        <w:ind w:left="1130" w:hanging="360"/>
      </w:pPr>
      <w:rPr>
        <w:rFonts w:ascii="Symbol" w:hAnsi="Symbol" w:hint="default"/>
      </w:rPr>
    </w:lvl>
    <w:lvl w:ilvl="1" w:tplc="041B0003" w:tentative="1">
      <w:start w:val="1"/>
      <w:numFmt w:val="bullet"/>
      <w:lvlText w:val="o"/>
      <w:lvlJc w:val="left"/>
      <w:pPr>
        <w:ind w:left="1850" w:hanging="360"/>
      </w:pPr>
      <w:rPr>
        <w:rFonts w:ascii="Courier New" w:hAnsi="Courier New" w:cs="Courier New" w:hint="default"/>
      </w:rPr>
    </w:lvl>
    <w:lvl w:ilvl="2" w:tplc="041B0005" w:tentative="1">
      <w:start w:val="1"/>
      <w:numFmt w:val="bullet"/>
      <w:lvlText w:val=""/>
      <w:lvlJc w:val="left"/>
      <w:pPr>
        <w:ind w:left="2570" w:hanging="360"/>
      </w:pPr>
      <w:rPr>
        <w:rFonts w:ascii="Wingdings" w:hAnsi="Wingdings" w:hint="default"/>
      </w:rPr>
    </w:lvl>
    <w:lvl w:ilvl="3" w:tplc="041B0001" w:tentative="1">
      <w:start w:val="1"/>
      <w:numFmt w:val="bullet"/>
      <w:lvlText w:val=""/>
      <w:lvlJc w:val="left"/>
      <w:pPr>
        <w:ind w:left="3290" w:hanging="360"/>
      </w:pPr>
      <w:rPr>
        <w:rFonts w:ascii="Symbol" w:hAnsi="Symbol" w:hint="default"/>
      </w:rPr>
    </w:lvl>
    <w:lvl w:ilvl="4" w:tplc="041B0003" w:tentative="1">
      <w:start w:val="1"/>
      <w:numFmt w:val="bullet"/>
      <w:lvlText w:val="o"/>
      <w:lvlJc w:val="left"/>
      <w:pPr>
        <w:ind w:left="4010" w:hanging="360"/>
      </w:pPr>
      <w:rPr>
        <w:rFonts w:ascii="Courier New" w:hAnsi="Courier New" w:cs="Courier New" w:hint="default"/>
      </w:rPr>
    </w:lvl>
    <w:lvl w:ilvl="5" w:tplc="041B0005" w:tentative="1">
      <w:start w:val="1"/>
      <w:numFmt w:val="bullet"/>
      <w:lvlText w:val=""/>
      <w:lvlJc w:val="left"/>
      <w:pPr>
        <w:ind w:left="4730" w:hanging="360"/>
      </w:pPr>
      <w:rPr>
        <w:rFonts w:ascii="Wingdings" w:hAnsi="Wingdings" w:hint="default"/>
      </w:rPr>
    </w:lvl>
    <w:lvl w:ilvl="6" w:tplc="041B0001" w:tentative="1">
      <w:start w:val="1"/>
      <w:numFmt w:val="bullet"/>
      <w:lvlText w:val=""/>
      <w:lvlJc w:val="left"/>
      <w:pPr>
        <w:ind w:left="5450" w:hanging="360"/>
      </w:pPr>
      <w:rPr>
        <w:rFonts w:ascii="Symbol" w:hAnsi="Symbol" w:hint="default"/>
      </w:rPr>
    </w:lvl>
    <w:lvl w:ilvl="7" w:tplc="041B0003" w:tentative="1">
      <w:start w:val="1"/>
      <w:numFmt w:val="bullet"/>
      <w:lvlText w:val="o"/>
      <w:lvlJc w:val="left"/>
      <w:pPr>
        <w:ind w:left="6170" w:hanging="360"/>
      </w:pPr>
      <w:rPr>
        <w:rFonts w:ascii="Courier New" w:hAnsi="Courier New" w:cs="Courier New" w:hint="default"/>
      </w:rPr>
    </w:lvl>
    <w:lvl w:ilvl="8" w:tplc="041B0005" w:tentative="1">
      <w:start w:val="1"/>
      <w:numFmt w:val="bullet"/>
      <w:lvlText w:val=""/>
      <w:lvlJc w:val="left"/>
      <w:pPr>
        <w:ind w:left="6890" w:hanging="360"/>
      </w:pPr>
      <w:rPr>
        <w:rFonts w:ascii="Wingdings" w:hAnsi="Wingdings" w:hint="default"/>
      </w:rPr>
    </w:lvl>
  </w:abstractNum>
  <w:abstractNum w:abstractNumId="57" w15:restartNumberingAfterBreak="0">
    <w:nsid w:val="7F8D16D7"/>
    <w:multiLevelType w:val="hybridMultilevel"/>
    <w:tmpl w:val="F244B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6"/>
  </w:num>
  <w:num w:numId="4">
    <w:abstractNumId w:val="33"/>
  </w:num>
  <w:num w:numId="5">
    <w:abstractNumId w:val="6"/>
  </w:num>
  <w:num w:numId="6">
    <w:abstractNumId w:val="16"/>
  </w:num>
  <w:num w:numId="7">
    <w:abstractNumId w:val="24"/>
  </w:num>
  <w:num w:numId="8">
    <w:abstractNumId w:val="52"/>
  </w:num>
  <w:num w:numId="9">
    <w:abstractNumId w:val="11"/>
  </w:num>
  <w:num w:numId="10">
    <w:abstractNumId w:val="35"/>
  </w:num>
  <w:num w:numId="11">
    <w:abstractNumId w:val="51"/>
  </w:num>
  <w:num w:numId="12">
    <w:abstractNumId w:val="1"/>
  </w:num>
  <w:num w:numId="13">
    <w:abstractNumId w:val="10"/>
  </w:num>
  <w:num w:numId="14">
    <w:abstractNumId w:val="14"/>
  </w:num>
  <w:num w:numId="15">
    <w:abstractNumId w:val="34"/>
  </w:num>
  <w:num w:numId="16">
    <w:abstractNumId w:val="47"/>
  </w:num>
  <w:num w:numId="17">
    <w:abstractNumId w:val="1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37"/>
  </w:num>
  <w:num w:numId="21">
    <w:abstractNumId w:val="50"/>
  </w:num>
  <w:num w:numId="22">
    <w:abstractNumId w:val="5"/>
  </w:num>
  <w:num w:numId="23">
    <w:abstractNumId w:val="26"/>
  </w:num>
  <w:num w:numId="24">
    <w:abstractNumId w:val="32"/>
  </w:num>
  <w:num w:numId="25">
    <w:abstractNumId w:val="17"/>
  </w:num>
  <w:num w:numId="26">
    <w:abstractNumId w:val="19"/>
  </w:num>
  <w:num w:numId="27">
    <w:abstractNumId w:val="48"/>
  </w:num>
  <w:num w:numId="28">
    <w:abstractNumId w:val="41"/>
  </w:num>
  <w:num w:numId="29">
    <w:abstractNumId w:val="18"/>
  </w:num>
  <w:num w:numId="30">
    <w:abstractNumId w:val="56"/>
  </w:num>
  <w:num w:numId="31">
    <w:abstractNumId w:val="21"/>
  </w:num>
  <w:num w:numId="32">
    <w:abstractNumId w:val="0"/>
  </w:num>
  <w:num w:numId="33">
    <w:abstractNumId w:val="25"/>
  </w:num>
  <w:num w:numId="34">
    <w:abstractNumId w:val="45"/>
  </w:num>
  <w:num w:numId="35">
    <w:abstractNumId w:val="8"/>
  </w:num>
  <w:num w:numId="36">
    <w:abstractNumId w:val="12"/>
  </w:num>
  <w:num w:numId="37">
    <w:abstractNumId w:val="4"/>
  </w:num>
  <w:num w:numId="38">
    <w:abstractNumId w:val="43"/>
  </w:num>
  <w:num w:numId="39">
    <w:abstractNumId w:val="28"/>
  </w:num>
  <w:num w:numId="40">
    <w:abstractNumId w:val="55"/>
  </w:num>
  <w:num w:numId="41">
    <w:abstractNumId w:val="57"/>
  </w:num>
  <w:num w:numId="42">
    <w:abstractNumId w:val="22"/>
  </w:num>
  <w:num w:numId="43">
    <w:abstractNumId w:val="30"/>
  </w:num>
  <w:num w:numId="44">
    <w:abstractNumId w:val="46"/>
  </w:num>
  <w:num w:numId="45">
    <w:abstractNumId w:val="38"/>
  </w:num>
  <w:num w:numId="46">
    <w:abstractNumId w:val="3"/>
  </w:num>
  <w:num w:numId="47">
    <w:abstractNumId w:val="44"/>
  </w:num>
  <w:num w:numId="48">
    <w:abstractNumId w:val="23"/>
  </w:num>
  <w:num w:numId="49">
    <w:abstractNumId w:val="15"/>
  </w:num>
  <w:num w:numId="50">
    <w:abstractNumId w:val="9"/>
  </w:num>
  <w:num w:numId="51">
    <w:abstractNumId w:val="7"/>
  </w:num>
  <w:num w:numId="52">
    <w:abstractNumId w:val="20"/>
  </w:num>
  <w:num w:numId="53">
    <w:abstractNumId w:val="42"/>
  </w:num>
  <w:num w:numId="54">
    <w:abstractNumId w:val="54"/>
  </w:num>
  <w:num w:numId="55">
    <w:abstractNumId w:val="31"/>
  </w:num>
  <w:num w:numId="56">
    <w:abstractNumId w:val="40"/>
  </w:num>
  <w:num w:numId="57">
    <w:abstractNumId w:val="49"/>
  </w:num>
  <w:num w:numId="58">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9C"/>
    <w:rsid w:val="00000749"/>
    <w:rsid w:val="00000C05"/>
    <w:rsid w:val="00001E75"/>
    <w:rsid w:val="000029D8"/>
    <w:rsid w:val="00003662"/>
    <w:rsid w:val="000044BF"/>
    <w:rsid w:val="000045D8"/>
    <w:rsid w:val="00005188"/>
    <w:rsid w:val="00006E8E"/>
    <w:rsid w:val="0000722C"/>
    <w:rsid w:val="00007E11"/>
    <w:rsid w:val="000108DD"/>
    <w:rsid w:val="0001169E"/>
    <w:rsid w:val="000118A0"/>
    <w:rsid w:val="00011AD5"/>
    <w:rsid w:val="000134D9"/>
    <w:rsid w:val="00013582"/>
    <w:rsid w:val="000148AC"/>
    <w:rsid w:val="00021EAE"/>
    <w:rsid w:val="00022CB2"/>
    <w:rsid w:val="00023676"/>
    <w:rsid w:val="00023C2B"/>
    <w:rsid w:val="00024194"/>
    <w:rsid w:val="00027E5E"/>
    <w:rsid w:val="00030227"/>
    <w:rsid w:val="000306C2"/>
    <w:rsid w:val="000309CA"/>
    <w:rsid w:val="0003297A"/>
    <w:rsid w:val="000348BF"/>
    <w:rsid w:val="00036121"/>
    <w:rsid w:val="00040F95"/>
    <w:rsid w:val="0004138C"/>
    <w:rsid w:val="0004234D"/>
    <w:rsid w:val="000441CB"/>
    <w:rsid w:val="0004484E"/>
    <w:rsid w:val="00045FC5"/>
    <w:rsid w:val="00047223"/>
    <w:rsid w:val="00047911"/>
    <w:rsid w:val="00051046"/>
    <w:rsid w:val="00051192"/>
    <w:rsid w:val="00051CD4"/>
    <w:rsid w:val="00051DCF"/>
    <w:rsid w:val="0005312A"/>
    <w:rsid w:val="00053E29"/>
    <w:rsid w:val="0005406B"/>
    <w:rsid w:val="00054679"/>
    <w:rsid w:val="00056382"/>
    <w:rsid w:val="00056DDB"/>
    <w:rsid w:val="00062EF7"/>
    <w:rsid w:val="00062FDB"/>
    <w:rsid w:val="000677DB"/>
    <w:rsid w:val="00070FEB"/>
    <w:rsid w:val="00073761"/>
    <w:rsid w:val="00076AFF"/>
    <w:rsid w:val="000805F9"/>
    <w:rsid w:val="00080696"/>
    <w:rsid w:val="00080CB9"/>
    <w:rsid w:val="000830B4"/>
    <w:rsid w:val="00084FF3"/>
    <w:rsid w:val="0008502D"/>
    <w:rsid w:val="0008579F"/>
    <w:rsid w:val="00085EB0"/>
    <w:rsid w:val="000872C6"/>
    <w:rsid w:val="00087770"/>
    <w:rsid w:val="000908C0"/>
    <w:rsid w:val="00090B02"/>
    <w:rsid w:val="00095549"/>
    <w:rsid w:val="000A20BC"/>
    <w:rsid w:val="000A2D78"/>
    <w:rsid w:val="000A3156"/>
    <w:rsid w:val="000A4A96"/>
    <w:rsid w:val="000A6230"/>
    <w:rsid w:val="000B3545"/>
    <w:rsid w:val="000B40DE"/>
    <w:rsid w:val="000B53CE"/>
    <w:rsid w:val="000B54BE"/>
    <w:rsid w:val="000B5B2C"/>
    <w:rsid w:val="000B7200"/>
    <w:rsid w:val="000C0665"/>
    <w:rsid w:val="000C0E25"/>
    <w:rsid w:val="000C2C59"/>
    <w:rsid w:val="000C2EC1"/>
    <w:rsid w:val="000C34DC"/>
    <w:rsid w:val="000C41E8"/>
    <w:rsid w:val="000C4206"/>
    <w:rsid w:val="000C453D"/>
    <w:rsid w:val="000C5209"/>
    <w:rsid w:val="000C536F"/>
    <w:rsid w:val="000C567B"/>
    <w:rsid w:val="000C5E89"/>
    <w:rsid w:val="000C6900"/>
    <w:rsid w:val="000C6EB8"/>
    <w:rsid w:val="000C7834"/>
    <w:rsid w:val="000D1551"/>
    <w:rsid w:val="000D1637"/>
    <w:rsid w:val="000D2520"/>
    <w:rsid w:val="000D3205"/>
    <w:rsid w:val="000D345E"/>
    <w:rsid w:val="000D3A5A"/>
    <w:rsid w:val="000D6807"/>
    <w:rsid w:val="000D6AD3"/>
    <w:rsid w:val="000E0896"/>
    <w:rsid w:val="000E12CA"/>
    <w:rsid w:val="000E2577"/>
    <w:rsid w:val="000E6310"/>
    <w:rsid w:val="000E7046"/>
    <w:rsid w:val="000E7E3D"/>
    <w:rsid w:val="000F0386"/>
    <w:rsid w:val="000F0980"/>
    <w:rsid w:val="000F1BAD"/>
    <w:rsid w:val="000F3C06"/>
    <w:rsid w:val="000F476F"/>
    <w:rsid w:val="000F5D3E"/>
    <w:rsid w:val="0010095A"/>
    <w:rsid w:val="00100E40"/>
    <w:rsid w:val="00101ED3"/>
    <w:rsid w:val="001038B5"/>
    <w:rsid w:val="00103A03"/>
    <w:rsid w:val="0010455A"/>
    <w:rsid w:val="00104A84"/>
    <w:rsid w:val="00104FA5"/>
    <w:rsid w:val="00107E09"/>
    <w:rsid w:val="00107F56"/>
    <w:rsid w:val="0011279D"/>
    <w:rsid w:val="001135F8"/>
    <w:rsid w:val="0011488F"/>
    <w:rsid w:val="00115118"/>
    <w:rsid w:val="001158BA"/>
    <w:rsid w:val="001160FF"/>
    <w:rsid w:val="00116D98"/>
    <w:rsid w:val="00117388"/>
    <w:rsid w:val="00117A6F"/>
    <w:rsid w:val="00123FBC"/>
    <w:rsid w:val="00124737"/>
    <w:rsid w:val="00130C55"/>
    <w:rsid w:val="00130D97"/>
    <w:rsid w:val="00135174"/>
    <w:rsid w:val="00135FF9"/>
    <w:rsid w:val="001373B2"/>
    <w:rsid w:val="00140D2F"/>
    <w:rsid w:val="0014146B"/>
    <w:rsid w:val="00146D60"/>
    <w:rsid w:val="001559C4"/>
    <w:rsid w:val="001562C8"/>
    <w:rsid w:val="00156FBA"/>
    <w:rsid w:val="00161AC3"/>
    <w:rsid w:val="001631B9"/>
    <w:rsid w:val="00163A17"/>
    <w:rsid w:val="00164526"/>
    <w:rsid w:val="00164B5F"/>
    <w:rsid w:val="00165DFB"/>
    <w:rsid w:val="00166936"/>
    <w:rsid w:val="00166B57"/>
    <w:rsid w:val="00172F72"/>
    <w:rsid w:val="001736E9"/>
    <w:rsid w:val="00174464"/>
    <w:rsid w:val="00174DEB"/>
    <w:rsid w:val="00176B42"/>
    <w:rsid w:val="00177E91"/>
    <w:rsid w:val="001800DC"/>
    <w:rsid w:val="0018172B"/>
    <w:rsid w:val="001827E9"/>
    <w:rsid w:val="00183F17"/>
    <w:rsid w:val="00184206"/>
    <w:rsid w:val="001853C5"/>
    <w:rsid w:val="00185E3B"/>
    <w:rsid w:val="001879AC"/>
    <w:rsid w:val="00187BFE"/>
    <w:rsid w:val="00187EDB"/>
    <w:rsid w:val="00193BFF"/>
    <w:rsid w:val="00193DBB"/>
    <w:rsid w:val="00194577"/>
    <w:rsid w:val="00194832"/>
    <w:rsid w:val="00194C46"/>
    <w:rsid w:val="001960A2"/>
    <w:rsid w:val="00196C97"/>
    <w:rsid w:val="00197FE2"/>
    <w:rsid w:val="001A0EEA"/>
    <w:rsid w:val="001A1E84"/>
    <w:rsid w:val="001A381E"/>
    <w:rsid w:val="001A52ED"/>
    <w:rsid w:val="001A6304"/>
    <w:rsid w:val="001B0B10"/>
    <w:rsid w:val="001B0D27"/>
    <w:rsid w:val="001B3777"/>
    <w:rsid w:val="001B3DE8"/>
    <w:rsid w:val="001B5AE1"/>
    <w:rsid w:val="001B5C98"/>
    <w:rsid w:val="001B6ECA"/>
    <w:rsid w:val="001B7986"/>
    <w:rsid w:val="001C3A7A"/>
    <w:rsid w:val="001C3C43"/>
    <w:rsid w:val="001C3FC2"/>
    <w:rsid w:val="001C4033"/>
    <w:rsid w:val="001C4708"/>
    <w:rsid w:val="001C66A4"/>
    <w:rsid w:val="001C7C50"/>
    <w:rsid w:val="001C7CE3"/>
    <w:rsid w:val="001D012A"/>
    <w:rsid w:val="001D0F92"/>
    <w:rsid w:val="001D1130"/>
    <w:rsid w:val="001D1535"/>
    <w:rsid w:val="001D2593"/>
    <w:rsid w:val="001D286D"/>
    <w:rsid w:val="001D2C80"/>
    <w:rsid w:val="001D4274"/>
    <w:rsid w:val="001D496E"/>
    <w:rsid w:val="001D6819"/>
    <w:rsid w:val="001E14AA"/>
    <w:rsid w:val="001E15E0"/>
    <w:rsid w:val="001E1D44"/>
    <w:rsid w:val="001E238E"/>
    <w:rsid w:val="001E2B50"/>
    <w:rsid w:val="001E2BF4"/>
    <w:rsid w:val="001E4F48"/>
    <w:rsid w:val="001E5693"/>
    <w:rsid w:val="001F2055"/>
    <w:rsid w:val="001F347D"/>
    <w:rsid w:val="001F34DD"/>
    <w:rsid w:val="001F3550"/>
    <w:rsid w:val="001F3D62"/>
    <w:rsid w:val="001F3DD0"/>
    <w:rsid w:val="001F5730"/>
    <w:rsid w:val="001F773D"/>
    <w:rsid w:val="00202255"/>
    <w:rsid w:val="00202768"/>
    <w:rsid w:val="00204314"/>
    <w:rsid w:val="00204831"/>
    <w:rsid w:val="0021043D"/>
    <w:rsid w:val="002109F7"/>
    <w:rsid w:val="00211963"/>
    <w:rsid w:val="002130BB"/>
    <w:rsid w:val="0021326D"/>
    <w:rsid w:val="00214EB7"/>
    <w:rsid w:val="00216DB8"/>
    <w:rsid w:val="002205E0"/>
    <w:rsid w:val="00221985"/>
    <w:rsid w:val="002244E7"/>
    <w:rsid w:val="002249B6"/>
    <w:rsid w:val="00224D7D"/>
    <w:rsid w:val="0022598A"/>
    <w:rsid w:val="0022704E"/>
    <w:rsid w:val="00227467"/>
    <w:rsid w:val="002300C1"/>
    <w:rsid w:val="002305E0"/>
    <w:rsid w:val="00230B64"/>
    <w:rsid w:val="00233258"/>
    <w:rsid w:val="00233E67"/>
    <w:rsid w:val="002369C2"/>
    <w:rsid w:val="0024018D"/>
    <w:rsid w:val="00240278"/>
    <w:rsid w:val="0024062A"/>
    <w:rsid w:val="002409A2"/>
    <w:rsid w:val="002418C2"/>
    <w:rsid w:val="00242121"/>
    <w:rsid w:val="00243AC2"/>
    <w:rsid w:val="00244417"/>
    <w:rsid w:val="00244F24"/>
    <w:rsid w:val="00250B40"/>
    <w:rsid w:val="00251020"/>
    <w:rsid w:val="002512AA"/>
    <w:rsid w:val="00252F9A"/>
    <w:rsid w:val="00253686"/>
    <w:rsid w:val="00253705"/>
    <w:rsid w:val="00255B95"/>
    <w:rsid w:val="002566FF"/>
    <w:rsid w:val="0025772F"/>
    <w:rsid w:val="002600E5"/>
    <w:rsid w:val="0026027F"/>
    <w:rsid w:val="00260CE4"/>
    <w:rsid w:val="002621D2"/>
    <w:rsid w:val="00262F7B"/>
    <w:rsid w:val="00263F79"/>
    <w:rsid w:val="00265379"/>
    <w:rsid w:val="00267547"/>
    <w:rsid w:val="002675D4"/>
    <w:rsid w:val="00270C38"/>
    <w:rsid w:val="002718E5"/>
    <w:rsid w:val="00272ABB"/>
    <w:rsid w:val="00273A2D"/>
    <w:rsid w:val="002764DD"/>
    <w:rsid w:val="00277BC4"/>
    <w:rsid w:val="0028064A"/>
    <w:rsid w:val="00284434"/>
    <w:rsid w:val="00284B3A"/>
    <w:rsid w:val="00285806"/>
    <w:rsid w:val="00285C49"/>
    <w:rsid w:val="002917AF"/>
    <w:rsid w:val="0029255D"/>
    <w:rsid w:val="00293DB6"/>
    <w:rsid w:val="002A1391"/>
    <w:rsid w:val="002A16D9"/>
    <w:rsid w:val="002A28D0"/>
    <w:rsid w:val="002A2F25"/>
    <w:rsid w:val="002A4DFD"/>
    <w:rsid w:val="002A5462"/>
    <w:rsid w:val="002A554E"/>
    <w:rsid w:val="002A5EA3"/>
    <w:rsid w:val="002A6C0E"/>
    <w:rsid w:val="002A71F4"/>
    <w:rsid w:val="002A7259"/>
    <w:rsid w:val="002A730B"/>
    <w:rsid w:val="002A732A"/>
    <w:rsid w:val="002A7968"/>
    <w:rsid w:val="002A7ACC"/>
    <w:rsid w:val="002B0EFD"/>
    <w:rsid w:val="002B2436"/>
    <w:rsid w:val="002B3926"/>
    <w:rsid w:val="002B53DC"/>
    <w:rsid w:val="002B71D9"/>
    <w:rsid w:val="002B7271"/>
    <w:rsid w:val="002B7438"/>
    <w:rsid w:val="002C0E52"/>
    <w:rsid w:val="002C10D3"/>
    <w:rsid w:val="002C2927"/>
    <w:rsid w:val="002C5067"/>
    <w:rsid w:val="002C6125"/>
    <w:rsid w:val="002C6249"/>
    <w:rsid w:val="002C6B39"/>
    <w:rsid w:val="002D067C"/>
    <w:rsid w:val="002D15E5"/>
    <w:rsid w:val="002D1A59"/>
    <w:rsid w:val="002D225E"/>
    <w:rsid w:val="002D5C6D"/>
    <w:rsid w:val="002D788F"/>
    <w:rsid w:val="002E1544"/>
    <w:rsid w:val="002E28BF"/>
    <w:rsid w:val="002E6432"/>
    <w:rsid w:val="002E6A04"/>
    <w:rsid w:val="002E6E95"/>
    <w:rsid w:val="002E6EBF"/>
    <w:rsid w:val="002F057D"/>
    <w:rsid w:val="002F2891"/>
    <w:rsid w:val="002F341E"/>
    <w:rsid w:val="002F3580"/>
    <w:rsid w:val="002F454A"/>
    <w:rsid w:val="002F5AA3"/>
    <w:rsid w:val="00302642"/>
    <w:rsid w:val="003043AB"/>
    <w:rsid w:val="00305C9C"/>
    <w:rsid w:val="00306536"/>
    <w:rsid w:val="00310083"/>
    <w:rsid w:val="00310A1B"/>
    <w:rsid w:val="003115C7"/>
    <w:rsid w:val="00313D1D"/>
    <w:rsid w:val="00314024"/>
    <w:rsid w:val="00314C6A"/>
    <w:rsid w:val="003158F4"/>
    <w:rsid w:val="00316A53"/>
    <w:rsid w:val="00320852"/>
    <w:rsid w:val="0032132A"/>
    <w:rsid w:val="00321B5B"/>
    <w:rsid w:val="003223FC"/>
    <w:rsid w:val="003224C5"/>
    <w:rsid w:val="00323D5E"/>
    <w:rsid w:val="00324119"/>
    <w:rsid w:val="00324EDA"/>
    <w:rsid w:val="00326A9C"/>
    <w:rsid w:val="0033015A"/>
    <w:rsid w:val="00332813"/>
    <w:rsid w:val="00332C92"/>
    <w:rsid w:val="0033525E"/>
    <w:rsid w:val="003409B3"/>
    <w:rsid w:val="00340C97"/>
    <w:rsid w:val="00340ED8"/>
    <w:rsid w:val="00342F72"/>
    <w:rsid w:val="00343FF6"/>
    <w:rsid w:val="0034420C"/>
    <w:rsid w:val="00346D45"/>
    <w:rsid w:val="003507C8"/>
    <w:rsid w:val="00350CBD"/>
    <w:rsid w:val="00357EB5"/>
    <w:rsid w:val="003604BF"/>
    <w:rsid w:val="0036277F"/>
    <w:rsid w:val="003627FC"/>
    <w:rsid w:val="00363027"/>
    <w:rsid w:val="0036347E"/>
    <w:rsid w:val="00364031"/>
    <w:rsid w:val="003645BF"/>
    <w:rsid w:val="00366120"/>
    <w:rsid w:val="00366A89"/>
    <w:rsid w:val="003706D2"/>
    <w:rsid w:val="00371D1B"/>
    <w:rsid w:val="003767B7"/>
    <w:rsid w:val="00377B79"/>
    <w:rsid w:val="00380B55"/>
    <w:rsid w:val="0038141F"/>
    <w:rsid w:val="00381F4F"/>
    <w:rsid w:val="00386EF2"/>
    <w:rsid w:val="003874C2"/>
    <w:rsid w:val="00391089"/>
    <w:rsid w:val="00391834"/>
    <w:rsid w:val="00391E12"/>
    <w:rsid w:val="00392CCE"/>
    <w:rsid w:val="00395587"/>
    <w:rsid w:val="003A0F5F"/>
    <w:rsid w:val="003A1131"/>
    <w:rsid w:val="003A3678"/>
    <w:rsid w:val="003A45D4"/>
    <w:rsid w:val="003B2E66"/>
    <w:rsid w:val="003B30FF"/>
    <w:rsid w:val="003B6924"/>
    <w:rsid w:val="003B76E4"/>
    <w:rsid w:val="003C0227"/>
    <w:rsid w:val="003C0539"/>
    <w:rsid w:val="003C2603"/>
    <w:rsid w:val="003C5230"/>
    <w:rsid w:val="003C6A0F"/>
    <w:rsid w:val="003C7B28"/>
    <w:rsid w:val="003D039A"/>
    <w:rsid w:val="003D0FDC"/>
    <w:rsid w:val="003D67B0"/>
    <w:rsid w:val="003D69F6"/>
    <w:rsid w:val="003D6A26"/>
    <w:rsid w:val="003E2955"/>
    <w:rsid w:val="003E2C29"/>
    <w:rsid w:val="003E3351"/>
    <w:rsid w:val="003E3786"/>
    <w:rsid w:val="003E4D99"/>
    <w:rsid w:val="003E5589"/>
    <w:rsid w:val="003E5B7D"/>
    <w:rsid w:val="003E638E"/>
    <w:rsid w:val="003E6FC3"/>
    <w:rsid w:val="003F0E29"/>
    <w:rsid w:val="003F0EBB"/>
    <w:rsid w:val="003F1AD6"/>
    <w:rsid w:val="003F4170"/>
    <w:rsid w:val="003F4C86"/>
    <w:rsid w:val="003F6C08"/>
    <w:rsid w:val="003F6FA4"/>
    <w:rsid w:val="004020CD"/>
    <w:rsid w:val="00402309"/>
    <w:rsid w:val="00404B1F"/>
    <w:rsid w:val="00406A3D"/>
    <w:rsid w:val="00407C5D"/>
    <w:rsid w:val="00407F32"/>
    <w:rsid w:val="00410707"/>
    <w:rsid w:val="004114F5"/>
    <w:rsid w:val="004115AF"/>
    <w:rsid w:val="00413DE7"/>
    <w:rsid w:val="00414198"/>
    <w:rsid w:val="00415A4A"/>
    <w:rsid w:val="00415D84"/>
    <w:rsid w:val="00423C03"/>
    <w:rsid w:val="00424A34"/>
    <w:rsid w:val="0042706C"/>
    <w:rsid w:val="00427178"/>
    <w:rsid w:val="004318CB"/>
    <w:rsid w:val="004327A6"/>
    <w:rsid w:val="00434CA7"/>
    <w:rsid w:val="00435A16"/>
    <w:rsid w:val="004372EA"/>
    <w:rsid w:val="00437BBC"/>
    <w:rsid w:val="00437C72"/>
    <w:rsid w:val="00441289"/>
    <w:rsid w:val="004433CB"/>
    <w:rsid w:val="00445534"/>
    <w:rsid w:val="004455B6"/>
    <w:rsid w:val="00447BA7"/>
    <w:rsid w:val="00450708"/>
    <w:rsid w:val="004518E5"/>
    <w:rsid w:val="00454D7B"/>
    <w:rsid w:val="00455322"/>
    <w:rsid w:val="00457EF5"/>
    <w:rsid w:val="0046011C"/>
    <w:rsid w:val="00460F18"/>
    <w:rsid w:val="00462E11"/>
    <w:rsid w:val="00463020"/>
    <w:rsid w:val="004636E0"/>
    <w:rsid w:val="00464B24"/>
    <w:rsid w:val="00464C84"/>
    <w:rsid w:val="00464EE8"/>
    <w:rsid w:val="00465271"/>
    <w:rsid w:val="00466157"/>
    <w:rsid w:val="00466F28"/>
    <w:rsid w:val="004671E5"/>
    <w:rsid w:val="00471442"/>
    <w:rsid w:val="00471C22"/>
    <w:rsid w:val="00472242"/>
    <w:rsid w:val="00472504"/>
    <w:rsid w:val="00473FD3"/>
    <w:rsid w:val="004745D4"/>
    <w:rsid w:val="004759AA"/>
    <w:rsid w:val="00476BEA"/>
    <w:rsid w:val="00481ED3"/>
    <w:rsid w:val="00482254"/>
    <w:rsid w:val="00482B80"/>
    <w:rsid w:val="00483CDE"/>
    <w:rsid w:val="00484386"/>
    <w:rsid w:val="004844DA"/>
    <w:rsid w:val="0048496F"/>
    <w:rsid w:val="00484C8B"/>
    <w:rsid w:val="0048543C"/>
    <w:rsid w:val="00485F8F"/>
    <w:rsid w:val="0048642E"/>
    <w:rsid w:val="0048741F"/>
    <w:rsid w:val="00487CA2"/>
    <w:rsid w:val="0049040B"/>
    <w:rsid w:val="004911C8"/>
    <w:rsid w:val="00492F93"/>
    <w:rsid w:val="0049604E"/>
    <w:rsid w:val="0049704D"/>
    <w:rsid w:val="00497D74"/>
    <w:rsid w:val="004A09B1"/>
    <w:rsid w:val="004A2321"/>
    <w:rsid w:val="004A2945"/>
    <w:rsid w:val="004A3CE8"/>
    <w:rsid w:val="004A4ED5"/>
    <w:rsid w:val="004A7E0E"/>
    <w:rsid w:val="004B067A"/>
    <w:rsid w:val="004B0DEC"/>
    <w:rsid w:val="004B1C60"/>
    <w:rsid w:val="004B275E"/>
    <w:rsid w:val="004B5205"/>
    <w:rsid w:val="004B7C9B"/>
    <w:rsid w:val="004B7FA0"/>
    <w:rsid w:val="004C010C"/>
    <w:rsid w:val="004C086E"/>
    <w:rsid w:val="004C0BBE"/>
    <w:rsid w:val="004C2EB1"/>
    <w:rsid w:val="004C2FE3"/>
    <w:rsid w:val="004C38DD"/>
    <w:rsid w:val="004C6540"/>
    <w:rsid w:val="004C6C7A"/>
    <w:rsid w:val="004D16A3"/>
    <w:rsid w:val="004D3C76"/>
    <w:rsid w:val="004E1ACB"/>
    <w:rsid w:val="004E3EB7"/>
    <w:rsid w:val="004E7D28"/>
    <w:rsid w:val="004F0362"/>
    <w:rsid w:val="004F3BA4"/>
    <w:rsid w:val="004F51EE"/>
    <w:rsid w:val="004F64BC"/>
    <w:rsid w:val="004F711A"/>
    <w:rsid w:val="00500F42"/>
    <w:rsid w:val="005025E5"/>
    <w:rsid w:val="005029EE"/>
    <w:rsid w:val="00503327"/>
    <w:rsid w:val="00505F81"/>
    <w:rsid w:val="0050727E"/>
    <w:rsid w:val="00510D19"/>
    <w:rsid w:val="0051213D"/>
    <w:rsid w:val="0051247B"/>
    <w:rsid w:val="00512CAC"/>
    <w:rsid w:val="005138C6"/>
    <w:rsid w:val="00513C03"/>
    <w:rsid w:val="0051646E"/>
    <w:rsid w:val="00517A82"/>
    <w:rsid w:val="0052168B"/>
    <w:rsid w:val="005239C9"/>
    <w:rsid w:val="00525D6E"/>
    <w:rsid w:val="0052629F"/>
    <w:rsid w:val="005277A5"/>
    <w:rsid w:val="00527A2D"/>
    <w:rsid w:val="0053336E"/>
    <w:rsid w:val="00536D13"/>
    <w:rsid w:val="00541433"/>
    <w:rsid w:val="00544A75"/>
    <w:rsid w:val="00545DD4"/>
    <w:rsid w:val="005460CA"/>
    <w:rsid w:val="005466E6"/>
    <w:rsid w:val="00546E10"/>
    <w:rsid w:val="00546E1A"/>
    <w:rsid w:val="005510B7"/>
    <w:rsid w:val="005513D2"/>
    <w:rsid w:val="00551529"/>
    <w:rsid w:val="005535F9"/>
    <w:rsid w:val="0055420C"/>
    <w:rsid w:val="00554491"/>
    <w:rsid w:val="005558C9"/>
    <w:rsid w:val="0055611D"/>
    <w:rsid w:val="00556439"/>
    <w:rsid w:val="00557D05"/>
    <w:rsid w:val="005602F6"/>
    <w:rsid w:val="00560A03"/>
    <w:rsid w:val="00561A50"/>
    <w:rsid w:val="0056372D"/>
    <w:rsid w:val="00564CEC"/>
    <w:rsid w:val="00565731"/>
    <w:rsid w:val="00565AE9"/>
    <w:rsid w:val="00565E4B"/>
    <w:rsid w:val="005666D0"/>
    <w:rsid w:val="00573FC9"/>
    <w:rsid w:val="00574A39"/>
    <w:rsid w:val="00575DEC"/>
    <w:rsid w:val="0057694F"/>
    <w:rsid w:val="005769E9"/>
    <w:rsid w:val="005804BD"/>
    <w:rsid w:val="00580768"/>
    <w:rsid w:val="005810FD"/>
    <w:rsid w:val="005825C8"/>
    <w:rsid w:val="005828F3"/>
    <w:rsid w:val="00584194"/>
    <w:rsid w:val="00584B79"/>
    <w:rsid w:val="00586041"/>
    <w:rsid w:val="005866DE"/>
    <w:rsid w:val="00593BC4"/>
    <w:rsid w:val="00594744"/>
    <w:rsid w:val="00595083"/>
    <w:rsid w:val="00595B61"/>
    <w:rsid w:val="005960BD"/>
    <w:rsid w:val="005A008F"/>
    <w:rsid w:val="005A10E0"/>
    <w:rsid w:val="005A618D"/>
    <w:rsid w:val="005A71EB"/>
    <w:rsid w:val="005A739B"/>
    <w:rsid w:val="005A7FCB"/>
    <w:rsid w:val="005B0097"/>
    <w:rsid w:val="005B0C63"/>
    <w:rsid w:val="005B11B2"/>
    <w:rsid w:val="005B1E05"/>
    <w:rsid w:val="005B26B0"/>
    <w:rsid w:val="005B28A1"/>
    <w:rsid w:val="005B290E"/>
    <w:rsid w:val="005B480B"/>
    <w:rsid w:val="005B4FC6"/>
    <w:rsid w:val="005B5B45"/>
    <w:rsid w:val="005C270D"/>
    <w:rsid w:val="005C5647"/>
    <w:rsid w:val="005C6F8C"/>
    <w:rsid w:val="005D02B4"/>
    <w:rsid w:val="005D0712"/>
    <w:rsid w:val="005D5507"/>
    <w:rsid w:val="005D58F4"/>
    <w:rsid w:val="005D6DD6"/>
    <w:rsid w:val="005D7CBD"/>
    <w:rsid w:val="005E21B7"/>
    <w:rsid w:val="005E2A5B"/>
    <w:rsid w:val="005E2CE1"/>
    <w:rsid w:val="005E4064"/>
    <w:rsid w:val="005E50BE"/>
    <w:rsid w:val="005E5227"/>
    <w:rsid w:val="005E56A0"/>
    <w:rsid w:val="005E5A67"/>
    <w:rsid w:val="005F01D5"/>
    <w:rsid w:val="005F5F0E"/>
    <w:rsid w:val="005F6FF5"/>
    <w:rsid w:val="00600410"/>
    <w:rsid w:val="00600E45"/>
    <w:rsid w:val="00602C94"/>
    <w:rsid w:val="0060328A"/>
    <w:rsid w:val="006077C7"/>
    <w:rsid w:val="006102D0"/>
    <w:rsid w:val="006121F5"/>
    <w:rsid w:val="00612EB8"/>
    <w:rsid w:val="0061470F"/>
    <w:rsid w:val="006150BF"/>
    <w:rsid w:val="00615C8B"/>
    <w:rsid w:val="00617CAE"/>
    <w:rsid w:val="00620843"/>
    <w:rsid w:val="006212E9"/>
    <w:rsid w:val="00623FFE"/>
    <w:rsid w:val="0062705D"/>
    <w:rsid w:val="00627BFB"/>
    <w:rsid w:val="00630056"/>
    <w:rsid w:val="00630DF0"/>
    <w:rsid w:val="00630E2A"/>
    <w:rsid w:val="0063103C"/>
    <w:rsid w:val="00632E4C"/>
    <w:rsid w:val="00635041"/>
    <w:rsid w:val="0063588A"/>
    <w:rsid w:val="00635961"/>
    <w:rsid w:val="00635CCF"/>
    <w:rsid w:val="00636CED"/>
    <w:rsid w:val="006405AC"/>
    <w:rsid w:val="00641608"/>
    <w:rsid w:val="00642425"/>
    <w:rsid w:val="00644746"/>
    <w:rsid w:val="0064513A"/>
    <w:rsid w:val="006456FC"/>
    <w:rsid w:val="00645732"/>
    <w:rsid w:val="00647125"/>
    <w:rsid w:val="00650990"/>
    <w:rsid w:val="006513A1"/>
    <w:rsid w:val="00653309"/>
    <w:rsid w:val="00654F7B"/>
    <w:rsid w:val="006550EC"/>
    <w:rsid w:val="00655D32"/>
    <w:rsid w:val="00656DC7"/>
    <w:rsid w:val="00657536"/>
    <w:rsid w:val="0066159D"/>
    <w:rsid w:val="00661F38"/>
    <w:rsid w:val="0066339B"/>
    <w:rsid w:val="00663901"/>
    <w:rsid w:val="00663C6A"/>
    <w:rsid w:val="006654A3"/>
    <w:rsid w:val="00667529"/>
    <w:rsid w:val="00667F55"/>
    <w:rsid w:val="00670528"/>
    <w:rsid w:val="00672F4D"/>
    <w:rsid w:val="006732AB"/>
    <w:rsid w:val="00673CFB"/>
    <w:rsid w:val="00681AB3"/>
    <w:rsid w:val="00681D00"/>
    <w:rsid w:val="0068243B"/>
    <w:rsid w:val="006828E3"/>
    <w:rsid w:val="00685E85"/>
    <w:rsid w:val="00685EAB"/>
    <w:rsid w:val="00686519"/>
    <w:rsid w:val="0069007E"/>
    <w:rsid w:val="00690354"/>
    <w:rsid w:val="00692589"/>
    <w:rsid w:val="00692621"/>
    <w:rsid w:val="00692FF6"/>
    <w:rsid w:val="006954D3"/>
    <w:rsid w:val="006A01EB"/>
    <w:rsid w:val="006A339E"/>
    <w:rsid w:val="006A7B76"/>
    <w:rsid w:val="006B012A"/>
    <w:rsid w:val="006B05BA"/>
    <w:rsid w:val="006B2642"/>
    <w:rsid w:val="006B276E"/>
    <w:rsid w:val="006B2A57"/>
    <w:rsid w:val="006B2A6F"/>
    <w:rsid w:val="006B33EC"/>
    <w:rsid w:val="006B36D8"/>
    <w:rsid w:val="006B4737"/>
    <w:rsid w:val="006B47A3"/>
    <w:rsid w:val="006B726D"/>
    <w:rsid w:val="006B7917"/>
    <w:rsid w:val="006B7B81"/>
    <w:rsid w:val="006C0813"/>
    <w:rsid w:val="006C0DD9"/>
    <w:rsid w:val="006C1590"/>
    <w:rsid w:val="006C3E21"/>
    <w:rsid w:val="006D1A10"/>
    <w:rsid w:val="006E0138"/>
    <w:rsid w:val="006E0181"/>
    <w:rsid w:val="006E15BF"/>
    <w:rsid w:val="006E293D"/>
    <w:rsid w:val="006E3506"/>
    <w:rsid w:val="006E3A4F"/>
    <w:rsid w:val="006E3C19"/>
    <w:rsid w:val="006E402B"/>
    <w:rsid w:val="006E4745"/>
    <w:rsid w:val="006E5900"/>
    <w:rsid w:val="006E6512"/>
    <w:rsid w:val="006F27EA"/>
    <w:rsid w:val="006F43B0"/>
    <w:rsid w:val="006F5657"/>
    <w:rsid w:val="006F6B22"/>
    <w:rsid w:val="006F6BD0"/>
    <w:rsid w:val="006F746D"/>
    <w:rsid w:val="0070064B"/>
    <w:rsid w:val="00701C6E"/>
    <w:rsid w:val="00702A13"/>
    <w:rsid w:val="00702D00"/>
    <w:rsid w:val="007042E4"/>
    <w:rsid w:val="0070490E"/>
    <w:rsid w:val="00704D50"/>
    <w:rsid w:val="007050DF"/>
    <w:rsid w:val="00705370"/>
    <w:rsid w:val="00705CAA"/>
    <w:rsid w:val="00706068"/>
    <w:rsid w:val="00706B32"/>
    <w:rsid w:val="00706CFE"/>
    <w:rsid w:val="0070706D"/>
    <w:rsid w:val="00707FF7"/>
    <w:rsid w:val="00710B22"/>
    <w:rsid w:val="00712FDF"/>
    <w:rsid w:val="0071440B"/>
    <w:rsid w:val="00714A03"/>
    <w:rsid w:val="00716089"/>
    <w:rsid w:val="0071625D"/>
    <w:rsid w:val="00717A6E"/>
    <w:rsid w:val="007203B1"/>
    <w:rsid w:val="00720568"/>
    <w:rsid w:val="00721D68"/>
    <w:rsid w:val="00722F13"/>
    <w:rsid w:val="00723880"/>
    <w:rsid w:val="0072421D"/>
    <w:rsid w:val="00724BDE"/>
    <w:rsid w:val="00725292"/>
    <w:rsid w:val="007302AD"/>
    <w:rsid w:val="00733F13"/>
    <w:rsid w:val="007345CB"/>
    <w:rsid w:val="00734793"/>
    <w:rsid w:val="00735AB3"/>
    <w:rsid w:val="00735F33"/>
    <w:rsid w:val="00736BFC"/>
    <w:rsid w:val="00736DF8"/>
    <w:rsid w:val="00742AFC"/>
    <w:rsid w:val="00743367"/>
    <w:rsid w:val="0074402F"/>
    <w:rsid w:val="0074574B"/>
    <w:rsid w:val="00747EB5"/>
    <w:rsid w:val="0075050E"/>
    <w:rsid w:val="00750E59"/>
    <w:rsid w:val="00751E4C"/>
    <w:rsid w:val="007521F0"/>
    <w:rsid w:val="00753F43"/>
    <w:rsid w:val="0075433F"/>
    <w:rsid w:val="00754AB1"/>
    <w:rsid w:val="007556AC"/>
    <w:rsid w:val="00757293"/>
    <w:rsid w:val="0075775C"/>
    <w:rsid w:val="00760577"/>
    <w:rsid w:val="007619DF"/>
    <w:rsid w:val="00762BE9"/>
    <w:rsid w:val="00766E97"/>
    <w:rsid w:val="00770497"/>
    <w:rsid w:val="007713BA"/>
    <w:rsid w:val="00772386"/>
    <w:rsid w:val="007725C8"/>
    <w:rsid w:val="0077287B"/>
    <w:rsid w:val="00773CBA"/>
    <w:rsid w:val="00774006"/>
    <w:rsid w:val="00775809"/>
    <w:rsid w:val="0077608A"/>
    <w:rsid w:val="007810FC"/>
    <w:rsid w:val="00781688"/>
    <w:rsid w:val="00781F6F"/>
    <w:rsid w:val="00782901"/>
    <w:rsid w:val="00783309"/>
    <w:rsid w:val="00784068"/>
    <w:rsid w:val="007847B7"/>
    <w:rsid w:val="00785DC6"/>
    <w:rsid w:val="007865AC"/>
    <w:rsid w:val="00786F67"/>
    <w:rsid w:val="00787D82"/>
    <w:rsid w:val="00790286"/>
    <w:rsid w:val="00793113"/>
    <w:rsid w:val="007962AD"/>
    <w:rsid w:val="007A0946"/>
    <w:rsid w:val="007A14F6"/>
    <w:rsid w:val="007A1881"/>
    <w:rsid w:val="007A1963"/>
    <w:rsid w:val="007A3884"/>
    <w:rsid w:val="007A3B06"/>
    <w:rsid w:val="007A3FD2"/>
    <w:rsid w:val="007A618A"/>
    <w:rsid w:val="007A61AC"/>
    <w:rsid w:val="007A7944"/>
    <w:rsid w:val="007B018A"/>
    <w:rsid w:val="007B0DE1"/>
    <w:rsid w:val="007B241B"/>
    <w:rsid w:val="007B33EA"/>
    <w:rsid w:val="007B3570"/>
    <w:rsid w:val="007B547F"/>
    <w:rsid w:val="007B5910"/>
    <w:rsid w:val="007B7563"/>
    <w:rsid w:val="007C010F"/>
    <w:rsid w:val="007C275C"/>
    <w:rsid w:val="007C5921"/>
    <w:rsid w:val="007C645E"/>
    <w:rsid w:val="007C6787"/>
    <w:rsid w:val="007C6E0C"/>
    <w:rsid w:val="007D0171"/>
    <w:rsid w:val="007D0CC9"/>
    <w:rsid w:val="007D1EF2"/>
    <w:rsid w:val="007D6570"/>
    <w:rsid w:val="007D7412"/>
    <w:rsid w:val="007E02E3"/>
    <w:rsid w:val="007E26B8"/>
    <w:rsid w:val="007E6BAE"/>
    <w:rsid w:val="007F1016"/>
    <w:rsid w:val="007F4CB4"/>
    <w:rsid w:val="007F5922"/>
    <w:rsid w:val="007F620C"/>
    <w:rsid w:val="007F6DD8"/>
    <w:rsid w:val="007F7EF6"/>
    <w:rsid w:val="007F7FC3"/>
    <w:rsid w:val="00800B71"/>
    <w:rsid w:val="00800D8E"/>
    <w:rsid w:val="00800FB3"/>
    <w:rsid w:val="008046EE"/>
    <w:rsid w:val="00804E5F"/>
    <w:rsid w:val="00805CFC"/>
    <w:rsid w:val="00806266"/>
    <w:rsid w:val="0080799B"/>
    <w:rsid w:val="00807A89"/>
    <w:rsid w:val="00812901"/>
    <w:rsid w:val="00812CD9"/>
    <w:rsid w:val="00812FB5"/>
    <w:rsid w:val="0081503D"/>
    <w:rsid w:val="00816678"/>
    <w:rsid w:val="00816B11"/>
    <w:rsid w:val="00816D15"/>
    <w:rsid w:val="00822407"/>
    <w:rsid w:val="00822C9F"/>
    <w:rsid w:val="0082325B"/>
    <w:rsid w:val="00827805"/>
    <w:rsid w:val="00831935"/>
    <w:rsid w:val="008327B5"/>
    <w:rsid w:val="00833488"/>
    <w:rsid w:val="00835B8D"/>
    <w:rsid w:val="00835C3F"/>
    <w:rsid w:val="00835CA9"/>
    <w:rsid w:val="008360F4"/>
    <w:rsid w:val="00837358"/>
    <w:rsid w:val="00840CFC"/>
    <w:rsid w:val="0084296B"/>
    <w:rsid w:val="00842BC4"/>
    <w:rsid w:val="00842BE1"/>
    <w:rsid w:val="008449C8"/>
    <w:rsid w:val="00845F31"/>
    <w:rsid w:val="00847234"/>
    <w:rsid w:val="00847EE3"/>
    <w:rsid w:val="00851DAF"/>
    <w:rsid w:val="00851DE2"/>
    <w:rsid w:val="00851F73"/>
    <w:rsid w:val="008543C6"/>
    <w:rsid w:val="0085731D"/>
    <w:rsid w:val="00857D45"/>
    <w:rsid w:val="00861395"/>
    <w:rsid w:val="00862495"/>
    <w:rsid w:val="00862F64"/>
    <w:rsid w:val="00863324"/>
    <w:rsid w:val="008641FF"/>
    <w:rsid w:val="00864238"/>
    <w:rsid w:val="00864F94"/>
    <w:rsid w:val="00871C98"/>
    <w:rsid w:val="00874AF8"/>
    <w:rsid w:val="00874C36"/>
    <w:rsid w:val="00881ECC"/>
    <w:rsid w:val="00882DF2"/>
    <w:rsid w:val="0088323F"/>
    <w:rsid w:val="0088378D"/>
    <w:rsid w:val="00883A84"/>
    <w:rsid w:val="00883D96"/>
    <w:rsid w:val="008905E9"/>
    <w:rsid w:val="008908B4"/>
    <w:rsid w:val="00893B54"/>
    <w:rsid w:val="008950DF"/>
    <w:rsid w:val="0089587D"/>
    <w:rsid w:val="008960B2"/>
    <w:rsid w:val="008966F7"/>
    <w:rsid w:val="008A0628"/>
    <w:rsid w:val="008A0D74"/>
    <w:rsid w:val="008A7921"/>
    <w:rsid w:val="008B0BA5"/>
    <w:rsid w:val="008B2432"/>
    <w:rsid w:val="008B4F22"/>
    <w:rsid w:val="008B69FE"/>
    <w:rsid w:val="008B6BE3"/>
    <w:rsid w:val="008B75E5"/>
    <w:rsid w:val="008B78DA"/>
    <w:rsid w:val="008B7ADA"/>
    <w:rsid w:val="008B7BD7"/>
    <w:rsid w:val="008B7DB1"/>
    <w:rsid w:val="008C123F"/>
    <w:rsid w:val="008C1AF1"/>
    <w:rsid w:val="008C26C6"/>
    <w:rsid w:val="008C3C5C"/>
    <w:rsid w:val="008C4006"/>
    <w:rsid w:val="008C424B"/>
    <w:rsid w:val="008C57EE"/>
    <w:rsid w:val="008D0FF4"/>
    <w:rsid w:val="008D17C3"/>
    <w:rsid w:val="008D1A95"/>
    <w:rsid w:val="008D1DAF"/>
    <w:rsid w:val="008D3F17"/>
    <w:rsid w:val="008D5016"/>
    <w:rsid w:val="008D5C54"/>
    <w:rsid w:val="008D6032"/>
    <w:rsid w:val="008D7A5C"/>
    <w:rsid w:val="008E03A9"/>
    <w:rsid w:val="008E1725"/>
    <w:rsid w:val="008E238C"/>
    <w:rsid w:val="008E2D42"/>
    <w:rsid w:val="008E3286"/>
    <w:rsid w:val="008E3E42"/>
    <w:rsid w:val="008E4AD2"/>
    <w:rsid w:val="008E53AD"/>
    <w:rsid w:val="008E557F"/>
    <w:rsid w:val="008E64B9"/>
    <w:rsid w:val="008F005F"/>
    <w:rsid w:val="008F094C"/>
    <w:rsid w:val="008F1C76"/>
    <w:rsid w:val="008F2099"/>
    <w:rsid w:val="008F23A3"/>
    <w:rsid w:val="008F4816"/>
    <w:rsid w:val="008F5467"/>
    <w:rsid w:val="0090018E"/>
    <w:rsid w:val="00902685"/>
    <w:rsid w:val="00903DCE"/>
    <w:rsid w:val="00906685"/>
    <w:rsid w:val="00910C50"/>
    <w:rsid w:val="00911740"/>
    <w:rsid w:val="009121F5"/>
    <w:rsid w:val="0091246E"/>
    <w:rsid w:val="00912582"/>
    <w:rsid w:val="00912B64"/>
    <w:rsid w:val="009132D6"/>
    <w:rsid w:val="00915426"/>
    <w:rsid w:val="00915878"/>
    <w:rsid w:val="00915D9A"/>
    <w:rsid w:val="0092079C"/>
    <w:rsid w:val="00921C87"/>
    <w:rsid w:val="00926AC6"/>
    <w:rsid w:val="00927A6D"/>
    <w:rsid w:val="00927D27"/>
    <w:rsid w:val="0093069C"/>
    <w:rsid w:val="009341B9"/>
    <w:rsid w:val="009343F2"/>
    <w:rsid w:val="00936A03"/>
    <w:rsid w:val="009370C0"/>
    <w:rsid w:val="00943F23"/>
    <w:rsid w:val="009447A3"/>
    <w:rsid w:val="009457EC"/>
    <w:rsid w:val="00946105"/>
    <w:rsid w:val="00946C55"/>
    <w:rsid w:val="00947673"/>
    <w:rsid w:val="00947BE0"/>
    <w:rsid w:val="00950A6B"/>
    <w:rsid w:val="00952655"/>
    <w:rsid w:val="009537AD"/>
    <w:rsid w:val="00956109"/>
    <w:rsid w:val="00956B77"/>
    <w:rsid w:val="009603C1"/>
    <w:rsid w:val="0096179C"/>
    <w:rsid w:val="00964690"/>
    <w:rsid w:val="00964D86"/>
    <w:rsid w:val="009653B7"/>
    <w:rsid w:val="009677FB"/>
    <w:rsid w:val="00970830"/>
    <w:rsid w:val="0097100D"/>
    <w:rsid w:val="00972C9E"/>
    <w:rsid w:val="009757BD"/>
    <w:rsid w:val="00975B05"/>
    <w:rsid w:val="00977E02"/>
    <w:rsid w:val="009805A2"/>
    <w:rsid w:val="00980B19"/>
    <w:rsid w:val="00980C34"/>
    <w:rsid w:val="009819A3"/>
    <w:rsid w:val="00982719"/>
    <w:rsid w:val="00983891"/>
    <w:rsid w:val="00983A03"/>
    <w:rsid w:val="009845BF"/>
    <w:rsid w:val="0098540A"/>
    <w:rsid w:val="00990A6E"/>
    <w:rsid w:val="00990DFD"/>
    <w:rsid w:val="00991E7A"/>
    <w:rsid w:val="00995292"/>
    <w:rsid w:val="009A054F"/>
    <w:rsid w:val="009A3433"/>
    <w:rsid w:val="009A419A"/>
    <w:rsid w:val="009A505E"/>
    <w:rsid w:val="009A65FE"/>
    <w:rsid w:val="009A691A"/>
    <w:rsid w:val="009A6B16"/>
    <w:rsid w:val="009A727D"/>
    <w:rsid w:val="009A7DB1"/>
    <w:rsid w:val="009A7F29"/>
    <w:rsid w:val="009B0177"/>
    <w:rsid w:val="009B01C5"/>
    <w:rsid w:val="009B2F58"/>
    <w:rsid w:val="009B3278"/>
    <w:rsid w:val="009B371F"/>
    <w:rsid w:val="009B386B"/>
    <w:rsid w:val="009B426E"/>
    <w:rsid w:val="009B4426"/>
    <w:rsid w:val="009B4BB3"/>
    <w:rsid w:val="009B4DB6"/>
    <w:rsid w:val="009B4EC6"/>
    <w:rsid w:val="009B58BE"/>
    <w:rsid w:val="009C1370"/>
    <w:rsid w:val="009C3708"/>
    <w:rsid w:val="009C408B"/>
    <w:rsid w:val="009C4779"/>
    <w:rsid w:val="009C57E6"/>
    <w:rsid w:val="009C7F48"/>
    <w:rsid w:val="009D007A"/>
    <w:rsid w:val="009D202E"/>
    <w:rsid w:val="009D3ADE"/>
    <w:rsid w:val="009D3C9F"/>
    <w:rsid w:val="009D57FA"/>
    <w:rsid w:val="009D7875"/>
    <w:rsid w:val="009D7E3F"/>
    <w:rsid w:val="009E0D09"/>
    <w:rsid w:val="009E1598"/>
    <w:rsid w:val="009E1D07"/>
    <w:rsid w:val="009E2662"/>
    <w:rsid w:val="009E2734"/>
    <w:rsid w:val="009E4E9E"/>
    <w:rsid w:val="009E5AD8"/>
    <w:rsid w:val="009E62EE"/>
    <w:rsid w:val="009E6338"/>
    <w:rsid w:val="009E642A"/>
    <w:rsid w:val="009E6720"/>
    <w:rsid w:val="009E68E5"/>
    <w:rsid w:val="009E6E43"/>
    <w:rsid w:val="009E7B73"/>
    <w:rsid w:val="009F0027"/>
    <w:rsid w:val="009F2299"/>
    <w:rsid w:val="009F2C3B"/>
    <w:rsid w:val="009F2FE2"/>
    <w:rsid w:val="009F42C4"/>
    <w:rsid w:val="009F4542"/>
    <w:rsid w:val="009F46D9"/>
    <w:rsid w:val="009F4D2E"/>
    <w:rsid w:val="009F5CA0"/>
    <w:rsid w:val="00A0029C"/>
    <w:rsid w:val="00A00481"/>
    <w:rsid w:val="00A012B1"/>
    <w:rsid w:val="00A03283"/>
    <w:rsid w:val="00A039D8"/>
    <w:rsid w:val="00A06C64"/>
    <w:rsid w:val="00A06DD6"/>
    <w:rsid w:val="00A07553"/>
    <w:rsid w:val="00A07D4A"/>
    <w:rsid w:val="00A101B4"/>
    <w:rsid w:val="00A16C6F"/>
    <w:rsid w:val="00A17B03"/>
    <w:rsid w:val="00A21418"/>
    <w:rsid w:val="00A217FA"/>
    <w:rsid w:val="00A22139"/>
    <w:rsid w:val="00A25737"/>
    <w:rsid w:val="00A34D80"/>
    <w:rsid w:val="00A3612C"/>
    <w:rsid w:val="00A365A9"/>
    <w:rsid w:val="00A4007D"/>
    <w:rsid w:val="00A41066"/>
    <w:rsid w:val="00A4108C"/>
    <w:rsid w:val="00A41884"/>
    <w:rsid w:val="00A42113"/>
    <w:rsid w:val="00A439C6"/>
    <w:rsid w:val="00A4497C"/>
    <w:rsid w:val="00A4608F"/>
    <w:rsid w:val="00A472D6"/>
    <w:rsid w:val="00A47EE9"/>
    <w:rsid w:val="00A50CB8"/>
    <w:rsid w:val="00A5251B"/>
    <w:rsid w:val="00A55280"/>
    <w:rsid w:val="00A56CD3"/>
    <w:rsid w:val="00A60704"/>
    <w:rsid w:val="00A60CE7"/>
    <w:rsid w:val="00A613AD"/>
    <w:rsid w:val="00A61755"/>
    <w:rsid w:val="00A61E0A"/>
    <w:rsid w:val="00A622FC"/>
    <w:rsid w:val="00A641C6"/>
    <w:rsid w:val="00A64AA9"/>
    <w:rsid w:val="00A6553D"/>
    <w:rsid w:val="00A65F22"/>
    <w:rsid w:val="00A666B2"/>
    <w:rsid w:val="00A7092A"/>
    <w:rsid w:val="00A720E7"/>
    <w:rsid w:val="00A7456A"/>
    <w:rsid w:val="00A818A1"/>
    <w:rsid w:val="00A847B4"/>
    <w:rsid w:val="00A86BD5"/>
    <w:rsid w:val="00A877E9"/>
    <w:rsid w:val="00A87A11"/>
    <w:rsid w:val="00A91465"/>
    <w:rsid w:val="00A92076"/>
    <w:rsid w:val="00A92EB6"/>
    <w:rsid w:val="00A94BF9"/>
    <w:rsid w:val="00A95254"/>
    <w:rsid w:val="00A957D9"/>
    <w:rsid w:val="00A96D6B"/>
    <w:rsid w:val="00AA19FE"/>
    <w:rsid w:val="00AA2194"/>
    <w:rsid w:val="00AA2208"/>
    <w:rsid w:val="00AA2B6B"/>
    <w:rsid w:val="00AA4D6D"/>
    <w:rsid w:val="00AB0313"/>
    <w:rsid w:val="00AB0868"/>
    <w:rsid w:val="00AB0C32"/>
    <w:rsid w:val="00AB0DF0"/>
    <w:rsid w:val="00AB1DB8"/>
    <w:rsid w:val="00AB1EB4"/>
    <w:rsid w:val="00AC1100"/>
    <w:rsid w:val="00AC1CA5"/>
    <w:rsid w:val="00AC2C4D"/>
    <w:rsid w:val="00AC2EA2"/>
    <w:rsid w:val="00AC4648"/>
    <w:rsid w:val="00AC5334"/>
    <w:rsid w:val="00AC75BD"/>
    <w:rsid w:val="00AD050C"/>
    <w:rsid w:val="00AD11A7"/>
    <w:rsid w:val="00AD218A"/>
    <w:rsid w:val="00AD229E"/>
    <w:rsid w:val="00AD3B92"/>
    <w:rsid w:val="00AD43A2"/>
    <w:rsid w:val="00AD56AE"/>
    <w:rsid w:val="00AD5861"/>
    <w:rsid w:val="00AD59E6"/>
    <w:rsid w:val="00AE1557"/>
    <w:rsid w:val="00AE286C"/>
    <w:rsid w:val="00AE4283"/>
    <w:rsid w:val="00AE5950"/>
    <w:rsid w:val="00AF2C82"/>
    <w:rsid w:val="00AF7D31"/>
    <w:rsid w:val="00AF7F9D"/>
    <w:rsid w:val="00B00385"/>
    <w:rsid w:val="00B01D2F"/>
    <w:rsid w:val="00B02135"/>
    <w:rsid w:val="00B02170"/>
    <w:rsid w:val="00B046C8"/>
    <w:rsid w:val="00B10D08"/>
    <w:rsid w:val="00B11344"/>
    <w:rsid w:val="00B14550"/>
    <w:rsid w:val="00B15B63"/>
    <w:rsid w:val="00B21350"/>
    <w:rsid w:val="00B2139A"/>
    <w:rsid w:val="00B22D50"/>
    <w:rsid w:val="00B237EC"/>
    <w:rsid w:val="00B24C83"/>
    <w:rsid w:val="00B25BA0"/>
    <w:rsid w:val="00B316DC"/>
    <w:rsid w:val="00B31DF6"/>
    <w:rsid w:val="00B33D85"/>
    <w:rsid w:val="00B34B19"/>
    <w:rsid w:val="00B35C46"/>
    <w:rsid w:val="00B366F4"/>
    <w:rsid w:val="00B36BB3"/>
    <w:rsid w:val="00B375ED"/>
    <w:rsid w:val="00B40798"/>
    <w:rsid w:val="00B40B96"/>
    <w:rsid w:val="00B42937"/>
    <w:rsid w:val="00B43803"/>
    <w:rsid w:val="00B4385E"/>
    <w:rsid w:val="00B458AD"/>
    <w:rsid w:val="00B46FAC"/>
    <w:rsid w:val="00B47C98"/>
    <w:rsid w:val="00B50391"/>
    <w:rsid w:val="00B5057D"/>
    <w:rsid w:val="00B51531"/>
    <w:rsid w:val="00B51CD4"/>
    <w:rsid w:val="00B52FB4"/>
    <w:rsid w:val="00B5334B"/>
    <w:rsid w:val="00B5421D"/>
    <w:rsid w:val="00B5448E"/>
    <w:rsid w:val="00B57649"/>
    <w:rsid w:val="00B57F5C"/>
    <w:rsid w:val="00B61600"/>
    <w:rsid w:val="00B63725"/>
    <w:rsid w:val="00B63981"/>
    <w:rsid w:val="00B63EA9"/>
    <w:rsid w:val="00B64978"/>
    <w:rsid w:val="00B661CF"/>
    <w:rsid w:val="00B70FCD"/>
    <w:rsid w:val="00B71DEA"/>
    <w:rsid w:val="00B71F81"/>
    <w:rsid w:val="00B72E02"/>
    <w:rsid w:val="00B734FE"/>
    <w:rsid w:val="00B7487E"/>
    <w:rsid w:val="00B74D5A"/>
    <w:rsid w:val="00B769BF"/>
    <w:rsid w:val="00B802D6"/>
    <w:rsid w:val="00B80579"/>
    <w:rsid w:val="00B8175F"/>
    <w:rsid w:val="00B82369"/>
    <w:rsid w:val="00B837DA"/>
    <w:rsid w:val="00B84079"/>
    <w:rsid w:val="00B84C67"/>
    <w:rsid w:val="00B86383"/>
    <w:rsid w:val="00B8653E"/>
    <w:rsid w:val="00B87AC8"/>
    <w:rsid w:val="00B90FD4"/>
    <w:rsid w:val="00B93B22"/>
    <w:rsid w:val="00B93CE4"/>
    <w:rsid w:val="00B93D97"/>
    <w:rsid w:val="00B93E8C"/>
    <w:rsid w:val="00B9405E"/>
    <w:rsid w:val="00B94A86"/>
    <w:rsid w:val="00B94B51"/>
    <w:rsid w:val="00B95A98"/>
    <w:rsid w:val="00B97F31"/>
    <w:rsid w:val="00BA0918"/>
    <w:rsid w:val="00BA36FC"/>
    <w:rsid w:val="00BA3E35"/>
    <w:rsid w:val="00BA4138"/>
    <w:rsid w:val="00BA5E1C"/>
    <w:rsid w:val="00BA68CF"/>
    <w:rsid w:val="00BA6F13"/>
    <w:rsid w:val="00BA71FD"/>
    <w:rsid w:val="00BB038F"/>
    <w:rsid w:val="00BB06B6"/>
    <w:rsid w:val="00BB2BCE"/>
    <w:rsid w:val="00BB39A5"/>
    <w:rsid w:val="00BB3F3F"/>
    <w:rsid w:val="00BB416B"/>
    <w:rsid w:val="00BB4372"/>
    <w:rsid w:val="00BB7D77"/>
    <w:rsid w:val="00BC10E1"/>
    <w:rsid w:val="00BC124A"/>
    <w:rsid w:val="00BC2BA0"/>
    <w:rsid w:val="00BC2E91"/>
    <w:rsid w:val="00BC5804"/>
    <w:rsid w:val="00BD0334"/>
    <w:rsid w:val="00BD1DF7"/>
    <w:rsid w:val="00BD3772"/>
    <w:rsid w:val="00BD6D62"/>
    <w:rsid w:val="00BD77E0"/>
    <w:rsid w:val="00BE00E0"/>
    <w:rsid w:val="00BE1B31"/>
    <w:rsid w:val="00BE2515"/>
    <w:rsid w:val="00BE3B1A"/>
    <w:rsid w:val="00BE5B94"/>
    <w:rsid w:val="00BE7954"/>
    <w:rsid w:val="00BF483A"/>
    <w:rsid w:val="00BF5F1C"/>
    <w:rsid w:val="00BF7320"/>
    <w:rsid w:val="00BF7C35"/>
    <w:rsid w:val="00C0012A"/>
    <w:rsid w:val="00C00168"/>
    <w:rsid w:val="00C00517"/>
    <w:rsid w:val="00C0139B"/>
    <w:rsid w:val="00C01622"/>
    <w:rsid w:val="00C01D11"/>
    <w:rsid w:val="00C03C66"/>
    <w:rsid w:val="00C042D4"/>
    <w:rsid w:val="00C05E00"/>
    <w:rsid w:val="00C0724F"/>
    <w:rsid w:val="00C07FB5"/>
    <w:rsid w:val="00C106BC"/>
    <w:rsid w:val="00C1179C"/>
    <w:rsid w:val="00C11F49"/>
    <w:rsid w:val="00C12354"/>
    <w:rsid w:val="00C136B3"/>
    <w:rsid w:val="00C15390"/>
    <w:rsid w:val="00C15B46"/>
    <w:rsid w:val="00C15E36"/>
    <w:rsid w:val="00C1685D"/>
    <w:rsid w:val="00C21C8B"/>
    <w:rsid w:val="00C31B2A"/>
    <w:rsid w:val="00C32066"/>
    <w:rsid w:val="00C32DC2"/>
    <w:rsid w:val="00C344F2"/>
    <w:rsid w:val="00C367CA"/>
    <w:rsid w:val="00C41386"/>
    <w:rsid w:val="00C43BCF"/>
    <w:rsid w:val="00C45883"/>
    <w:rsid w:val="00C50D7B"/>
    <w:rsid w:val="00C514EB"/>
    <w:rsid w:val="00C5155B"/>
    <w:rsid w:val="00C5184D"/>
    <w:rsid w:val="00C570A7"/>
    <w:rsid w:val="00C5754C"/>
    <w:rsid w:val="00C646B0"/>
    <w:rsid w:val="00C64AF2"/>
    <w:rsid w:val="00C64C28"/>
    <w:rsid w:val="00C65C38"/>
    <w:rsid w:val="00C663FD"/>
    <w:rsid w:val="00C66717"/>
    <w:rsid w:val="00C7450A"/>
    <w:rsid w:val="00C7599C"/>
    <w:rsid w:val="00C75FEF"/>
    <w:rsid w:val="00C8122E"/>
    <w:rsid w:val="00C819DB"/>
    <w:rsid w:val="00C83FAF"/>
    <w:rsid w:val="00C869CC"/>
    <w:rsid w:val="00C86B24"/>
    <w:rsid w:val="00C872D7"/>
    <w:rsid w:val="00C87CF0"/>
    <w:rsid w:val="00C90752"/>
    <w:rsid w:val="00C92F10"/>
    <w:rsid w:val="00C94DB1"/>
    <w:rsid w:val="00C95CFC"/>
    <w:rsid w:val="00C96BE5"/>
    <w:rsid w:val="00C96E9C"/>
    <w:rsid w:val="00C96F60"/>
    <w:rsid w:val="00C97CE4"/>
    <w:rsid w:val="00CA12C7"/>
    <w:rsid w:val="00CA2923"/>
    <w:rsid w:val="00CA2A00"/>
    <w:rsid w:val="00CA3D5B"/>
    <w:rsid w:val="00CA4567"/>
    <w:rsid w:val="00CA4CA8"/>
    <w:rsid w:val="00CA61B6"/>
    <w:rsid w:val="00CA7717"/>
    <w:rsid w:val="00CB03CA"/>
    <w:rsid w:val="00CB3471"/>
    <w:rsid w:val="00CB38A9"/>
    <w:rsid w:val="00CB4AD9"/>
    <w:rsid w:val="00CB618A"/>
    <w:rsid w:val="00CB6C33"/>
    <w:rsid w:val="00CB78F7"/>
    <w:rsid w:val="00CC138C"/>
    <w:rsid w:val="00CC14BC"/>
    <w:rsid w:val="00CC3C1F"/>
    <w:rsid w:val="00CC6208"/>
    <w:rsid w:val="00CD0816"/>
    <w:rsid w:val="00CD0EF2"/>
    <w:rsid w:val="00CD30EF"/>
    <w:rsid w:val="00CD318C"/>
    <w:rsid w:val="00CD336B"/>
    <w:rsid w:val="00CD384C"/>
    <w:rsid w:val="00CD3B60"/>
    <w:rsid w:val="00CD4A1A"/>
    <w:rsid w:val="00CD52BE"/>
    <w:rsid w:val="00CD6257"/>
    <w:rsid w:val="00CD7420"/>
    <w:rsid w:val="00CE1AC0"/>
    <w:rsid w:val="00CE45C0"/>
    <w:rsid w:val="00CE737A"/>
    <w:rsid w:val="00CE76C7"/>
    <w:rsid w:val="00CF0618"/>
    <w:rsid w:val="00CF1207"/>
    <w:rsid w:val="00CF25DE"/>
    <w:rsid w:val="00CF5768"/>
    <w:rsid w:val="00CF677C"/>
    <w:rsid w:val="00CF6F69"/>
    <w:rsid w:val="00CF7C82"/>
    <w:rsid w:val="00D00A2C"/>
    <w:rsid w:val="00D012C7"/>
    <w:rsid w:val="00D01650"/>
    <w:rsid w:val="00D01C2F"/>
    <w:rsid w:val="00D01EB8"/>
    <w:rsid w:val="00D03620"/>
    <w:rsid w:val="00D0588F"/>
    <w:rsid w:val="00D06ACF"/>
    <w:rsid w:val="00D105DC"/>
    <w:rsid w:val="00D11186"/>
    <w:rsid w:val="00D21070"/>
    <w:rsid w:val="00D21888"/>
    <w:rsid w:val="00D23F93"/>
    <w:rsid w:val="00D24BA0"/>
    <w:rsid w:val="00D24F06"/>
    <w:rsid w:val="00D276EE"/>
    <w:rsid w:val="00D30928"/>
    <w:rsid w:val="00D30BA4"/>
    <w:rsid w:val="00D3100B"/>
    <w:rsid w:val="00D34D94"/>
    <w:rsid w:val="00D35EC0"/>
    <w:rsid w:val="00D376FD"/>
    <w:rsid w:val="00D404A2"/>
    <w:rsid w:val="00D42158"/>
    <w:rsid w:val="00D42AA7"/>
    <w:rsid w:val="00D45C10"/>
    <w:rsid w:val="00D50D71"/>
    <w:rsid w:val="00D51E33"/>
    <w:rsid w:val="00D52F50"/>
    <w:rsid w:val="00D578CF"/>
    <w:rsid w:val="00D6101B"/>
    <w:rsid w:val="00D6132D"/>
    <w:rsid w:val="00D616E1"/>
    <w:rsid w:val="00D624D1"/>
    <w:rsid w:val="00D63489"/>
    <w:rsid w:val="00D6745C"/>
    <w:rsid w:val="00D67E91"/>
    <w:rsid w:val="00D703B8"/>
    <w:rsid w:val="00D73263"/>
    <w:rsid w:val="00D75E0C"/>
    <w:rsid w:val="00D76788"/>
    <w:rsid w:val="00D76964"/>
    <w:rsid w:val="00D7715F"/>
    <w:rsid w:val="00D8010E"/>
    <w:rsid w:val="00D83A87"/>
    <w:rsid w:val="00D87F95"/>
    <w:rsid w:val="00D90F27"/>
    <w:rsid w:val="00D93A74"/>
    <w:rsid w:val="00D94070"/>
    <w:rsid w:val="00D97726"/>
    <w:rsid w:val="00DA0180"/>
    <w:rsid w:val="00DA1D09"/>
    <w:rsid w:val="00DA3C1C"/>
    <w:rsid w:val="00DA42F9"/>
    <w:rsid w:val="00DA5155"/>
    <w:rsid w:val="00DA59CE"/>
    <w:rsid w:val="00DA60C2"/>
    <w:rsid w:val="00DA60EA"/>
    <w:rsid w:val="00DA77CA"/>
    <w:rsid w:val="00DA788C"/>
    <w:rsid w:val="00DA7C17"/>
    <w:rsid w:val="00DA7E45"/>
    <w:rsid w:val="00DB0E2B"/>
    <w:rsid w:val="00DB4E37"/>
    <w:rsid w:val="00DB68D8"/>
    <w:rsid w:val="00DB6E8F"/>
    <w:rsid w:val="00DB78CF"/>
    <w:rsid w:val="00DC0E8B"/>
    <w:rsid w:val="00DC0FE9"/>
    <w:rsid w:val="00DC2848"/>
    <w:rsid w:val="00DC71D3"/>
    <w:rsid w:val="00DD020A"/>
    <w:rsid w:val="00DD0CCA"/>
    <w:rsid w:val="00DD0F6D"/>
    <w:rsid w:val="00DD2F18"/>
    <w:rsid w:val="00DD54CC"/>
    <w:rsid w:val="00DD5F65"/>
    <w:rsid w:val="00DD6086"/>
    <w:rsid w:val="00DE0129"/>
    <w:rsid w:val="00DE268C"/>
    <w:rsid w:val="00DE3B13"/>
    <w:rsid w:val="00DE74A5"/>
    <w:rsid w:val="00DE77FB"/>
    <w:rsid w:val="00DE7A8C"/>
    <w:rsid w:val="00DE7A9A"/>
    <w:rsid w:val="00DF3345"/>
    <w:rsid w:val="00DF5CD1"/>
    <w:rsid w:val="00DF6252"/>
    <w:rsid w:val="00E01E70"/>
    <w:rsid w:val="00E041C0"/>
    <w:rsid w:val="00E04870"/>
    <w:rsid w:val="00E05F5D"/>
    <w:rsid w:val="00E07946"/>
    <w:rsid w:val="00E10F34"/>
    <w:rsid w:val="00E13BAF"/>
    <w:rsid w:val="00E14AC7"/>
    <w:rsid w:val="00E14F40"/>
    <w:rsid w:val="00E15275"/>
    <w:rsid w:val="00E15A73"/>
    <w:rsid w:val="00E16533"/>
    <w:rsid w:val="00E1683E"/>
    <w:rsid w:val="00E17CAE"/>
    <w:rsid w:val="00E2009E"/>
    <w:rsid w:val="00E204C1"/>
    <w:rsid w:val="00E218EC"/>
    <w:rsid w:val="00E226B9"/>
    <w:rsid w:val="00E24887"/>
    <w:rsid w:val="00E25856"/>
    <w:rsid w:val="00E26BE3"/>
    <w:rsid w:val="00E31FC2"/>
    <w:rsid w:val="00E3439C"/>
    <w:rsid w:val="00E35AFA"/>
    <w:rsid w:val="00E35EA5"/>
    <w:rsid w:val="00E37B58"/>
    <w:rsid w:val="00E37C6D"/>
    <w:rsid w:val="00E40114"/>
    <w:rsid w:val="00E40777"/>
    <w:rsid w:val="00E42CBA"/>
    <w:rsid w:val="00E4463F"/>
    <w:rsid w:val="00E455FD"/>
    <w:rsid w:val="00E4679F"/>
    <w:rsid w:val="00E467B8"/>
    <w:rsid w:val="00E474A6"/>
    <w:rsid w:val="00E50244"/>
    <w:rsid w:val="00E567D6"/>
    <w:rsid w:val="00E56DF9"/>
    <w:rsid w:val="00E604BF"/>
    <w:rsid w:val="00E61315"/>
    <w:rsid w:val="00E6291E"/>
    <w:rsid w:val="00E64CC3"/>
    <w:rsid w:val="00E6678A"/>
    <w:rsid w:val="00E66EE7"/>
    <w:rsid w:val="00E66F08"/>
    <w:rsid w:val="00E70DCA"/>
    <w:rsid w:val="00E71A2A"/>
    <w:rsid w:val="00E72EDE"/>
    <w:rsid w:val="00E747ED"/>
    <w:rsid w:val="00E74BA0"/>
    <w:rsid w:val="00E82199"/>
    <w:rsid w:val="00E82F5F"/>
    <w:rsid w:val="00E83368"/>
    <w:rsid w:val="00E845B7"/>
    <w:rsid w:val="00E90D04"/>
    <w:rsid w:val="00E95144"/>
    <w:rsid w:val="00E95EC8"/>
    <w:rsid w:val="00E96000"/>
    <w:rsid w:val="00E96ED2"/>
    <w:rsid w:val="00EA020B"/>
    <w:rsid w:val="00EA1590"/>
    <w:rsid w:val="00EA1CC5"/>
    <w:rsid w:val="00EA3D31"/>
    <w:rsid w:val="00EA44A8"/>
    <w:rsid w:val="00EA7B57"/>
    <w:rsid w:val="00EB0299"/>
    <w:rsid w:val="00EB08E8"/>
    <w:rsid w:val="00EB0D98"/>
    <w:rsid w:val="00EB468C"/>
    <w:rsid w:val="00EB46D2"/>
    <w:rsid w:val="00EB4F00"/>
    <w:rsid w:val="00EB4FF7"/>
    <w:rsid w:val="00EB5DD9"/>
    <w:rsid w:val="00EB71E4"/>
    <w:rsid w:val="00EC0742"/>
    <w:rsid w:val="00EC28B1"/>
    <w:rsid w:val="00EC6B8E"/>
    <w:rsid w:val="00EC7E0A"/>
    <w:rsid w:val="00ED1552"/>
    <w:rsid w:val="00ED3301"/>
    <w:rsid w:val="00ED3526"/>
    <w:rsid w:val="00ED41F8"/>
    <w:rsid w:val="00ED54B6"/>
    <w:rsid w:val="00ED5B1B"/>
    <w:rsid w:val="00ED61E9"/>
    <w:rsid w:val="00ED63DA"/>
    <w:rsid w:val="00ED66AC"/>
    <w:rsid w:val="00ED78E8"/>
    <w:rsid w:val="00EE0075"/>
    <w:rsid w:val="00EE1D33"/>
    <w:rsid w:val="00EE2DF3"/>
    <w:rsid w:val="00EE2E43"/>
    <w:rsid w:val="00EE43E9"/>
    <w:rsid w:val="00EE49F6"/>
    <w:rsid w:val="00EE5BC3"/>
    <w:rsid w:val="00EE64A9"/>
    <w:rsid w:val="00EF048F"/>
    <w:rsid w:val="00EF0EE1"/>
    <w:rsid w:val="00EF14CD"/>
    <w:rsid w:val="00EF271B"/>
    <w:rsid w:val="00EF37A0"/>
    <w:rsid w:val="00EF4F44"/>
    <w:rsid w:val="00EF78A4"/>
    <w:rsid w:val="00EF79CE"/>
    <w:rsid w:val="00F00D6A"/>
    <w:rsid w:val="00F01E86"/>
    <w:rsid w:val="00F02A39"/>
    <w:rsid w:val="00F02EE5"/>
    <w:rsid w:val="00F03441"/>
    <w:rsid w:val="00F04CBD"/>
    <w:rsid w:val="00F065FB"/>
    <w:rsid w:val="00F06AB3"/>
    <w:rsid w:val="00F06C1C"/>
    <w:rsid w:val="00F06F61"/>
    <w:rsid w:val="00F10922"/>
    <w:rsid w:val="00F119D3"/>
    <w:rsid w:val="00F130F8"/>
    <w:rsid w:val="00F13DAF"/>
    <w:rsid w:val="00F14098"/>
    <w:rsid w:val="00F16AD4"/>
    <w:rsid w:val="00F2055C"/>
    <w:rsid w:val="00F207EF"/>
    <w:rsid w:val="00F217B7"/>
    <w:rsid w:val="00F22F70"/>
    <w:rsid w:val="00F23A36"/>
    <w:rsid w:val="00F2480C"/>
    <w:rsid w:val="00F257A7"/>
    <w:rsid w:val="00F258F2"/>
    <w:rsid w:val="00F27EDB"/>
    <w:rsid w:val="00F35A63"/>
    <w:rsid w:val="00F36D8B"/>
    <w:rsid w:val="00F411B4"/>
    <w:rsid w:val="00F41A4A"/>
    <w:rsid w:val="00F421D3"/>
    <w:rsid w:val="00F442F1"/>
    <w:rsid w:val="00F4468C"/>
    <w:rsid w:val="00F446C1"/>
    <w:rsid w:val="00F44A29"/>
    <w:rsid w:val="00F45A12"/>
    <w:rsid w:val="00F45E57"/>
    <w:rsid w:val="00F46E42"/>
    <w:rsid w:val="00F47860"/>
    <w:rsid w:val="00F51726"/>
    <w:rsid w:val="00F51C89"/>
    <w:rsid w:val="00F5275B"/>
    <w:rsid w:val="00F5506C"/>
    <w:rsid w:val="00F61A36"/>
    <w:rsid w:val="00F66BAB"/>
    <w:rsid w:val="00F707FB"/>
    <w:rsid w:val="00F71BE5"/>
    <w:rsid w:val="00F72967"/>
    <w:rsid w:val="00F7346A"/>
    <w:rsid w:val="00F755F9"/>
    <w:rsid w:val="00F76259"/>
    <w:rsid w:val="00F77884"/>
    <w:rsid w:val="00F80376"/>
    <w:rsid w:val="00F81539"/>
    <w:rsid w:val="00F8266C"/>
    <w:rsid w:val="00F849E4"/>
    <w:rsid w:val="00F85522"/>
    <w:rsid w:val="00F860E3"/>
    <w:rsid w:val="00F87236"/>
    <w:rsid w:val="00F90140"/>
    <w:rsid w:val="00F92E61"/>
    <w:rsid w:val="00F95A37"/>
    <w:rsid w:val="00FA075F"/>
    <w:rsid w:val="00FA0EA1"/>
    <w:rsid w:val="00FA2CE1"/>
    <w:rsid w:val="00FA39A6"/>
    <w:rsid w:val="00FA5689"/>
    <w:rsid w:val="00FB0CBB"/>
    <w:rsid w:val="00FB1B56"/>
    <w:rsid w:val="00FB1D3D"/>
    <w:rsid w:val="00FB4229"/>
    <w:rsid w:val="00FB48AF"/>
    <w:rsid w:val="00FB5002"/>
    <w:rsid w:val="00FB5602"/>
    <w:rsid w:val="00FB61AA"/>
    <w:rsid w:val="00FB64B4"/>
    <w:rsid w:val="00FB6A85"/>
    <w:rsid w:val="00FB73D8"/>
    <w:rsid w:val="00FC09B4"/>
    <w:rsid w:val="00FC0E43"/>
    <w:rsid w:val="00FC20AB"/>
    <w:rsid w:val="00FC2961"/>
    <w:rsid w:val="00FC6435"/>
    <w:rsid w:val="00FC6A1A"/>
    <w:rsid w:val="00FD01E1"/>
    <w:rsid w:val="00FD0398"/>
    <w:rsid w:val="00FD3097"/>
    <w:rsid w:val="00FD5BD7"/>
    <w:rsid w:val="00FE2807"/>
    <w:rsid w:val="00FE2CD9"/>
    <w:rsid w:val="00FE3580"/>
    <w:rsid w:val="00FE37AE"/>
    <w:rsid w:val="00FE4F2B"/>
    <w:rsid w:val="00FE556B"/>
    <w:rsid w:val="00FE557A"/>
    <w:rsid w:val="00FE612B"/>
    <w:rsid w:val="00FE6371"/>
    <w:rsid w:val="00FE643B"/>
    <w:rsid w:val="00FE644F"/>
    <w:rsid w:val="00FE6B39"/>
    <w:rsid w:val="00FF0297"/>
    <w:rsid w:val="00FF1B4C"/>
    <w:rsid w:val="00FF7F49"/>
    <w:rsid w:val="01FEDE8B"/>
    <w:rsid w:val="05606227"/>
    <w:rsid w:val="091265E4"/>
    <w:rsid w:val="0ADD88A5"/>
    <w:rsid w:val="0C627F5F"/>
    <w:rsid w:val="0D419132"/>
    <w:rsid w:val="0EED8ABF"/>
    <w:rsid w:val="1308C548"/>
    <w:rsid w:val="154CA317"/>
    <w:rsid w:val="19267374"/>
    <w:rsid w:val="1A4B9F01"/>
    <w:rsid w:val="1DFEB0BF"/>
    <w:rsid w:val="1EFD5913"/>
    <w:rsid w:val="24A97C81"/>
    <w:rsid w:val="33148F6C"/>
    <w:rsid w:val="35924F76"/>
    <w:rsid w:val="3994F9B9"/>
    <w:rsid w:val="39F832EE"/>
    <w:rsid w:val="3A7BF5D2"/>
    <w:rsid w:val="3B3958CE"/>
    <w:rsid w:val="3F495AE8"/>
    <w:rsid w:val="4465F571"/>
    <w:rsid w:val="4A6AA771"/>
    <w:rsid w:val="4DBB72AB"/>
    <w:rsid w:val="4F57430C"/>
    <w:rsid w:val="528EE3CE"/>
    <w:rsid w:val="5A99F5B3"/>
    <w:rsid w:val="5ABD0D0B"/>
    <w:rsid w:val="5D1060AA"/>
    <w:rsid w:val="5D86B4E8"/>
    <w:rsid w:val="5F5CD529"/>
    <w:rsid w:val="67569BBE"/>
    <w:rsid w:val="6ADAB91F"/>
    <w:rsid w:val="6D0A174D"/>
    <w:rsid w:val="705D4DF1"/>
    <w:rsid w:val="7470608E"/>
    <w:rsid w:val="749E263E"/>
    <w:rsid w:val="74EA2198"/>
    <w:rsid w:val="7639F69F"/>
    <w:rsid w:val="78F5E7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940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k-SK"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06BC"/>
  </w:style>
  <w:style w:type="paragraph" w:styleId="Nadpis1">
    <w:name w:val="heading 1"/>
    <w:basedOn w:val="Normlny"/>
    <w:next w:val="Normlny"/>
    <w:link w:val="Nadpis1Char"/>
    <w:uiPriority w:val="9"/>
    <w:qFormat/>
    <w:rsid w:val="00C106BC"/>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y"/>
    <w:next w:val="Normlny"/>
    <w:link w:val="Nadpis2Char"/>
    <w:uiPriority w:val="9"/>
    <w:unhideWhenUsed/>
    <w:qFormat/>
    <w:rsid w:val="00714A03"/>
    <w:pPr>
      <w:keepNext/>
      <w:keepLines/>
      <w:spacing w:before="120" w:after="0" w:line="240" w:lineRule="auto"/>
      <w:outlineLvl w:val="1"/>
    </w:pPr>
    <w:rPr>
      <w:rFonts w:asciiTheme="majorHAnsi" w:eastAsiaTheme="majorEastAsia" w:hAnsiTheme="majorHAnsi" w:cstheme="majorBidi"/>
      <w:sz w:val="36"/>
      <w:szCs w:val="36"/>
    </w:rPr>
  </w:style>
  <w:style w:type="paragraph" w:styleId="Nadpis3">
    <w:name w:val="heading 3"/>
    <w:basedOn w:val="Normlny"/>
    <w:next w:val="Normlny"/>
    <w:link w:val="Nadpis3Char"/>
    <w:uiPriority w:val="9"/>
    <w:unhideWhenUsed/>
    <w:qFormat/>
    <w:rsid w:val="00C106BC"/>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y"/>
    <w:next w:val="Normlny"/>
    <w:link w:val="Nadpis4Char"/>
    <w:uiPriority w:val="9"/>
    <w:unhideWhenUsed/>
    <w:qFormat/>
    <w:rsid w:val="00C106BC"/>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y"/>
    <w:next w:val="Normlny"/>
    <w:link w:val="Nadpis5Char"/>
    <w:uiPriority w:val="9"/>
    <w:semiHidden/>
    <w:unhideWhenUsed/>
    <w:qFormat/>
    <w:rsid w:val="00C106BC"/>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y"/>
    <w:next w:val="Normlny"/>
    <w:link w:val="Nadpis6Char"/>
    <w:uiPriority w:val="9"/>
    <w:semiHidden/>
    <w:unhideWhenUsed/>
    <w:qFormat/>
    <w:rsid w:val="00C106BC"/>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y"/>
    <w:next w:val="Normlny"/>
    <w:link w:val="Nadpis7Char"/>
    <w:uiPriority w:val="9"/>
    <w:semiHidden/>
    <w:unhideWhenUsed/>
    <w:qFormat/>
    <w:rsid w:val="00C106BC"/>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y"/>
    <w:next w:val="Normlny"/>
    <w:link w:val="Nadpis8Char"/>
    <w:uiPriority w:val="9"/>
    <w:semiHidden/>
    <w:unhideWhenUsed/>
    <w:qFormat/>
    <w:rsid w:val="00C106BC"/>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y"/>
    <w:next w:val="Normlny"/>
    <w:link w:val="Nadpis9Char"/>
    <w:uiPriority w:val="9"/>
    <w:semiHidden/>
    <w:unhideWhenUsed/>
    <w:qFormat/>
    <w:rsid w:val="00C106BC"/>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1179C"/>
    <w:rPr>
      <w:color w:val="0563C1" w:themeColor="hyperlink"/>
      <w:u w:val="single"/>
    </w:rPr>
  </w:style>
  <w:style w:type="paragraph" w:styleId="Textpoznmkypodiarou">
    <w:name w:val="footnote text"/>
    <w:aliases w:val="Text poznámky pod čiarou 007,_Poznámka pod čiarou,Schriftart: 9 pt,Schriftart: 10 pt,Schriftart: 8 pt,Schriftart: 8 pt Char Char Char,Schriftart: 8 pt Char,Text poznámky pod eiarou 007,Text poznámky pod èiarou 007"/>
    <w:basedOn w:val="Normlny"/>
    <w:link w:val="TextpoznmkypodiarouChar"/>
    <w:uiPriority w:val="99"/>
    <w:unhideWhenUsed/>
    <w:rsid w:val="00C1179C"/>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rsid w:val="00C1179C"/>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C1179C"/>
  </w:style>
  <w:style w:type="paragraph" w:styleId="Odsekzoznamu">
    <w:name w:val="List Paragraph"/>
    <w:aliases w:val="body,Odsek zoznamu2"/>
    <w:basedOn w:val="Normlny"/>
    <w:link w:val="OdsekzoznamuChar"/>
    <w:uiPriority w:val="34"/>
    <w:qFormat/>
    <w:rsid w:val="00C1179C"/>
    <w:pPr>
      <w:ind w:left="720"/>
      <w:contextualSpacing/>
    </w:pPr>
  </w:style>
  <w:style w:type="character" w:customStyle="1" w:styleId="BulletChar">
    <w:name w:val="Bullet Char"/>
    <w:basedOn w:val="Predvolenpsmoodseku"/>
    <w:link w:val="Bullet"/>
    <w:locked/>
    <w:rsid w:val="00C1179C"/>
    <w:rPr>
      <w:rFonts w:ascii="Verdana" w:hAnsi="Verdana"/>
      <w:sz w:val="20"/>
      <w:szCs w:val="36"/>
    </w:rPr>
  </w:style>
  <w:style w:type="paragraph" w:customStyle="1" w:styleId="Bullet">
    <w:name w:val="Bullet"/>
    <w:basedOn w:val="Odsekzoznamu"/>
    <w:link w:val="BulletChar"/>
    <w:rsid w:val="00C1179C"/>
    <w:pPr>
      <w:numPr>
        <w:numId w:val="2"/>
      </w:numPr>
      <w:tabs>
        <w:tab w:val="num" w:pos="360"/>
      </w:tabs>
      <w:spacing w:before="60" w:after="120"/>
      <w:ind w:firstLine="0"/>
      <w:contextualSpacing w:val="0"/>
      <w:jc w:val="both"/>
    </w:pPr>
    <w:rPr>
      <w:rFonts w:ascii="Verdana" w:hAnsi="Verdana"/>
      <w:sz w:val="20"/>
      <w:szCs w:val="36"/>
    </w:rPr>
  </w:style>
  <w:style w:type="paragraph" w:customStyle="1" w:styleId="Bullet2">
    <w:name w:val="Bullet 2"/>
    <w:basedOn w:val="Bullet"/>
    <w:rsid w:val="00C1179C"/>
    <w:pPr>
      <w:numPr>
        <w:ilvl w:val="1"/>
      </w:numPr>
      <w:tabs>
        <w:tab w:val="num" w:pos="360"/>
      </w:tabs>
      <w:ind w:left="1134" w:hanging="567"/>
    </w:pPr>
  </w:style>
  <w:style w:type="character" w:styleId="Odkaznapoznmkupodiarou">
    <w:name w:val="footnote reference"/>
    <w:basedOn w:val="Predvolenpsmoodseku"/>
    <w:uiPriority w:val="99"/>
    <w:unhideWhenUsed/>
    <w:rsid w:val="00C1179C"/>
    <w:rPr>
      <w:rFonts w:ascii="Times New Roman" w:hAnsi="Times New Roman" w:cs="Times New Roman" w:hint="default"/>
      <w:vertAlign w:val="superscript"/>
    </w:rPr>
  </w:style>
  <w:style w:type="table" w:styleId="Mriekatabuky">
    <w:name w:val="Table Grid"/>
    <w:basedOn w:val="Normlnatabuka"/>
    <w:uiPriority w:val="39"/>
    <w:rsid w:val="00C11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7456A"/>
    <w:pPr>
      <w:tabs>
        <w:tab w:val="center" w:pos="4536"/>
        <w:tab w:val="right" w:pos="9072"/>
      </w:tabs>
    </w:pPr>
  </w:style>
  <w:style w:type="character" w:customStyle="1" w:styleId="HlavikaChar">
    <w:name w:val="Hlavička Char"/>
    <w:basedOn w:val="Predvolenpsmoodseku"/>
    <w:link w:val="Hlavika"/>
    <w:uiPriority w:val="99"/>
    <w:rsid w:val="00A7456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7456A"/>
    <w:pPr>
      <w:tabs>
        <w:tab w:val="center" w:pos="4536"/>
        <w:tab w:val="right" w:pos="9072"/>
      </w:tabs>
    </w:pPr>
  </w:style>
  <w:style w:type="character" w:customStyle="1" w:styleId="PtaChar">
    <w:name w:val="Päta Char"/>
    <w:basedOn w:val="Predvolenpsmoodseku"/>
    <w:link w:val="Pta"/>
    <w:uiPriority w:val="99"/>
    <w:rsid w:val="00A7456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5810FD"/>
    <w:rPr>
      <w:sz w:val="16"/>
      <w:szCs w:val="16"/>
    </w:rPr>
  </w:style>
  <w:style w:type="paragraph" w:styleId="Textkomentra">
    <w:name w:val="annotation text"/>
    <w:basedOn w:val="Normlny"/>
    <w:link w:val="TextkomentraChar"/>
    <w:uiPriority w:val="99"/>
    <w:unhideWhenUsed/>
    <w:rsid w:val="005810FD"/>
    <w:rPr>
      <w:sz w:val="20"/>
      <w:szCs w:val="20"/>
    </w:rPr>
  </w:style>
  <w:style w:type="character" w:customStyle="1" w:styleId="TextkomentraChar">
    <w:name w:val="Text komentára Char"/>
    <w:basedOn w:val="Predvolenpsmoodseku"/>
    <w:link w:val="Textkomentra"/>
    <w:uiPriority w:val="99"/>
    <w:rsid w:val="005810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810FD"/>
    <w:rPr>
      <w:b/>
      <w:bCs/>
    </w:rPr>
  </w:style>
  <w:style w:type="character" w:customStyle="1" w:styleId="PredmetkomentraChar">
    <w:name w:val="Predmet komentára Char"/>
    <w:basedOn w:val="TextkomentraChar"/>
    <w:link w:val="Predmetkomentra"/>
    <w:uiPriority w:val="99"/>
    <w:semiHidden/>
    <w:rsid w:val="005810FD"/>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810FD"/>
    <w:rPr>
      <w:rFonts w:ascii="Segoe UI" w:hAnsi="Segoe UI" w:cs="Segoe UI"/>
      <w:sz w:val="18"/>
      <w:szCs w:val="18"/>
    </w:rPr>
  </w:style>
  <w:style w:type="character" w:customStyle="1" w:styleId="TextbublinyChar">
    <w:name w:val="Text bubliny Char"/>
    <w:basedOn w:val="Predvolenpsmoodseku"/>
    <w:link w:val="Textbubliny"/>
    <w:uiPriority w:val="99"/>
    <w:semiHidden/>
    <w:rsid w:val="005810FD"/>
    <w:rPr>
      <w:rFonts w:ascii="Segoe UI" w:eastAsia="Times New Roman" w:hAnsi="Segoe UI" w:cs="Segoe UI"/>
      <w:sz w:val="18"/>
      <w:szCs w:val="18"/>
      <w:lang w:eastAsia="sk-SK"/>
    </w:rPr>
  </w:style>
  <w:style w:type="character" w:styleId="Zstupntext">
    <w:name w:val="Placeholder Text"/>
    <w:basedOn w:val="Predvolenpsmoodseku"/>
    <w:uiPriority w:val="99"/>
    <w:semiHidden/>
    <w:rsid w:val="00760577"/>
    <w:rPr>
      <w:color w:val="808080"/>
    </w:rPr>
  </w:style>
  <w:style w:type="character" w:customStyle="1" w:styleId="tl5">
    <w:name w:val="Štýl5"/>
    <w:basedOn w:val="Predvolenpsmoodseku"/>
    <w:uiPriority w:val="1"/>
    <w:rsid w:val="00990DFD"/>
    <w:rPr>
      <w:rFonts w:ascii="Calibri" w:hAnsi="Calibri"/>
      <w:sz w:val="20"/>
    </w:rPr>
  </w:style>
  <w:style w:type="character" w:customStyle="1" w:styleId="tl2">
    <w:name w:val="Štýl2"/>
    <w:basedOn w:val="Predvolenpsmoodseku"/>
    <w:uiPriority w:val="1"/>
    <w:rsid w:val="00CF25DE"/>
    <w:rPr>
      <w:rFonts w:asciiTheme="minorHAnsi" w:hAnsiTheme="minorHAnsi"/>
      <w:sz w:val="20"/>
    </w:rPr>
  </w:style>
  <w:style w:type="character" w:customStyle="1" w:styleId="tl3">
    <w:name w:val="Štýl3"/>
    <w:basedOn w:val="Predvolenpsmoodseku"/>
    <w:uiPriority w:val="1"/>
    <w:rsid w:val="00CF25DE"/>
    <w:rPr>
      <w:rFonts w:ascii="Calibri" w:hAnsi="Calibri"/>
      <w:b w:val="0"/>
      <w:i w:val="0"/>
      <w:sz w:val="20"/>
    </w:rPr>
  </w:style>
  <w:style w:type="character" w:customStyle="1" w:styleId="tl1">
    <w:name w:val="Štýl1"/>
    <w:basedOn w:val="Predvolenpsmoodseku"/>
    <w:uiPriority w:val="1"/>
    <w:rsid w:val="00FE6371"/>
    <w:rPr>
      <w:rFonts w:asciiTheme="minorHAnsi" w:hAnsiTheme="minorHAnsi"/>
      <w:sz w:val="20"/>
    </w:rPr>
  </w:style>
  <w:style w:type="character" w:customStyle="1" w:styleId="tl4">
    <w:name w:val="Štýl4"/>
    <w:basedOn w:val="Predvolenpsmoodseku"/>
    <w:uiPriority w:val="1"/>
    <w:rsid w:val="00927A6D"/>
    <w:rPr>
      <w:rFonts w:ascii="Calibri" w:hAnsi="Calibri"/>
      <w:sz w:val="20"/>
    </w:rPr>
  </w:style>
  <w:style w:type="paragraph" w:styleId="Revzia">
    <w:name w:val="Revision"/>
    <w:hidden/>
    <w:uiPriority w:val="99"/>
    <w:semiHidden/>
    <w:rsid w:val="003B2E66"/>
    <w:pPr>
      <w:spacing w:after="0" w:line="240" w:lineRule="auto"/>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C106BC"/>
    <w:rPr>
      <w:rFonts w:asciiTheme="majorHAnsi" w:eastAsiaTheme="majorEastAsia" w:hAnsiTheme="majorHAnsi" w:cstheme="majorBidi"/>
      <w:color w:val="262626" w:themeColor="text1" w:themeTint="D9"/>
      <w:sz w:val="40"/>
      <w:szCs w:val="40"/>
    </w:rPr>
  </w:style>
  <w:style w:type="paragraph" w:customStyle="1" w:styleId="wordsection1">
    <w:name w:val="wordsection1"/>
    <w:basedOn w:val="Normlny"/>
    <w:uiPriority w:val="99"/>
    <w:rsid w:val="00E15A73"/>
    <w:rPr>
      <w:rFonts w:eastAsiaTheme="minorHAnsi"/>
    </w:rPr>
  </w:style>
  <w:style w:type="character" w:styleId="PouitHypertextovPrepojenie">
    <w:name w:val="FollowedHyperlink"/>
    <w:basedOn w:val="Predvolenpsmoodseku"/>
    <w:uiPriority w:val="99"/>
    <w:semiHidden/>
    <w:unhideWhenUsed/>
    <w:rsid w:val="00AC1CA5"/>
    <w:rPr>
      <w:color w:val="954F72" w:themeColor="followedHyperlink"/>
      <w:u w:val="single"/>
    </w:rPr>
  </w:style>
  <w:style w:type="table" w:customStyle="1" w:styleId="Mriekatabuky1">
    <w:name w:val="Mriežka tabuľky1"/>
    <w:basedOn w:val="Normlnatabuka"/>
    <w:next w:val="Mriekatabuky"/>
    <w:uiPriority w:val="39"/>
    <w:rsid w:val="00B0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001E75"/>
  </w:style>
  <w:style w:type="character" w:customStyle="1" w:styleId="normaltextrun">
    <w:name w:val="normaltextrun"/>
    <w:basedOn w:val="Predvolenpsmoodseku"/>
    <w:rsid w:val="00AA2208"/>
  </w:style>
  <w:style w:type="character" w:customStyle="1" w:styleId="Nadpis2Char">
    <w:name w:val="Nadpis 2 Char"/>
    <w:basedOn w:val="Predvolenpsmoodseku"/>
    <w:link w:val="Nadpis2"/>
    <w:uiPriority w:val="9"/>
    <w:rsid w:val="00714A03"/>
    <w:rPr>
      <w:rFonts w:asciiTheme="majorHAnsi" w:eastAsiaTheme="majorEastAsia" w:hAnsiTheme="majorHAnsi" w:cstheme="majorBidi"/>
      <w:sz w:val="36"/>
      <w:szCs w:val="36"/>
    </w:rPr>
  </w:style>
  <w:style w:type="character" w:customStyle="1" w:styleId="Nadpis3Char">
    <w:name w:val="Nadpis 3 Char"/>
    <w:basedOn w:val="Predvolenpsmoodseku"/>
    <w:link w:val="Nadpis3"/>
    <w:uiPriority w:val="9"/>
    <w:rsid w:val="00C106BC"/>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Predvolenpsmoodseku"/>
    <w:link w:val="Nadpis4"/>
    <w:uiPriority w:val="9"/>
    <w:rsid w:val="00C106BC"/>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Predvolenpsmoodseku"/>
    <w:link w:val="Nadpis5"/>
    <w:uiPriority w:val="9"/>
    <w:semiHidden/>
    <w:rsid w:val="00C106BC"/>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Predvolenpsmoodseku"/>
    <w:link w:val="Nadpis6"/>
    <w:uiPriority w:val="9"/>
    <w:semiHidden/>
    <w:rsid w:val="00C106BC"/>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Predvolenpsmoodseku"/>
    <w:link w:val="Nadpis7"/>
    <w:uiPriority w:val="9"/>
    <w:semiHidden/>
    <w:rsid w:val="00C106BC"/>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Predvolenpsmoodseku"/>
    <w:link w:val="Nadpis8"/>
    <w:uiPriority w:val="9"/>
    <w:semiHidden/>
    <w:rsid w:val="00C106BC"/>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Predvolenpsmoodseku"/>
    <w:link w:val="Nadpis9"/>
    <w:uiPriority w:val="9"/>
    <w:semiHidden/>
    <w:rsid w:val="00C106BC"/>
    <w:rPr>
      <w:rFonts w:asciiTheme="majorHAnsi" w:eastAsiaTheme="majorEastAsia" w:hAnsiTheme="majorHAnsi" w:cstheme="majorBidi"/>
      <w:i/>
      <w:iCs/>
      <w:color w:val="833C0B" w:themeColor="accent2" w:themeShade="80"/>
      <w:sz w:val="22"/>
      <w:szCs w:val="22"/>
    </w:rPr>
  </w:style>
  <w:style w:type="paragraph" w:styleId="Popis">
    <w:name w:val="caption"/>
    <w:basedOn w:val="Normlny"/>
    <w:next w:val="Normlny"/>
    <w:uiPriority w:val="35"/>
    <w:semiHidden/>
    <w:unhideWhenUsed/>
    <w:qFormat/>
    <w:rsid w:val="00C106BC"/>
    <w:pPr>
      <w:spacing w:line="240" w:lineRule="auto"/>
    </w:pPr>
    <w:rPr>
      <w:b/>
      <w:bCs/>
      <w:color w:val="404040" w:themeColor="text1" w:themeTint="BF"/>
      <w:sz w:val="16"/>
      <w:szCs w:val="16"/>
    </w:rPr>
  </w:style>
  <w:style w:type="paragraph" w:styleId="Nzov">
    <w:name w:val="Title"/>
    <w:basedOn w:val="Normlny"/>
    <w:next w:val="Normlny"/>
    <w:link w:val="NzovChar"/>
    <w:uiPriority w:val="10"/>
    <w:qFormat/>
    <w:rsid w:val="00C106B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ovChar">
    <w:name w:val="Názov Char"/>
    <w:basedOn w:val="Predvolenpsmoodseku"/>
    <w:link w:val="Nzov"/>
    <w:uiPriority w:val="10"/>
    <w:rsid w:val="00C106BC"/>
    <w:rPr>
      <w:rFonts w:asciiTheme="majorHAnsi" w:eastAsiaTheme="majorEastAsia" w:hAnsiTheme="majorHAnsi" w:cstheme="majorBidi"/>
      <w:color w:val="262626" w:themeColor="text1" w:themeTint="D9"/>
      <w:sz w:val="96"/>
      <w:szCs w:val="96"/>
    </w:rPr>
  </w:style>
  <w:style w:type="paragraph" w:styleId="Podtitul">
    <w:name w:val="Subtitle"/>
    <w:basedOn w:val="Normlny"/>
    <w:next w:val="Normlny"/>
    <w:link w:val="PodtitulChar"/>
    <w:uiPriority w:val="11"/>
    <w:qFormat/>
    <w:rsid w:val="00C106BC"/>
    <w:pPr>
      <w:numPr>
        <w:ilvl w:val="1"/>
      </w:numPr>
      <w:spacing w:after="240"/>
    </w:pPr>
    <w:rPr>
      <w:caps/>
      <w:color w:val="404040" w:themeColor="text1" w:themeTint="BF"/>
      <w:spacing w:val="20"/>
      <w:sz w:val="28"/>
      <w:szCs w:val="28"/>
    </w:rPr>
  </w:style>
  <w:style w:type="character" w:customStyle="1" w:styleId="PodtitulChar">
    <w:name w:val="Podtitul Char"/>
    <w:basedOn w:val="Predvolenpsmoodseku"/>
    <w:link w:val="Podtitul"/>
    <w:uiPriority w:val="11"/>
    <w:rsid w:val="00C106BC"/>
    <w:rPr>
      <w:caps/>
      <w:color w:val="404040" w:themeColor="text1" w:themeTint="BF"/>
      <w:spacing w:val="20"/>
      <w:sz w:val="28"/>
      <w:szCs w:val="28"/>
    </w:rPr>
  </w:style>
  <w:style w:type="character" w:styleId="Siln">
    <w:name w:val="Strong"/>
    <w:basedOn w:val="Predvolenpsmoodseku"/>
    <w:uiPriority w:val="22"/>
    <w:qFormat/>
    <w:rsid w:val="00C106BC"/>
    <w:rPr>
      <w:b/>
      <w:bCs/>
    </w:rPr>
  </w:style>
  <w:style w:type="character" w:styleId="Zvraznenie">
    <w:name w:val="Emphasis"/>
    <w:basedOn w:val="Predvolenpsmoodseku"/>
    <w:uiPriority w:val="20"/>
    <w:qFormat/>
    <w:rsid w:val="00C106BC"/>
    <w:rPr>
      <w:i/>
      <w:iCs/>
      <w:color w:val="000000" w:themeColor="text1"/>
    </w:rPr>
  </w:style>
  <w:style w:type="paragraph" w:styleId="Bezriadkovania">
    <w:name w:val="No Spacing"/>
    <w:uiPriority w:val="1"/>
    <w:qFormat/>
    <w:rsid w:val="00C106BC"/>
    <w:pPr>
      <w:spacing w:after="0" w:line="240" w:lineRule="auto"/>
    </w:pPr>
  </w:style>
  <w:style w:type="paragraph" w:styleId="Citcia">
    <w:name w:val="Quote"/>
    <w:basedOn w:val="Normlny"/>
    <w:next w:val="Normlny"/>
    <w:link w:val="CitciaChar"/>
    <w:uiPriority w:val="29"/>
    <w:qFormat/>
    <w:rsid w:val="00C106B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ciaChar">
    <w:name w:val="Citácia Char"/>
    <w:basedOn w:val="Predvolenpsmoodseku"/>
    <w:link w:val="Citcia"/>
    <w:uiPriority w:val="29"/>
    <w:rsid w:val="00C106BC"/>
    <w:rPr>
      <w:rFonts w:asciiTheme="majorHAnsi" w:eastAsiaTheme="majorEastAsia" w:hAnsiTheme="majorHAnsi" w:cstheme="majorBidi"/>
      <w:color w:val="000000" w:themeColor="text1"/>
      <w:sz w:val="24"/>
      <w:szCs w:val="24"/>
    </w:rPr>
  </w:style>
  <w:style w:type="paragraph" w:styleId="Zvraznencitcia">
    <w:name w:val="Intense Quote"/>
    <w:basedOn w:val="Normlny"/>
    <w:next w:val="Normlny"/>
    <w:link w:val="ZvraznencitciaChar"/>
    <w:uiPriority w:val="30"/>
    <w:qFormat/>
    <w:rsid w:val="00C106BC"/>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ZvraznencitciaChar">
    <w:name w:val="Zvýraznená citácia Char"/>
    <w:basedOn w:val="Predvolenpsmoodseku"/>
    <w:link w:val="Zvraznencitcia"/>
    <w:uiPriority w:val="30"/>
    <w:rsid w:val="00C106BC"/>
    <w:rPr>
      <w:rFonts w:asciiTheme="majorHAnsi" w:eastAsiaTheme="majorEastAsia" w:hAnsiTheme="majorHAnsi" w:cstheme="majorBidi"/>
      <w:sz w:val="24"/>
      <w:szCs w:val="24"/>
    </w:rPr>
  </w:style>
  <w:style w:type="character" w:styleId="Jemnzvraznenie">
    <w:name w:val="Subtle Emphasis"/>
    <w:basedOn w:val="Predvolenpsmoodseku"/>
    <w:uiPriority w:val="19"/>
    <w:qFormat/>
    <w:rsid w:val="00C106BC"/>
    <w:rPr>
      <w:i/>
      <w:iCs/>
      <w:color w:val="595959" w:themeColor="text1" w:themeTint="A6"/>
    </w:rPr>
  </w:style>
  <w:style w:type="character" w:styleId="Intenzvnezvraznenie">
    <w:name w:val="Intense Emphasis"/>
    <w:basedOn w:val="Predvolenpsmoodseku"/>
    <w:uiPriority w:val="21"/>
    <w:qFormat/>
    <w:rsid w:val="00C106BC"/>
    <w:rPr>
      <w:b/>
      <w:bCs/>
      <w:i/>
      <w:iCs/>
      <w:caps w:val="0"/>
      <w:smallCaps w:val="0"/>
      <w:strike w:val="0"/>
      <w:dstrike w:val="0"/>
      <w:color w:val="ED7D31" w:themeColor="accent2"/>
    </w:rPr>
  </w:style>
  <w:style w:type="character" w:styleId="Jemnodkaz">
    <w:name w:val="Subtle Reference"/>
    <w:basedOn w:val="Predvolenpsmoodseku"/>
    <w:uiPriority w:val="31"/>
    <w:qFormat/>
    <w:rsid w:val="00C106BC"/>
    <w:rPr>
      <w:caps w:val="0"/>
      <w:smallCaps/>
      <w:color w:val="404040" w:themeColor="text1" w:themeTint="BF"/>
      <w:spacing w:val="0"/>
      <w:u w:val="single" w:color="7F7F7F" w:themeColor="text1" w:themeTint="80"/>
    </w:rPr>
  </w:style>
  <w:style w:type="character" w:styleId="Intenzvnyodkaz">
    <w:name w:val="Intense Reference"/>
    <w:basedOn w:val="Predvolenpsmoodseku"/>
    <w:uiPriority w:val="32"/>
    <w:qFormat/>
    <w:rsid w:val="00C106BC"/>
    <w:rPr>
      <w:b/>
      <w:bCs/>
      <w:caps w:val="0"/>
      <w:smallCaps/>
      <w:color w:val="auto"/>
      <w:spacing w:val="0"/>
      <w:u w:val="single"/>
    </w:rPr>
  </w:style>
  <w:style w:type="character" w:styleId="Nzovknihy">
    <w:name w:val="Book Title"/>
    <w:basedOn w:val="Predvolenpsmoodseku"/>
    <w:uiPriority w:val="33"/>
    <w:qFormat/>
    <w:rsid w:val="00C106BC"/>
    <w:rPr>
      <w:b/>
      <w:bCs/>
      <w:caps w:val="0"/>
      <w:smallCaps/>
      <w:spacing w:val="0"/>
    </w:rPr>
  </w:style>
  <w:style w:type="paragraph" w:styleId="Hlavikaobsahu">
    <w:name w:val="TOC Heading"/>
    <w:basedOn w:val="Nadpis1"/>
    <w:next w:val="Normlny"/>
    <w:uiPriority w:val="39"/>
    <w:unhideWhenUsed/>
    <w:qFormat/>
    <w:rsid w:val="00C106BC"/>
    <w:pPr>
      <w:outlineLvl w:val="9"/>
    </w:pPr>
  </w:style>
  <w:style w:type="paragraph" w:styleId="Obsah1">
    <w:name w:val="toc 1"/>
    <w:basedOn w:val="Normlny"/>
    <w:next w:val="Normlny"/>
    <w:autoRedefine/>
    <w:uiPriority w:val="39"/>
    <w:unhideWhenUsed/>
    <w:rsid w:val="002F057D"/>
    <w:pPr>
      <w:tabs>
        <w:tab w:val="left" w:pos="420"/>
        <w:tab w:val="right" w:leader="dot" w:pos="9062"/>
      </w:tabs>
      <w:spacing w:after="100"/>
    </w:pPr>
  </w:style>
  <w:style w:type="paragraph" w:styleId="Obsah2">
    <w:name w:val="toc 2"/>
    <w:basedOn w:val="Normlny"/>
    <w:next w:val="Normlny"/>
    <w:autoRedefine/>
    <w:uiPriority w:val="39"/>
    <w:unhideWhenUsed/>
    <w:rsid w:val="00CF5768"/>
    <w:pPr>
      <w:tabs>
        <w:tab w:val="right" w:leader="dot" w:pos="9062"/>
      </w:tabs>
      <w:spacing w:after="100"/>
      <w:ind w:left="210"/>
    </w:pPr>
  </w:style>
  <w:style w:type="paragraph" w:styleId="Obsah3">
    <w:name w:val="toc 3"/>
    <w:basedOn w:val="Normlny"/>
    <w:next w:val="Normlny"/>
    <w:autoRedefine/>
    <w:uiPriority w:val="39"/>
    <w:unhideWhenUsed/>
    <w:rsid w:val="00A4497C"/>
    <w:pPr>
      <w:spacing w:after="100"/>
      <w:ind w:left="420"/>
    </w:pPr>
  </w:style>
  <w:style w:type="paragraph" w:styleId="Zkladntext">
    <w:name w:val="Body Text"/>
    <w:basedOn w:val="Normlny"/>
    <w:link w:val="ZkladntextChar"/>
    <w:uiPriority w:val="1"/>
    <w:qFormat/>
    <w:rsid w:val="00366120"/>
    <w:pPr>
      <w:widowControl w:val="0"/>
      <w:autoSpaceDE w:val="0"/>
      <w:autoSpaceDN w:val="0"/>
      <w:spacing w:after="0" w:line="240" w:lineRule="auto"/>
      <w:ind w:left="258"/>
    </w:pPr>
    <w:rPr>
      <w:rFonts w:ascii="Calibri" w:eastAsia="Calibri" w:hAnsi="Calibri" w:cs="Calibri"/>
      <w:sz w:val="22"/>
      <w:szCs w:val="22"/>
      <w:lang w:eastAsia="sk-SK" w:bidi="sk-SK"/>
    </w:rPr>
  </w:style>
  <w:style w:type="character" w:customStyle="1" w:styleId="ZkladntextChar">
    <w:name w:val="Základný text Char"/>
    <w:basedOn w:val="Predvolenpsmoodseku"/>
    <w:link w:val="Zkladntext"/>
    <w:uiPriority w:val="1"/>
    <w:rsid w:val="00366120"/>
    <w:rPr>
      <w:rFonts w:ascii="Calibri" w:eastAsia="Calibri" w:hAnsi="Calibri" w:cs="Calibri"/>
      <w:sz w:val="22"/>
      <w:szCs w:val="22"/>
      <w:lang w:eastAsia="sk-SK" w:bidi="sk-SK"/>
    </w:rPr>
  </w:style>
  <w:style w:type="table" w:customStyle="1" w:styleId="Deloittetable31">
    <w:name w:val="Deloitte table 31"/>
    <w:basedOn w:val="Normlnatabuka"/>
    <w:next w:val="Mriekatabuky"/>
    <w:uiPriority w:val="39"/>
    <w:rsid w:val="003627F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
    <w:name w:val="odstavecseseznamem"/>
    <w:basedOn w:val="Normlny"/>
    <w:rsid w:val="005B1E0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f0">
    <w:name w:val="pf0"/>
    <w:basedOn w:val="Normlny"/>
    <w:rsid w:val="00835CA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01">
    <w:name w:val="cf01"/>
    <w:basedOn w:val="Predvolenpsmoodseku"/>
    <w:rsid w:val="00835CA9"/>
    <w:rPr>
      <w:rFonts w:ascii="Segoe UI" w:hAnsi="Segoe UI" w:cs="Segoe UI" w:hint="default"/>
      <w:sz w:val="18"/>
      <w:szCs w:val="18"/>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8510">
      <w:bodyDiv w:val="1"/>
      <w:marLeft w:val="0"/>
      <w:marRight w:val="0"/>
      <w:marTop w:val="0"/>
      <w:marBottom w:val="0"/>
      <w:divBdr>
        <w:top w:val="none" w:sz="0" w:space="0" w:color="auto"/>
        <w:left w:val="none" w:sz="0" w:space="0" w:color="auto"/>
        <w:bottom w:val="none" w:sz="0" w:space="0" w:color="auto"/>
        <w:right w:val="none" w:sz="0" w:space="0" w:color="auto"/>
      </w:divBdr>
    </w:div>
    <w:div w:id="639850297">
      <w:bodyDiv w:val="1"/>
      <w:marLeft w:val="0"/>
      <w:marRight w:val="0"/>
      <w:marTop w:val="0"/>
      <w:marBottom w:val="0"/>
      <w:divBdr>
        <w:top w:val="none" w:sz="0" w:space="0" w:color="auto"/>
        <w:left w:val="none" w:sz="0" w:space="0" w:color="auto"/>
        <w:bottom w:val="none" w:sz="0" w:space="0" w:color="auto"/>
        <w:right w:val="none" w:sz="0" w:space="0" w:color="auto"/>
      </w:divBdr>
    </w:div>
    <w:div w:id="757484065">
      <w:bodyDiv w:val="1"/>
      <w:marLeft w:val="0"/>
      <w:marRight w:val="0"/>
      <w:marTop w:val="0"/>
      <w:marBottom w:val="0"/>
      <w:divBdr>
        <w:top w:val="none" w:sz="0" w:space="0" w:color="auto"/>
        <w:left w:val="none" w:sz="0" w:space="0" w:color="auto"/>
        <w:bottom w:val="none" w:sz="0" w:space="0" w:color="auto"/>
        <w:right w:val="none" w:sz="0" w:space="0" w:color="auto"/>
      </w:divBdr>
    </w:div>
    <w:div w:id="809515266">
      <w:bodyDiv w:val="1"/>
      <w:marLeft w:val="0"/>
      <w:marRight w:val="0"/>
      <w:marTop w:val="0"/>
      <w:marBottom w:val="0"/>
      <w:divBdr>
        <w:top w:val="none" w:sz="0" w:space="0" w:color="auto"/>
        <w:left w:val="none" w:sz="0" w:space="0" w:color="auto"/>
        <w:bottom w:val="none" w:sz="0" w:space="0" w:color="auto"/>
        <w:right w:val="none" w:sz="0" w:space="0" w:color="auto"/>
      </w:divBdr>
    </w:div>
    <w:div w:id="942495283">
      <w:bodyDiv w:val="1"/>
      <w:marLeft w:val="0"/>
      <w:marRight w:val="0"/>
      <w:marTop w:val="0"/>
      <w:marBottom w:val="0"/>
      <w:divBdr>
        <w:top w:val="none" w:sz="0" w:space="0" w:color="auto"/>
        <w:left w:val="none" w:sz="0" w:space="0" w:color="auto"/>
        <w:bottom w:val="none" w:sz="0" w:space="0" w:color="auto"/>
        <w:right w:val="none" w:sz="0" w:space="0" w:color="auto"/>
      </w:divBdr>
    </w:div>
    <w:div w:id="1039936808">
      <w:bodyDiv w:val="1"/>
      <w:marLeft w:val="0"/>
      <w:marRight w:val="0"/>
      <w:marTop w:val="0"/>
      <w:marBottom w:val="0"/>
      <w:divBdr>
        <w:top w:val="none" w:sz="0" w:space="0" w:color="auto"/>
        <w:left w:val="none" w:sz="0" w:space="0" w:color="auto"/>
        <w:bottom w:val="none" w:sz="0" w:space="0" w:color="auto"/>
        <w:right w:val="none" w:sz="0" w:space="0" w:color="auto"/>
      </w:divBdr>
    </w:div>
    <w:div w:id="1073115126">
      <w:bodyDiv w:val="1"/>
      <w:marLeft w:val="0"/>
      <w:marRight w:val="0"/>
      <w:marTop w:val="0"/>
      <w:marBottom w:val="0"/>
      <w:divBdr>
        <w:top w:val="none" w:sz="0" w:space="0" w:color="auto"/>
        <w:left w:val="none" w:sz="0" w:space="0" w:color="auto"/>
        <w:bottom w:val="none" w:sz="0" w:space="0" w:color="auto"/>
        <w:right w:val="none" w:sz="0" w:space="0" w:color="auto"/>
      </w:divBdr>
    </w:div>
    <w:div w:id="1183399444">
      <w:bodyDiv w:val="1"/>
      <w:marLeft w:val="0"/>
      <w:marRight w:val="0"/>
      <w:marTop w:val="0"/>
      <w:marBottom w:val="0"/>
      <w:divBdr>
        <w:top w:val="none" w:sz="0" w:space="0" w:color="auto"/>
        <w:left w:val="none" w:sz="0" w:space="0" w:color="auto"/>
        <w:bottom w:val="none" w:sz="0" w:space="0" w:color="auto"/>
        <w:right w:val="none" w:sz="0" w:space="0" w:color="auto"/>
      </w:divBdr>
    </w:div>
    <w:div w:id="1405765310">
      <w:bodyDiv w:val="1"/>
      <w:marLeft w:val="0"/>
      <w:marRight w:val="0"/>
      <w:marTop w:val="0"/>
      <w:marBottom w:val="0"/>
      <w:divBdr>
        <w:top w:val="none" w:sz="0" w:space="0" w:color="auto"/>
        <w:left w:val="none" w:sz="0" w:space="0" w:color="auto"/>
        <w:bottom w:val="none" w:sz="0" w:space="0" w:color="auto"/>
        <w:right w:val="none" w:sz="0" w:space="0" w:color="auto"/>
      </w:divBdr>
    </w:div>
    <w:div w:id="1519345240">
      <w:bodyDiv w:val="1"/>
      <w:marLeft w:val="0"/>
      <w:marRight w:val="0"/>
      <w:marTop w:val="0"/>
      <w:marBottom w:val="0"/>
      <w:divBdr>
        <w:top w:val="none" w:sz="0" w:space="0" w:color="auto"/>
        <w:left w:val="none" w:sz="0" w:space="0" w:color="auto"/>
        <w:bottom w:val="none" w:sz="0" w:space="0" w:color="auto"/>
        <w:right w:val="none" w:sz="0" w:space="0" w:color="auto"/>
      </w:divBdr>
    </w:div>
    <w:div w:id="1613826921">
      <w:bodyDiv w:val="1"/>
      <w:marLeft w:val="0"/>
      <w:marRight w:val="0"/>
      <w:marTop w:val="0"/>
      <w:marBottom w:val="0"/>
      <w:divBdr>
        <w:top w:val="none" w:sz="0" w:space="0" w:color="auto"/>
        <w:left w:val="none" w:sz="0" w:space="0" w:color="auto"/>
        <w:bottom w:val="none" w:sz="0" w:space="0" w:color="auto"/>
        <w:right w:val="none" w:sz="0" w:space="0" w:color="auto"/>
      </w:divBdr>
    </w:div>
    <w:div w:id="1756200521">
      <w:bodyDiv w:val="1"/>
      <w:marLeft w:val="0"/>
      <w:marRight w:val="0"/>
      <w:marTop w:val="0"/>
      <w:marBottom w:val="0"/>
      <w:divBdr>
        <w:top w:val="none" w:sz="0" w:space="0" w:color="auto"/>
        <w:left w:val="none" w:sz="0" w:space="0" w:color="auto"/>
        <w:bottom w:val="none" w:sz="0" w:space="0" w:color="auto"/>
        <w:right w:val="none" w:sz="0" w:space="0" w:color="auto"/>
      </w:divBdr>
    </w:div>
    <w:div w:id="20408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fondy.gov.sk"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www.statnapomoc.sk/wp-content/uploads/2015/12/FAQ-GBER-1-cast1.pdf" TargetMode="External"/><Relationship Id="rId1" Type="http://schemas.openxmlformats.org/officeDocument/2006/relationships/hyperlink" Target="http://ec.europa.eu/competition/state_aid/legislation/practical_guide_gber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5BB9-F4AC-408B-8DC9-52E641C7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6963</Words>
  <Characters>39692</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2024-04-12T11:12:00Z</dcterms:created>
  <dcterms:modified xsi:type="dcterms:W3CDTF">2024-04-12T11:18:00Z</dcterms:modified>
</cp:coreProperties>
</file>