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A961E" w14:textId="77777777" w:rsidR="00710BB0" w:rsidRDefault="00AB1A59" w:rsidP="00F5740A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720" w:hanging="360"/>
        <w:jc w:val="center"/>
        <w:rPr>
          <w:rFonts w:ascii="Times New Roman" w:hAnsi="Times New Roman"/>
          <w:b/>
          <w:smallCaps/>
          <w:sz w:val="24"/>
        </w:rPr>
      </w:pPr>
      <w:r w:rsidRPr="00710BB0">
        <w:rPr>
          <w:rFonts w:ascii="Times New Roman" w:hAnsi="Times New Roman"/>
          <w:b/>
          <w:smallCaps/>
          <w:sz w:val="24"/>
        </w:rPr>
        <w:t>1.2.1.3</w:t>
      </w:r>
      <w:r w:rsidR="00710BB0">
        <w:rPr>
          <w:rFonts w:ascii="Times New Roman" w:hAnsi="Times New Roman"/>
          <w:b/>
          <w:smallCaps/>
          <w:sz w:val="24"/>
        </w:rPr>
        <w:t>.</w:t>
      </w:r>
    </w:p>
    <w:p w14:paraId="220DDA7C" w14:textId="68F7B8FA" w:rsidR="00AB1A59" w:rsidRPr="00710BB0" w:rsidRDefault="00AB1A59" w:rsidP="00F5740A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710BB0">
        <w:rPr>
          <w:rFonts w:ascii="Times New Roman" w:hAnsi="Times New Roman"/>
          <w:b/>
          <w:smallCaps/>
          <w:sz w:val="24"/>
        </w:rPr>
        <w:t>Formulár doplňujúcich informácií</w:t>
      </w:r>
      <w:r w:rsidR="00710BB0">
        <w:rPr>
          <w:rFonts w:ascii="Times New Roman" w:hAnsi="Times New Roman"/>
          <w:b/>
          <w:smallCaps/>
          <w:sz w:val="24"/>
        </w:rPr>
        <w:t xml:space="preserve"> o </w:t>
      </w:r>
      <w:r w:rsidRPr="00710BB0">
        <w:rPr>
          <w:rFonts w:ascii="Times New Roman" w:hAnsi="Times New Roman"/>
          <w:b/>
          <w:smallCaps/>
          <w:sz w:val="24"/>
        </w:rPr>
        <w:t>pomoci na boj proti chorobám zvierat, škodcom rastlín</w:t>
      </w:r>
      <w:r w:rsidR="00710BB0">
        <w:rPr>
          <w:rFonts w:ascii="Times New Roman" w:hAnsi="Times New Roman"/>
          <w:b/>
          <w:smallCaps/>
          <w:sz w:val="24"/>
        </w:rPr>
        <w:t xml:space="preserve"> a </w:t>
      </w:r>
      <w:r w:rsidRPr="00710BB0">
        <w:rPr>
          <w:rFonts w:ascii="Times New Roman" w:hAnsi="Times New Roman"/>
          <w:b/>
          <w:smallCaps/>
          <w:sz w:val="24"/>
        </w:rPr>
        <w:t>inváznym nepôvodným druhom</w:t>
      </w:r>
    </w:p>
    <w:p w14:paraId="08839C8B" w14:textId="648CADB8" w:rsidR="00AB1A59" w:rsidRPr="00710BB0" w:rsidRDefault="00AB1A59" w:rsidP="00DA42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10BB0">
        <w:rPr>
          <w:rFonts w:ascii="Times New Roman" w:hAnsi="Times New Roman"/>
          <w:i/>
          <w:sz w:val="24"/>
        </w:rPr>
        <w:t>Tento formulár musia členské štáty použiť na notifikáciu všetkých opatrení štátnej pomoci na náklady na prevenciu, kontrolu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eradikáciu chorôb zvierat, škodcov rastlín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inváznych nepôvodných druhov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pomoci na náhradu škôd spôsobených chorobami zvierat, škodcami rastlín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inváznymi nepôvodnými druhmi podľa časti II oddielu 1.2.1.3 Usmernení</w:t>
      </w:r>
      <w:r w:rsidR="00710BB0">
        <w:rPr>
          <w:rFonts w:ascii="Times New Roman" w:hAnsi="Times New Roman"/>
          <w:i/>
          <w:sz w:val="24"/>
        </w:rPr>
        <w:t xml:space="preserve"> o </w:t>
      </w:r>
      <w:r w:rsidRPr="00710BB0">
        <w:rPr>
          <w:rFonts w:ascii="Times New Roman" w:hAnsi="Times New Roman"/>
          <w:i/>
          <w:sz w:val="24"/>
        </w:rPr>
        <w:t>štátnej pomoci</w:t>
      </w:r>
      <w:r w:rsidR="00710BB0">
        <w:rPr>
          <w:rFonts w:ascii="Times New Roman" w:hAnsi="Times New Roman"/>
          <w:i/>
          <w:sz w:val="24"/>
        </w:rPr>
        <w:t xml:space="preserve"> v </w:t>
      </w:r>
      <w:r w:rsidRPr="00710BB0">
        <w:rPr>
          <w:rFonts w:ascii="Times New Roman" w:hAnsi="Times New Roman"/>
          <w:i/>
          <w:sz w:val="24"/>
        </w:rPr>
        <w:t>odvetviach poľnohospodárstva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lesného hospodárstva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vo vidieckych oblastiach (ďalej len „usmernenia“).</w:t>
      </w:r>
    </w:p>
    <w:p w14:paraId="3C193DA3" w14:textId="44E31348" w:rsidR="00D120D5" w:rsidRPr="00710BB0" w:rsidRDefault="00D120D5" w:rsidP="00D12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10BB0">
        <w:rPr>
          <w:rFonts w:ascii="Times New Roman" w:hAnsi="Times New Roman"/>
          <w:i/>
          <w:sz w:val="24"/>
        </w:rPr>
        <w:t>Okrem tohto formulára vyplňte</w:t>
      </w:r>
      <w:r w:rsidR="00710BB0">
        <w:rPr>
          <w:rFonts w:ascii="Times New Roman" w:hAnsi="Times New Roman"/>
          <w:i/>
          <w:sz w:val="24"/>
        </w:rPr>
        <w:t xml:space="preserve"> v </w:t>
      </w:r>
      <w:r w:rsidRPr="00710BB0">
        <w:rPr>
          <w:rFonts w:ascii="Times New Roman" w:hAnsi="Times New Roman"/>
          <w:i/>
          <w:sz w:val="24"/>
        </w:rPr>
        <w:t>záujme preukázania všeobecných podmienok oprávnenosti na štátnu pomoc aj všeobecný informačný formulár určený na notifikáciu štátnej pomoci</w:t>
      </w:r>
      <w:r w:rsidR="00710BB0">
        <w:rPr>
          <w:rFonts w:ascii="Times New Roman" w:hAnsi="Times New Roman"/>
          <w:i/>
          <w:sz w:val="24"/>
        </w:rPr>
        <w:t xml:space="preserve"> v </w:t>
      </w:r>
      <w:r w:rsidRPr="00710BB0">
        <w:rPr>
          <w:rFonts w:ascii="Times New Roman" w:hAnsi="Times New Roman"/>
          <w:i/>
          <w:sz w:val="24"/>
        </w:rPr>
        <w:t>odvetviach poľnohospodárstva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lesného hospodárstva</w:t>
      </w:r>
      <w:r w:rsidR="00710BB0">
        <w:rPr>
          <w:rFonts w:ascii="Times New Roman" w:hAnsi="Times New Roman"/>
          <w:i/>
          <w:sz w:val="24"/>
        </w:rPr>
        <w:t xml:space="preserve"> a </w:t>
      </w:r>
      <w:r w:rsidRPr="00710BB0">
        <w:rPr>
          <w:rFonts w:ascii="Times New Roman" w:hAnsi="Times New Roman"/>
          <w:i/>
          <w:sz w:val="24"/>
        </w:rPr>
        <w:t>vo vidieckych oblastiach.</w:t>
      </w:r>
    </w:p>
    <w:p w14:paraId="2F5E7872" w14:textId="5AA760B4" w:rsidR="007857DF" w:rsidRPr="00710BB0" w:rsidRDefault="007857DF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Obmedzuje sa pomoc na podniky pôsobiace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oblasti poľnohospodárskej prvovýroby?</w:t>
      </w:r>
    </w:p>
    <w:p w14:paraId="563F8C46" w14:textId="77777777" w:rsidR="007857DF" w:rsidRPr="00710BB0" w:rsidRDefault="007857DF" w:rsidP="00DA42C1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5EF5319E" w14:textId="423DA3B1" w:rsidR="00D120D5" w:rsidRPr="00710BB0" w:rsidRDefault="00D120D5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Upozorňujeme, že podľa bodu 360 usmernení sa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oddiel 1.2.1.3 usmernení vzťahuje len na pomoc poskytnutú podnikom pôsobiacim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poľnohospodárskej prvovýrobe.</w:t>
      </w:r>
    </w:p>
    <w:p w14:paraId="7F7D7294" w14:textId="77777777" w:rsidR="00D120D5" w:rsidRPr="00710BB0" w:rsidRDefault="00D120D5" w:rsidP="00D120D5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Je schéma pomoci navrhnutá ako schéma </w:t>
      </w:r>
      <w:r w:rsidRPr="00710BB0">
        <w:rPr>
          <w:rFonts w:ascii="Times New Roman" w:hAnsi="Times New Roman"/>
          <w:i/>
          <w:iCs/>
          <w:sz w:val="24"/>
        </w:rPr>
        <w:t>ex ante</w:t>
      </w:r>
      <w:r w:rsidRPr="00710BB0">
        <w:rPr>
          <w:rFonts w:ascii="Times New Roman" w:hAnsi="Times New Roman"/>
          <w:sz w:val="24"/>
        </w:rPr>
        <w:t>?</w:t>
      </w:r>
    </w:p>
    <w:p w14:paraId="0AA1A575" w14:textId="77777777" w:rsidR="00D120D5" w:rsidRPr="00710BB0" w:rsidRDefault="00D120D5" w:rsidP="00D120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76553F8F" w14:textId="5CCAD020" w:rsidR="00D120D5" w:rsidRPr="00710BB0" w:rsidRDefault="00D120D5" w:rsidP="00D120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ste odpovedali áno, uveďte druh chorôb zvierat, škodcov rastlín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 xml:space="preserve">inváznych nepôvodných druhov, na ktoré sa vzťahuje schéma </w:t>
      </w:r>
      <w:r w:rsidRPr="00710BB0">
        <w:rPr>
          <w:rFonts w:ascii="Times New Roman" w:hAnsi="Times New Roman"/>
          <w:i/>
          <w:sz w:val="24"/>
        </w:rPr>
        <w:t>ex ante</w:t>
      </w:r>
      <w:r w:rsidRPr="00710BB0">
        <w:rPr>
          <w:rFonts w:ascii="Times New Roman" w:hAnsi="Times New Roman"/>
          <w:sz w:val="24"/>
        </w:rPr>
        <w:t>:</w:t>
      </w:r>
    </w:p>
    <w:p w14:paraId="3F744AC8" w14:textId="77777777" w:rsidR="00D120D5" w:rsidRPr="00710BB0" w:rsidRDefault="00D120D5" w:rsidP="00D120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B65C1FB" w14:textId="6F7EE737" w:rsidR="00D120D5" w:rsidRPr="00710BB0" w:rsidRDefault="00D120D5" w:rsidP="00D120D5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ste na predchádzajúcu otázku odpovedali áno, môže členský štát potvrdiť, že bude splnená povinnosť podávať správy stanovená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bode</w:t>
      </w:r>
      <w:r w:rsidRPr="00710BB0">
        <w:t xml:space="preserve"> </w:t>
      </w:r>
      <w:r w:rsidRPr="00710BB0">
        <w:rPr>
          <w:rFonts w:ascii="Times New Roman" w:hAnsi="Times New Roman"/>
          <w:sz w:val="24"/>
        </w:rPr>
        <w:t>651 usmernení?</w:t>
      </w:r>
    </w:p>
    <w:p w14:paraId="39CFA688" w14:textId="77777777" w:rsidR="00D120D5" w:rsidRPr="00710BB0" w:rsidRDefault="00D120D5" w:rsidP="00D120D5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6E347C0E" w14:textId="77777777" w:rsidR="00AB1A59" w:rsidRPr="00710BB0" w:rsidRDefault="00D120D5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Potvrďte, že pomoc sa vyplatí iba:</w:t>
      </w:r>
    </w:p>
    <w:p w14:paraId="6E881E51" w14:textId="63A60428" w:rsidR="00AB1A59" w:rsidRPr="00710BB0" w:rsidRDefault="00AB1A59" w:rsidP="00F5740A">
      <w:pPr>
        <w:widowControl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a)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súvislosti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chorobami zvierat, so škodcami rastlín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zamorením inváznymi nepôvodnými druhmi,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prípade ktorých existujú predpisy Únie alebo vnútroštátne predpisy,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to bez ohľadu na to, či sa stanovujú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zákonoch, iných právnych predpisoch alebo vo forme správnych opatrení;</w:t>
      </w:r>
    </w:p>
    <w:p w14:paraId="770005BB" w14:textId="63D9F571" w:rsidR="00AB1A59" w:rsidRPr="00710BB0" w:rsidRDefault="00AB1A59" w:rsidP="00F5740A">
      <w:pPr>
        <w:widowControl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bookmarkStart w:id="0" w:name="_Ref374980004"/>
      <w:r w:rsidRPr="00710BB0">
        <w:tab/>
      </w:r>
      <w:r w:rsidRPr="00710BB0">
        <w:rPr>
          <w:rFonts w:ascii="Times New Roman" w:hAnsi="Times New Roman"/>
          <w:sz w:val="24"/>
        </w:rPr>
        <w:t>b) tieto predpisy Únie alebo vnútroštátne predpisy sa týkajú jednej</w:t>
      </w:r>
      <w:r w:rsidR="00710BB0">
        <w:rPr>
          <w:rFonts w:ascii="Times New Roman" w:hAnsi="Times New Roman"/>
          <w:sz w:val="24"/>
        </w:rPr>
        <w:t xml:space="preserve"> z </w:t>
      </w:r>
      <w:r w:rsidRPr="00710BB0">
        <w:rPr>
          <w:rFonts w:ascii="Times New Roman" w:hAnsi="Times New Roman"/>
          <w:sz w:val="24"/>
        </w:rPr>
        <w:t>týchto možností:</w:t>
      </w:r>
      <w:bookmarkEnd w:id="0"/>
    </w:p>
    <w:p w14:paraId="56E8BDF5" w14:textId="66097BE3" w:rsidR="00AB1A59" w:rsidRPr="00710BB0" w:rsidRDefault="00284955" w:rsidP="00F5740A">
      <w:pPr>
        <w:widowControl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="004557C2" w:rsidRPr="00710BB0">
        <w:rPr>
          <w:rFonts w:ascii="Times New Roman" w:eastAsia="Times New Roman" w:hAnsi="Times New Roman"/>
          <w:sz w:val="24"/>
        </w:rPr>
        <w:t xml:space="preserve"> </w:t>
      </w:r>
      <w:r w:rsidRPr="00710BB0">
        <w:rPr>
          <w:rFonts w:ascii="Times New Roman" w:hAnsi="Times New Roman"/>
          <w:sz w:val="24"/>
        </w:rPr>
        <w:t>i)</w:t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verejného programu na úrovni Únie, na vnútroštátnej alebo regionálnej </w:t>
      </w:r>
      <w:r w:rsidRPr="00710BB0">
        <w:rPr>
          <w:rFonts w:ascii="Times New Roman" w:hAnsi="Times New Roman"/>
          <w:sz w:val="24"/>
        </w:rPr>
        <w:lastRenderedPageBreak/>
        <w:t>úrovni zameraného na prevenciu, kontrolu alebo eradikáciu príslušných chorôb zvierat, škodcov rastlín alebo inváznych nepôvodných druhov;</w:t>
      </w:r>
    </w:p>
    <w:p w14:paraId="39CC56EA" w14:textId="0EAD0668" w:rsidR="00AB1A59" w:rsidRPr="00710BB0" w:rsidRDefault="00284955" w:rsidP="00F5740A">
      <w:pPr>
        <w:widowControl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="00710BB0">
        <w:rPr>
          <w:rFonts w:ascii="Times New Roman" w:eastAsia="Times New Roman" w:hAnsi="Times New Roman"/>
          <w:sz w:val="24"/>
        </w:rPr>
        <w:t xml:space="preserve"> </w:t>
      </w:r>
      <w:r w:rsidRPr="00710BB0">
        <w:rPr>
          <w:rFonts w:ascii="Times New Roman" w:hAnsi="Times New Roman"/>
          <w:sz w:val="24"/>
        </w:rPr>
        <w:t>ii) núdzových opatrení, ktoré uložil príslušný orgán členského štátu;</w:t>
      </w:r>
    </w:p>
    <w:p w14:paraId="6F2F32F6" w14:textId="01E8EED1" w:rsidR="00AB1A59" w:rsidRPr="00710BB0" w:rsidRDefault="00284955" w:rsidP="00F5740A">
      <w:pPr>
        <w:widowControl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 xml:space="preserve"> </w:t>
      </w:r>
      <w:r w:rsidRPr="00710BB0">
        <w:rPr>
          <w:rFonts w:ascii="Times New Roman" w:hAnsi="Times New Roman"/>
          <w:sz w:val="24"/>
        </w:rPr>
        <w:t>iii) opatrení zameraných na eradikáciu alebo obmedzenie výskytu škodcov rastlín vykonaných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súlade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článkom 17, článkom 18, článkom 28 ods. 1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2, článkom 29 ods. 1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2, článkom 30 ods. 1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článkom 33 ods. 1 nariadenia (EÚ) 2016/2031</w:t>
      </w:r>
      <w:r w:rsidRPr="00710BB0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710BB0">
        <w:rPr>
          <w:rFonts w:ascii="Times New Roman" w:hAnsi="Times New Roman"/>
          <w:sz w:val="24"/>
        </w:rPr>
        <w:t>;</w:t>
      </w:r>
    </w:p>
    <w:p w14:paraId="00C2ED0D" w14:textId="236F6F9C" w:rsidR="00284955" w:rsidRPr="00710BB0" w:rsidRDefault="00284955" w:rsidP="00F5740A">
      <w:pPr>
        <w:widowControl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="004557C2" w:rsidRPr="00710BB0">
        <w:rPr>
          <w:rFonts w:ascii="Times New Roman" w:eastAsia="Times New Roman" w:hAnsi="Times New Roman"/>
          <w:sz w:val="24"/>
        </w:rPr>
        <w:t xml:space="preserve"> </w:t>
      </w:r>
      <w:r w:rsidRPr="00710BB0">
        <w:rPr>
          <w:rFonts w:ascii="Times New Roman" w:hAnsi="Times New Roman"/>
          <w:sz w:val="24"/>
        </w:rPr>
        <w:t>iv) opatrení zameraných na eradikáciu alebo obmedzenie výskytu inváznych nepôvodných druhov vykonaných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súlade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nariadením (EÚ) č. 1143/2014</w:t>
      </w:r>
      <w:r w:rsidRPr="00710BB0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710BB0">
        <w:rPr>
          <w:rFonts w:ascii="Times New Roman" w:hAnsi="Times New Roman"/>
          <w:sz w:val="24"/>
        </w:rPr>
        <w:t>.</w:t>
      </w:r>
    </w:p>
    <w:p w14:paraId="510CAB91" w14:textId="0B9C39AA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K notifikácii priložte opis príslušných opatrení na prevenciu, kontrolu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eradikáciu.</w:t>
      </w:r>
    </w:p>
    <w:p w14:paraId="6E1EBB15" w14:textId="4A2AAE88" w:rsidR="00AB1A59" w:rsidRPr="00710BB0" w:rsidRDefault="00AB1A59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Vykonáva členský štát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súvislosti so škodami, ktoré spôsobili škodcovia rastlín, článok 14 ods. 1 smernice 2009/128/ES</w:t>
      </w:r>
      <w:r w:rsidRPr="00710BB0">
        <w:rPr>
          <w:rFonts w:ascii="Times New Roman" w:eastAsia="Times New Roman" w:hAnsi="Times New Roman"/>
          <w:sz w:val="24"/>
          <w:szCs w:val="24"/>
          <w:vertAlign w:val="superscript"/>
          <w:lang w:eastAsia="en-GB"/>
        </w:rPr>
        <w:footnoteReference w:id="3"/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článok 55 nariadenia Európskeho parlamentu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Rady (ES) č. 1107/2009</w:t>
      </w:r>
      <w:r w:rsidRPr="00710BB0">
        <w:rPr>
          <w:rFonts w:ascii="Times New Roman" w:eastAsia="Times New Roman" w:hAnsi="Times New Roman"/>
          <w:sz w:val="24"/>
          <w:szCs w:val="24"/>
          <w:vertAlign w:val="superscript"/>
          <w:lang w:eastAsia="en-GB"/>
        </w:rPr>
        <w:footnoteReference w:id="4"/>
      </w:r>
      <w:r w:rsidRPr="00710BB0">
        <w:rPr>
          <w:rFonts w:ascii="Times New Roman" w:hAnsi="Times New Roman"/>
          <w:sz w:val="24"/>
        </w:rPr>
        <w:t>?</w:t>
      </w:r>
    </w:p>
    <w:p w14:paraId="2BFBFF07" w14:textId="77777777" w:rsidR="00AB1A59" w:rsidRPr="00710BB0" w:rsidRDefault="00AB1A59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7D7386AE" w14:textId="2DA965E1" w:rsidR="00AB1A59" w:rsidRPr="00710BB0" w:rsidRDefault="00AB1A59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Vzťahuje sa pomoc na opatrenie,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súvislosti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ktorým sa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právnych predpisoch Únie stanovuje, že poplatky za prijaté opatrenia znáša príjemca?</w:t>
      </w:r>
    </w:p>
    <w:p w14:paraId="5402CAEE" w14:textId="77777777" w:rsidR="0079029E" w:rsidRPr="00710BB0" w:rsidRDefault="00AB1A59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0A2FE0E9" w14:textId="77777777" w:rsidR="00D44BF4" w:rsidRPr="00710BB0" w:rsidRDefault="00D44BF4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ste na predchádzajúcu otázku odpovedali áno, sú náklady na takéto opatrenia pomoci úplne vykompenzované povinnými poplatkami príjemcov?</w:t>
      </w:r>
    </w:p>
    <w:p w14:paraId="69D3F2F4" w14:textId="77777777" w:rsidR="00D44BF4" w:rsidRPr="00710BB0" w:rsidRDefault="00D44BF4" w:rsidP="00D44BF4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031C7035" w14:textId="5F8E9B7A" w:rsidR="00D44BF4" w:rsidRPr="00710BB0" w:rsidRDefault="00D44BF4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Upozorňujeme, že podľa bodu 363 usmernení sa pomoc nesmie vzťahovať na opatrenia,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súvislosti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ktorými sa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právnych predpisoch Únie stanovuje, že náklady na takéto opatrenia znáša príjemca, pokiaľ náklady na tieto opatrenia pomoci nie sú úplne vykompenzované povinnými poplatkami príjemcov.</w:t>
      </w:r>
    </w:p>
    <w:p w14:paraId="75095480" w14:textId="77777777" w:rsidR="003A38C5" w:rsidRPr="00710BB0" w:rsidRDefault="003A38C5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Vypláca sa pomoc priamo dotknutému podniku?</w:t>
      </w:r>
    </w:p>
    <w:p w14:paraId="01FBBC00" w14:textId="77777777" w:rsidR="003A38C5" w:rsidRPr="00710BB0" w:rsidRDefault="003A38C5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3167FC08" w14:textId="77777777" w:rsidR="00695BE1" w:rsidRPr="00710BB0" w:rsidRDefault="00695BE1" w:rsidP="00695BE1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lastRenderedPageBreak/>
        <w:t>Vypláca sa pomoc skupine alebo organizácii výrobcov, ktorej je tento podnik členom?</w:t>
      </w:r>
    </w:p>
    <w:p w14:paraId="7D3C82F1" w14:textId="77777777" w:rsidR="00695BE1" w:rsidRPr="00710BB0" w:rsidRDefault="00695BE1" w:rsidP="00695BE1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157845B3" w14:textId="77777777" w:rsidR="00695BE1" w:rsidRPr="00710BB0" w:rsidRDefault="00695BE1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sa pomoc vypláca skupine alebo organizácii výrobcov, je zabezpečené, aby jej výška nepresiahla výšku pomoci, na ktorú je daný poľnohospodársky podnik oprávnený?</w:t>
      </w:r>
    </w:p>
    <w:p w14:paraId="4216981A" w14:textId="77777777" w:rsidR="00695BE1" w:rsidRPr="00710BB0" w:rsidRDefault="00695BE1" w:rsidP="00695BE1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b/>
          <w:sz w:val="24"/>
        </w:rPr>
      </w:r>
      <w:r w:rsidR="0019512C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b/>
          <w:sz w:val="24"/>
        </w:rPr>
      </w:r>
      <w:r w:rsidR="0019512C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77D6007F" w14:textId="772235B1" w:rsidR="00695BE1" w:rsidRPr="00710BB0" w:rsidRDefault="00695BE1" w:rsidP="00695BE1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Upozorňujeme, že podľa bodu 364 usmernení platí, že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ak sa pomoc vypláca skupine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organizácii výrobcov, jej výška nesmie presiahnuť výšku pomoci, na ktorú je daný podnik oprávnený.</w:t>
      </w:r>
    </w:p>
    <w:p w14:paraId="67DE0D48" w14:textId="42C2455B" w:rsidR="00AB1A59" w:rsidRPr="00710BB0" w:rsidRDefault="00681A8D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Potvrďte, že individuálna pomoc nebude poskytnutá, ak sa preukáže, že chorobu alebo zamorenie škodcami rastlín alebo inváznymi nepôvodnými druhmi spôsobil príjemca úmyselne alebo</w:t>
      </w:r>
      <w:r w:rsidR="00710BB0">
        <w:rPr>
          <w:rFonts w:ascii="Times New Roman" w:hAnsi="Times New Roman"/>
          <w:sz w:val="24"/>
        </w:rPr>
        <w:t xml:space="preserve"> z </w:t>
      </w:r>
      <w:r w:rsidRPr="00710BB0">
        <w:rPr>
          <w:rFonts w:ascii="Times New Roman" w:hAnsi="Times New Roman"/>
          <w:sz w:val="24"/>
        </w:rPr>
        <w:t>nedbanlivosti:</w:t>
      </w:r>
    </w:p>
    <w:p w14:paraId="4CB07AD1" w14:textId="77777777" w:rsidR="00AB1A59" w:rsidRPr="00710BB0" w:rsidRDefault="00AB1A59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296480D7" w14:textId="0DE2B88D" w:rsidR="00AB1A59" w:rsidRPr="00710BB0" w:rsidRDefault="002F1FA5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sa pomoc poskytuje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súvislosti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chorobou zvierat, je táto choroba uvedená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zozname chorôb zvierat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článku 5 ods. 1 nariadenia (EÚ) 2016/429</w:t>
      </w:r>
      <w:r w:rsidRPr="00710BB0">
        <w:rPr>
          <w:rStyle w:val="FootnoteReference"/>
          <w:rFonts w:ascii="Times New Roman" w:hAnsi="Times New Roman"/>
          <w:sz w:val="24"/>
          <w:szCs w:val="24"/>
        </w:rPr>
        <w:footnoteReference w:id="5"/>
      </w:r>
      <w:r w:rsidRPr="00710BB0">
        <w:rPr>
          <w:rFonts w:ascii="Times New Roman" w:hAnsi="Times New Roman"/>
          <w:sz w:val="24"/>
        </w:rPr>
        <w:t>,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prílohe III</w:t>
      </w:r>
      <w:r w:rsidR="00710BB0">
        <w:rPr>
          <w:rFonts w:ascii="Times New Roman" w:hAnsi="Times New Roman"/>
          <w:sz w:val="24"/>
        </w:rPr>
        <w:t xml:space="preserve"> k </w:t>
      </w:r>
      <w:r w:rsidRPr="00710BB0">
        <w:rPr>
          <w:rFonts w:ascii="Times New Roman" w:hAnsi="Times New Roman"/>
          <w:sz w:val="24"/>
        </w:rPr>
        <w:t>nariadeniu (EÚ) 2021/690</w:t>
      </w:r>
      <w:r w:rsidRPr="00710BB0">
        <w:rPr>
          <w:rStyle w:val="FootnoteReference"/>
          <w:rFonts w:ascii="Times New Roman" w:hAnsi="Times New Roman"/>
          <w:sz w:val="24"/>
          <w:szCs w:val="24"/>
        </w:rPr>
        <w:footnoteReference w:id="6"/>
      </w:r>
      <w:r w:rsidRPr="00710BB0">
        <w:rPr>
          <w:rFonts w:ascii="Times New Roman" w:hAnsi="Times New Roman"/>
          <w:sz w:val="24"/>
        </w:rPr>
        <w:t xml:space="preserve"> alebo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zozname chorôb zvierat podľa Kódexu zdravia suchozemských zvierat vypracovaného Svetovou organizáciou pre zdravie zvierat?</w:t>
      </w:r>
    </w:p>
    <w:p w14:paraId="0FAF7493" w14:textId="77777777" w:rsidR="00AB1A59" w:rsidRPr="00710BB0" w:rsidRDefault="00AB1A59" w:rsidP="00F5740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5917F548" w14:textId="77777777" w:rsidR="007B0A3F" w:rsidRPr="00710BB0" w:rsidRDefault="007B0A3F" w:rsidP="003718A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Uveďte príslušnú chorobu zvierat:</w:t>
      </w:r>
    </w:p>
    <w:p w14:paraId="0729A8BF" w14:textId="77777777" w:rsidR="007B0A3F" w:rsidRPr="00710BB0" w:rsidRDefault="007B0A3F" w:rsidP="003718AA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643B55D7" w14:textId="0E1D112F" w:rsidR="007B0A3F" w:rsidRPr="00710BB0" w:rsidRDefault="007B0A3F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Poskytuje sa pomoc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súvislosti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objavujúcimi sa chorobami?</w:t>
      </w:r>
    </w:p>
    <w:p w14:paraId="53590A9F" w14:textId="77777777" w:rsidR="007B0A3F" w:rsidRPr="00710BB0" w:rsidRDefault="007B0A3F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19F956B9" w14:textId="77777777" w:rsidR="00F6203D" w:rsidRPr="00710BB0" w:rsidRDefault="00F6203D" w:rsidP="00F6203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ste odpovedali áno, uveďte príslušnú objavujúcu sa chorobu:</w:t>
      </w:r>
    </w:p>
    <w:p w14:paraId="0D80AC56" w14:textId="77777777" w:rsidR="00F6203D" w:rsidRPr="00710BB0" w:rsidRDefault="00F6203D" w:rsidP="00F6203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C600A67" w14:textId="75B008CF" w:rsidR="00C028B1" w:rsidRPr="00710BB0" w:rsidRDefault="007B0A3F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ste na predchádzajúcu otázku odpovedali áno, môže táto choroba potenciálne splniť kritériá na zaradenie chorôb do zoznamu stanovené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článku 5 ods. 3</w:t>
      </w:r>
      <w:r w:rsidR="0019512C">
        <w:rPr>
          <w:rFonts w:ascii="Times New Roman" w:hAnsi="Times New Roman"/>
          <w:sz w:val="24"/>
        </w:rPr>
        <w:t xml:space="preserve"> </w:t>
      </w:r>
      <w:r w:rsidR="0019512C" w:rsidRPr="00710BB0">
        <w:rPr>
          <w:rFonts w:ascii="Times New Roman" w:hAnsi="Times New Roman"/>
          <w:sz w:val="24"/>
        </w:rPr>
        <w:t>nariadenia (EÚ) 2016/429</w:t>
      </w:r>
      <w:r w:rsidRPr="00710BB0">
        <w:rPr>
          <w:rFonts w:ascii="Times New Roman" w:hAnsi="Times New Roman"/>
          <w:sz w:val="24"/>
        </w:rPr>
        <w:t>?</w:t>
      </w:r>
    </w:p>
    <w:p w14:paraId="2B7BDCDF" w14:textId="77777777" w:rsidR="00C028B1" w:rsidRPr="00710BB0" w:rsidRDefault="00C028B1" w:rsidP="00C028B1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49D52D7B" w14:textId="77777777" w:rsidR="007B0A3F" w:rsidRPr="00710BB0" w:rsidRDefault="00C028B1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Uveďte podrobnosti:</w:t>
      </w:r>
    </w:p>
    <w:p w14:paraId="123E92B1" w14:textId="77777777" w:rsidR="007B0A3F" w:rsidRPr="00710BB0" w:rsidRDefault="007B0A3F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058E3CF6" w14:textId="6CD23304" w:rsidR="00026AA3" w:rsidRPr="00710BB0" w:rsidRDefault="00026AA3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sa pomoc poskytuje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súvislosti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objavujúcimi sa chorobami, sú okrem podmienky stanovenej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otázke č. 14 tohto formulára doplňujúcich informácií splnené aj nasledujúce kritériá stanovené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článku 6 ods. 2 nariadenia (EÚ) 2016/429?</w:t>
      </w:r>
    </w:p>
    <w:p w14:paraId="3CC566BC" w14:textId="77777777" w:rsidR="00026AA3" w:rsidRPr="00710BB0" w:rsidRDefault="00026AA3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a) choroba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vznikla vývojom alebo zmenou existujúceho pôvodcu choroby;</w:t>
      </w:r>
    </w:p>
    <w:p w14:paraId="7C030B11" w14:textId="77777777" w:rsidR="00026AA3" w:rsidRPr="00710BB0" w:rsidRDefault="00026AA3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b) je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známou chorobou, ktorá sa rozširuje do novej geografickej oblasti alebo na nový druh alebo na novú populáciu;</w:t>
      </w:r>
    </w:p>
    <w:p w14:paraId="1BCC840A" w14:textId="1F52D7D1" w:rsidR="00026AA3" w:rsidRPr="00710BB0" w:rsidRDefault="00026AA3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c)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je prvýkrát diagnostikovaná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Únii alebo</w:t>
      </w:r>
    </w:p>
    <w:p w14:paraId="0FF226AA" w14:textId="2D197B88" w:rsidR="00026AA3" w:rsidRPr="00710BB0" w:rsidRDefault="00026AA3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d)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spôsobuje ju neidentifikovaný alebo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minulosti neidentifikovaný pôvodca choroby.</w:t>
      </w:r>
    </w:p>
    <w:p w14:paraId="57C1EF9E" w14:textId="77777777" w:rsidR="00CE5454" w:rsidRPr="00710BB0" w:rsidRDefault="00CE5454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Zavádza sa schéma pomoci do troch rokov odo dňa vzniku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nákladov alebo škôd spôsobených chorobou zvierat, škodcami rastlín alebo inváznymi nepôvodnými druhmi</w:t>
      </w:r>
      <w:r w:rsidRPr="00710BB0">
        <w:rPr>
          <w:rFonts w:ascii="Times New Roman" w:hAnsi="Times New Roman"/>
          <w:sz w:val="24"/>
        </w:rPr>
        <w:t>?</w:t>
      </w:r>
    </w:p>
    <w:p w14:paraId="46127284" w14:textId="77777777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b/>
          <w:sz w:val="24"/>
        </w:rPr>
      </w:r>
      <w:r w:rsidR="0019512C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b/>
          <w:sz w:val="24"/>
        </w:rPr>
      </w:r>
      <w:r w:rsidR="0019512C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4CBFFDEE" w14:textId="77777777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Uveďte dátum výskytu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choroby zvierat, škodcov rastlín alebo inváznych nepôvodných druhov</w:t>
      </w:r>
      <w:r w:rsidRPr="00710BB0">
        <w:rPr>
          <w:rFonts w:ascii="Times New Roman" w:hAnsi="Times New Roman"/>
          <w:sz w:val="24"/>
        </w:rPr>
        <w:t>, ktoré spôsobili škodu:</w:t>
      </w:r>
    </w:p>
    <w:p w14:paraId="7C7D7457" w14:textId="77777777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</w:t>
      </w:r>
    </w:p>
    <w:p w14:paraId="73E5287C" w14:textId="77777777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napToGrid w:val="0"/>
          <w:sz w:val="24"/>
        </w:rPr>
        <w:t xml:space="preserve">Upozorňujeme, že podľa bodu 368 usmernení schéma pomoci musí byť </w:t>
      </w:r>
      <w:r w:rsidRPr="00710BB0">
        <w:rPr>
          <w:rFonts w:ascii="Times New Roman" w:hAnsi="Times New Roman"/>
          <w:snapToGrid w:val="0"/>
          <w:color w:val="000000"/>
          <w:sz w:val="24"/>
          <w:shd w:val="clear" w:color="auto" w:fill="FFFFFF"/>
        </w:rPr>
        <w:t>zavedená do troch rokov odo dňa vzniku nákladov alebo škôd spôsobených chorobou zvierat, škodcami rastlín alebo inváznymi nepôvodnými druhmi.</w:t>
      </w:r>
    </w:p>
    <w:p w14:paraId="394F190E" w14:textId="77777777" w:rsidR="00CE5454" w:rsidRPr="00710BB0" w:rsidRDefault="00CE5454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Uveďte posledný termín, ku ktorému možno pomoc vyplatiť:</w:t>
      </w:r>
    </w:p>
    <w:p w14:paraId="2A80F93E" w14:textId="77777777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10BB0">
        <w:rPr>
          <w:rFonts w:ascii="Times New Roman" w:hAnsi="Times New Roman"/>
          <w:snapToGrid w:val="0"/>
          <w:sz w:val="24"/>
        </w:rPr>
        <w:t>.............................................................................................................................................</w:t>
      </w:r>
    </w:p>
    <w:p w14:paraId="30E67A1E" w14:textId="5F1ACE54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10BB0">
        <w:rPr>
          <w:rFonts w:ascii="Times New Roman" w:hAnsi="Times New Roman"/>
          <w:snapToGrid w:val="0"/>
          <w:sz w:val="24"/>
        </w:rPr>
        <w:t>Upozorňujeme, že podľa bodu 368 usmernení sa pomoc musí vyplatiť</w:t>
      </w:r>
      <w:r w:rsidR="00710BB0">
        <w:rPr>
          <w:rFonts w:ascii="Times New Roman" w:hAnsi="Times New Roman"/>
          <w:snapToGrid w:val="0"/>
          <w:sz w:val="24"/>
        </w:rPr>
        <w:t xml:space="preserve"> v </w:t>
      </w:r>
      <w:r w:rsidRPr="00710BB0">
        <w:rPr>
          <w:rFonts w:ascii="Times New Roman" w:hAnsi="Times New Roman"/>
          <w:snapToGrid w:val="0"/>
          <w:sz w:val="24"/>
        </w:rPr>
        <w:t>lehote štyroch rokov od dátumu výskytu udalosti, ktorá viedla</w:t>
      </w:r>
      <w:r w:rsidR="00710BB0">
        <w:rPr>
          <w:rFonts w:ascii="Times New Roman" w:hAnsi="Times New Roman"/>
          <w:snapToGrid w:val="0"/>
          <w:sz w:val="24"/>
        </w:rPr>
        <w:t xml:space="preserve"> k </w:t>
      </w:r>
      <w:r w:rsidRPr="00710BB0">
        <w:rPr>
          <w:rFonts w:ascii="Times New Roman" w:hAnsi="Times New Roman"/>
          <w:snapToGrid w:val="0"/>
          <w:sz w:val="24"/>
        </w:rPr>
        <w:t>vzniku škody.</w:t>
      </w:r>
    </w:p>
    <w:p w14:paraId="14E7AC64" w14:textId="6FA3BC8C" w:rsidR="00CE5454" w:rsidRPr="00710BB0" w:rsidRDefault="0019512C" w:rsidP="00DA42C1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P</w:t>
      </w:r>
      <w:r w:rsidR="00F6203D" w:rsidRPr="00710BB0">
        <w:rPr>
          <w:rFonts w:ascii="Times New Roman" w:hAnsi="Times New Roman"/>
          <w:color w:val="000000"/>
          <w:sz w:val="24"/>
          <w:shd w:val="clear" w:color="auto" w:fill="FFFFFF"/>
        </w:rPr>
        <w:t>oskytuje sa pomoc na preventívne opatrenia uvedené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="00F6203D" w:rsidRPr="00710BB0">
        <w:rPr>
          <w:rFonts w:ascii="Times New Roman" w:hAnsi="Times New Roman"/>
          <w:color w:val="000000"/>
          <w:sz w:val="24"/>
          <w:shd w:val="clear" w:color="auto" w:fill="FFFFFF"/>
        </w:rPr>
        <w:t>bode 370 usmernení?</w:t>
      </w:r>
    </w:p>
    <w:p w14:paraId="16CD237D" w14:textId="77777777" w:rsidR="00CE5454" w:rsidRPr="00710BB0" w:rsidRDefault="00CE5454" w:rsidP="00CE5454">
      <w:pPr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b/>
          <w:sz w:val="24"/>
        </w:rPr>
      </w:r>
      <w:r w:rsidR="0019512C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b/>
          <w:sz w:val="24"/>
        </w:rPr>
      </w:r>
      <w:r w:rsidR="0019512C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56D73DDD" w14:textId="762C9F60" w:rsidR="00C054B8" w:rsidRPr="00710BB0" w:rsidRDefault="00C054B8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napToGrid w:val="0"/>
          <w:sz w:val="24"/>
        </w:rPr>
        <w:t>Upozorňujeme, že podľa bodu 368 usmernení sa podmienky uvedené</w:t>
      </w:r>
      <w:r w:rsidR="00710BB0">
        <w:rPr>
          <w:rFonts w:ascii="Times New Roman" w:hAnsi="Times New Roman"/>
          <w:snapToGrid w:val="0"/>
          <w:sz w:val="24"/>
        </w:rPr>
        <w:t xml:space="preserve"> v </w:t>
      </w:r>
      <w:r w:rsidRPr="00710BB0">
        <w:rPr>
          <w:rFonts w:ascii="Times New Roman" w:hAnsi="Times New Roman"/>
          <w:snapToGrid w:val="0"/>
          <w:sz w:val="24"/>
        </w:rPr>
        <w:t>otázkach č. 16</w:t>
      </w:r>
      <w:r w:rsidR="00710BB0">
        <w:rPr>
          <w:rFonts w:ascii="Times New Roman" w:hAnsi="Times New Roman"/>
          <w:snapToGrid w:val="0"/>
          <w:sz w:val="24"/>
        </w:rPr>
        <w:t xml:space="preserve"> a </w:t>
      </w:r>
      <w:r w:rsidRPr="00710BB0">
        <w:rPr>
          <w:rFonts w:ascii="Times New Roman" w:hAnsi="Times New Roman"/>
          <w:snapToGrid w:val="0"/>
          <w:sz w:val="24"/>
        </w:rPr>
        <w:t>17 tohto formulára doplňujúcich informácií nevzťahujú na preventívne opatrenia uvedené</w:t>
      </w:r>
      <w:r w:rsidR="00710BB0">
        <w:rPr>
          <w:rFonts w:ascii="Times New Roman" w:hAnsi="Times New Roman"/>
          <w:snapToGrid w:val="0"/>
          <w:sz w:val="24"/>
        </w:rPr>
        <w:t xml:space="preserve"> v </w:t>
      </w:r>
      <w:r w:rsidRPr="00710BB0">
        <w:rPr>
          <w:rFonts w:ascii="Times New Roman" w:hAnsi="Times New Roman"/>
          <w:snapToGrid w:val="0"/>
          <w:sz w:val="24"/>
        </w:rPr>
        <w:t>bode 370 usmernení.</w:t>
      </w:r>
    </w:p>
    <w:p w14:paraId="1A6D1DC1" w14:textId="77777777" w:rsidR="00F2294D" w:rsidRPr="00710BB0" w:rsidRDefault="00F2294D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Uveďte oprávnené náklady:</w:t>
      </w:r>
    </w:p>
    <w:p w14:paraId="671B401D" w14:textId="77777777" w:rsidR="00AB1A59" w:rsidRPr="00710BB0" w:rsidRDefault="00F2294D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a) náklady na preventívne opatrenia:</w:t>
      </w:r>
    </w:p>
    <w:p w14:paraId="1B7791EC" w14:textId="77777777" w:rsidR="00F2294D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a) opatrenia biologickej bezpečnosti vrátane opatrení na prevenciu inváznych nepôvodných druhov;</w:t>
      </w:r>
    </w:p>
    <w:p w14:paraId="5525C81A" w14:textId="77777777" w:rsidR="00AB1A59" w:rsidRPr="00710BB0" w:rsidRDefault="00F2294D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b) zdravotné kontroly;</w:t>
      </w:r>
    </w:p>
    <w:p w14:paraId="257A5E38" w14:textId="77777777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c) analýzy vrátane diagnostiky </w:t>
      </w:r>
      <w:r w:rsidRPr="00710BB0">
        <w:rPr>
          <w:rFonts w:ascii="Times New Roman" w:hAnsi="Times New Roman"/>
          <w:i/>
          <w:iCs/>
          <w:sz w:val="24"/>
        </w:rPr>
        <w:t>in vitro</w:t>
      </w:r>
      <w:r w:rsidRPr="00710BB0">
        <w:rPr>
          <w:rFonts w:ascii="Times New Roman" w:hAnsi="Times New Roman"/>
          <w:sz w:val="24"/>
        </w:rPr>
        <w:t>;</w:t>
      </w:r>
    </w:p>
    <w:p w14:paraId="627D5CD7" w14:textId="5F4628D7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d) testy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iné skríningové opatrenia;</w:t>
      </w:r>
    </w:p>
    <w:p w14:paraId="7E5F7D6B" w14:textId="3667E332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e) nákup, skladovanie, podávanie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distribúcia vakcín, liekov, látok na liečbu zvierat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prípravkov na ochranu rastlín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biocídnych výrobkov;</w:t>
      </w:r>
    </w:p>
    <w:p w14:paraId="305B5F7E" w14:textId="3D10D1E4" w:rsidR="00F2294D" w:rsidRPr="00710BB0" w:rsidRDefault="00AB1A59" w:rsidP="00F5740A">
      <w:pPr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f) preventívne zabíjanie alebo utratenie zvierat, prípadne likvidácia živočíšnych výrobkov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rastlín;</w:t>
      </w:r>
    </w:p>
    <w:p w14:paraId="50D8D4D3" w14:textId="45ACAAF8" w:rsidR="00710BB0" w:rsidRDefault="00F2294D" w:rsidP="00F5740A">
      <w:pPr>
        <w:tabs>
          <w:tab w:val="left" w:pos="567"/>
        </w:tabs>
        <w:spacing w:before="100" w:beforeAutospacing="1" w:after="100" w:afterAutospacing="1" w:line="240" w:lineRule="auto"/>
        <w:ind w:left="1701" w:hanging="567"/>
        <w:jc w:val="both"/>
        <w:rPr>
          <w:rFonts w:ascii="Times New Roman" w:hAnsi="Times New Roman"/>
          <w:sz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 xml:space="preserve">g) čistenie, dezinfekcia,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dezinsekcia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odmorenie poľnohospodárskeho podniku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vybavenia,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to na základe epidemiológie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vlastností patogénu alebo vektora</w:t>
      </w:r>
      <w:r w:rsidR="00710BB0">
        <w:rPr>
          <w:rFonts w:ascii="Times New Roman" w:hAnsi="Times New Roman"/>
          <w:sz w:val="24"/>
        </w:rPr>
        <w:t>.</w:t>
      </w:r>
    </w:p>
    <w:p w14:paraId="77D26FC6" w14:textId="6E8DCC05" w:rsidR="00AB1A59" w:rsidRPr="00710BB0" w:rsidRDefault="00F2294D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b) náklady na kontrolné alebo eradikačné opatrenia:</w:t>
      </w:r>
    </w:p>
    <w:p w14:paraId="5F170593" w14:textId="14D53B81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a) testy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iné skríningové opatrenia týkajúce sa chorôb zvierat vrátane testov prenosnej spongiformnej encefalopatie (TSE)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bovinnej spongiformnej encefalopatie (BSE);</w:t>
      </w:r>
    </w:p>
    <w:p w14:paraId="113DC1FB" w14:textId="16968922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b) nákup, uskladnenie, podávanie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distribúcia vakcín, liekov, prípravkov na liečbu zvierat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prípravkov na ochranu rastlín;</w:t>
      </w:r>
    </w:p>
    <w:p w14:paraId="09476B0A" w14:textId="4690EF5A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c) zabíjanie alebo utratenie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likvidácia zvierat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likvidácia výrobkov, ktoré sú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nimi spojené, alebo likvidácia rastlín vrátane tých, ktoré uhynú alebo boli zničené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dôsledku vakcinácie alebo iných opatrení nariadených príslušným orgánom členského štátu, ako aj čistenie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dezinfekcia alebo odmorenie prevádzky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vybavenia;</w:t>
      </w:r>
    </w:p>
    <w:p w14:paraId="13E22299" w14:textId="15C39DCC" w:rsidR="00B751DA" w:rsidRPr="00710BB0" w:rsidRDefault="00B751DA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d) nákup, uskladnenie, aplikácia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distribúcia prípravkov na ochranu rastlín na boj proti inváznym nepôvodným druhom rastlín;</w:t>
      </w:r>
    </w:p>
    <w:p w14:paraId="6555F164" w14:textId="0D30A44B" w:rsidR="00B751DA" w:rsidRPr="00710BB0" w:rsidRDefault="00B751DA" w:rsidP="00DA42C1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e) nákup, uskladnenie, zavádzanie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distribúcia pascí alebo iného vybavenia na boj proti inváznym nepôvodným druhom živočíchov;</w:t>
      </w:r>
    </w:p>
    <w:p w14:paraId="2D1A70CE" w14:textId="77777777" w:rsidR="00AF6B1C" w:rsidRPr="00710BB0" w:rsidRDefault="00AF6B1C" w:rsidP="00AF6B1C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c) pomoc na náhradu škody spôsobenej chorobou zvierat, škodcami rastlín alebo inváznymi nepôvodnými druhmi;</w:t>
      </w:r>
    </w:p>
    <w:p w14:paraId="6A6662C1" w14:textId="77777777" w:rsidR="00E70FBF" w:rsidRPr="00710BB0" w:rsidRDefault="00E70FBF" w:rsidP="00AF6B1C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d) iné náklady. Uveďte:……………………………………………………...</w:t>
      </w:r>
    </w:p>
    <w:p w14:paraId="74E770BC" w14:textId="21BF535F" w:rsidR="00E70FBF" w:rsidRPr="00710BB0" w:rsidRDefault="00E70FBF" w:rsidP="00E70FBF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10BB0">
        <w:rPr>
          <w:rFonts w:ascii="Times New Roman" w:hAnsi="Times New Roman"/>
          <w:sz w:val="24"/>
        </w:rPr>
        <w:t xml:space="preserve">Upozorňujeme, že podľa bodu 377 usmernení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vo výnimočných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náležite odôvodnených prípadoch môže Komisia akceptovať aj náklady vzniknuté pri vykonávaní iných nevyhnutných opatrení, než sú opatrenia uvedené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oddiele 1.2.1.3 usmernení.</w:t>
      </w:r>
    </w:p>
    <w:p w14:paraId="6DDCC857" w14:textId="226A3D43" w:rsidR="00E70FBF" w:rsidRPr="00710BB0" w:rsidRDefault="00E70FBF" w:rsidP="00E70FBF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10BB0">
        <w:rPr>
          <w:rFonts w:ascii="Times New Roman" w:hAnsi="Times New Roman"/>
          <w:sz w:val="24"/>
        </w:rPr>
        <w:t xml:space="preserve">Ak sa pomoc týka iných nákladov,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než sú náklady uvedené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oddiele 1.2.1.3 usmernení, vysvetlite, prečo sa domnievate, že situácia je výnimočná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že tieto náklady sú riadne odôvodnené:</w:t>
      </w:r>
    </w:p>
    <w:p w14:paraId="49FEAF1C" w14:textId="77777777" w:rsidR="004F5EEA" w:rsidRPr="00710BB0" w:rsidRDefault="004F5EEA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4A90A89A" w14:textId="4C98F2F2" w:rsidR="00AB1A59" w:rsidRPr="00710BB0" w:rsidRDefault="00AB1A59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Uveďte formu pomoci poskytnutej na preventívne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eradikačné opatrenia:</w:t>
      </w:r>
    </w:p>
    <w:p w14:paraId="2AA0F736" w14:textId="77777777" w:rsidR="00AF6B1C" w:rsidRPr="00710BB0" w:rsidRDefault="00AB1A59" w:rsidP="00DA42C1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a) dotovaná služba</w:t>
      </w:r>
    </w:p>
    <w:p w14:paraId="7C388F3B" w14:textId="661A45BC" w:rsidR="00AB1A59" w:rsidRPr="00710BB0" w:rsidRDefault="00AF6B1C" w:rsidP="00EA16CC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Potvrďte, že táto pomoc je vyplácaná poskytovateľovi preventívnych, kontrolných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eradikačných opatrení:</w:t>
      </w:r>
    </w:p>
    <w:p w14:paraId="20DBC89D" w14:textId="77777777" w:rsidR="00AF6B1C" w:rsidRPr="00710BB0" w:rsidRDefault="00AF6B1C" w:rsidP="00AF6B1C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b/>
          <w:sz w:val="24"/>
        </w:rPr>
      </w:r>
      <w:r w:rsidR="0019512C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b/>
          <w:sz w:val="24"/>
        </w:rPr>
      </w:r>
      <w:r w:rsidR="0019512C">
        <w:rPr>
          <w:rFonts w:ascii="Times New Roman" w:eastAsia="Times New Roman" w:hAnsi="Times New Roman"/>
          <w:b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2AAC0461" w14:textId="77777777" w:rsidR="00EA16CC" w:rsidRPr="00710BB0" w:rsidRDefault="00EA16CC" w:rsidP="00EA16CC">
      <w:pPr>
        <w:tabs>
          <w:tab w:val="left" w:pos="1701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b) priamy grant</w:t>
      </w:r>
    </w:p>
    <w:p w14:paraId="2430D2CF" w14:textId="6EA6A36F" w:rsidR="00EA16CC" w:rsidRPr="00710BB0" w:rsidRDefault="00EA16CC" w:rsidP="00F6203D">
      <w:pPr>
        <w:tabs>
          <w:tab w:val="left" w:pos="1701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Upozorňujeme, že podľa bodu 372 usmernení sa pomoc môže poskytnúť ako priamy grant len na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oprávnené náklady uvedené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bode 370 písm. e)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bode 371 písm. b) usmernení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na oprávnené náklady uvedené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bode 370 písm. f)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bode 371 písm. c) usmernení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prípade škodcov rastlín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na čistenie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dezinfekciu prevádzky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vybavenia.</w:t>
      </w:r>
    </w:p>
    <w:p w14:paraId="00141350" w14:textId="5B7CFF2F" w:rsidR="00AB1A59" w:rsidRPr="00710BB0" w:rsidRDefault="00AB1A59" w:rsidP="00DA42C1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 w:hanging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c) náhrada skutočne vynaložených nákladov príjemcovi po predložení dôkazu</w:t>
      </w:r>
      <w:r w:rsidR="00710BB0">
        <w:rPr>
          <w:rFonts w:ascii="Times New Roman" w:hAnsi="Times New Roman"/>
          <w:sz w:val="24"/>
        </w:rPr>
        <w:t xml:space="preserve"> o </w:t>
      </w:r>
      <w:r w:rsidRPr="00710BB0">
        <w:rPr>
          <w:rFonts w:ascii="Times New Roman" w:hAnsi="Times New Roman"/>
          <w:sz w:val="24"/>
        </w:rPr>
        <w:t>vynaložených nákladoch orgánu poskytujúcemu pomoc.</w:t>
      </w:r>
    </w:p>
    <w:p w14:paraId="1D359BD0" w14:textId="735375DA" w:rsidR="00EA16CC" w:rsidRPr="00710BB0" w:rsidRDefault="00EA16CC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Upozorňujeme, že podľa bodu 372 usmernení môže byť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pomoc vo vzťahu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iným nákladom uvedeným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bodoch 370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371 usmernení vyplatená priamo príjemcovi ako náhrada skutočne vynaložených nákladov len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riadne odôvodnených prípadoch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po predložení dôkazu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o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vynaložených nákladoch orgánu poskytujúcemu pomoc.</w:t>
      </w:r>
    </w:p>
    <w:p w14:paraId="2CA73370" w14:textId="77777777" w:rsidR="00480B7E" w:rsidRPr="00710BB0" w:rsidRDefault="00EA16CC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V takom prípade uveďte odôvodnenie:</w:t>
      </w:r>
    </w:p>
    <w:p w14:paraId="256D0BA2" w14:textId="77777777" w:rsidR="00480B7E" w:rsidRPr="00710BB0" w:rsidRDefault="00480B7E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</w:t>
      </w:r>
    </w:p>
    <w:p w14:paraId="63640550" w14:textId="77777777" w:rsidR="00AB1A59" w:rsidRPr="00710BB0" w:rsidRDefault="002F3F7F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 sa pomoc poskytuje na náhradu škôd spôsobených chorobou zvierat, škodcom rastlín alebo inváznym nepôvodným druhom, počíta sa výška náhrady vo vzťahu k:</w:t>
      </w:r>
    </w:p>
    <w:p w14:paraId="0F2CC880" w14:textId="4A091727" w:rsidR="002F3F7F" w:rsidRPr="00710BB0" w:rsidRDefault="00AB1A59" w:rsidP="00F5740A">
      <w:pPr>
        <w:numPr>
          <w:ilvl w:val="0"/>
          <w:numId w:val="3"/>
        </w:num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trhovej hodnote zabitých, resp. utratených alebo uhynutých zvierat alebo</w:t>
      </w:r>
      <w:r w:rsidR="00710BB0">
        <w:rPr>
          <w:rFonts w:ascii="Times New Roman" w:hAnsi="Times New Roman"/>
          <w:sz w:val="24"/>
        </w:rPr>
        <w:t xml:space="preserve"> s </w:t>
      </w:r>
      <w:r w:rsidRPr="00710BB0">
        <w:rPr>
          <w:rFonts w:ascii="Times New Roman" w:hAnsi="Times New Roman"/>
          <w:sz w:val="24"/>
        </w:rPr>
        <w:t>nimi súvisiacich výrobkov, alebo zničených rastlín:</w:t>
      </w:r>
    </w:p>
    <w:p w14:paraId="44148255" w14:textId="77777777" w:rsidR="002F3F7F" w:rsidRPr="00710BB0" w:rsidRDefault="00AB1A59" w:rsidP="00F5740A">
      <w:pPr>
        <w:numPr>
          <w:ilvl w:val="1"/>
          <w:numId w:val="3"/>
        </w:numPr>
        <w:spacing w:before="100" w:beforeAutospacing="1" w:after="100" w:afterAutospacing="1" w:line="240" w:lineRule="auto"/>
        <w:ind w:left="1418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v dôsledku choroby zvierat, škodcov rastlín alebo zamorenia inváznymi nepôvodnými druhmi;</w:t>
      </w:r>
    </w:p>
    <w:p w14:paraId="61D8DAAF" w14:textId="4FD6DA35" w:rsidR="00AB1A59" w:rsidRPr="00710BB0" w:rsidRDefault="00AB1A59" w:rsidP="00F5740A">
      <w:pPr>
        <w:numPr>
          <w:ilvl w:val="1"/>
          <w:numId w:val="3"/>
        </w:numPr>
        <w:spacing w:before="100" w:beforeAutospacing="1" w:after="100" w:afterAutospacing="1" w:line="240" w:lineRule="auto"/>
        <w:ind w:left="1418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ako súčasť verejného programu alebo opatrenia uvedeného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bode 361 písm. b) usmernení?</w:t>
      </w:r>
    </w:p>
    <w:p w14:paraId="574A4350" w14:textId="77777777" w:rsidR="00AB1A59" w:rsidRPr="00710BB0" w:rsidRDefault="00AB1A59" w:rsidP="00F5740A">
      <w:pPr>
        <w:tabs>
          <w:tab w:val="left" w:pos="567"/>
        </w:tabs>
        <w:spacing w:before="100" w:beforeAutospacing="1" w:after="100" w:afterAutospacing="1" w:line="240" w:lineRule="auto"/>
        <w:ind w:left="1418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570548CD" w14:textId="72CA24CF" w:rsidR="00AB1A59" w:rsidRPr="00710BB0" w:rsidRDefault="00AB1A59" w:rsidP="00F5740A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b)</w:t>
      </w:r>
      <w:r w:rsidRPr="00710BB0">
        <w:tab/>
      </w:r>
      <w:r w:rsidRPr="00710BB0">
        <w:rPr>
          <w:rFonts w:ascii="Times New Roman" w:hAnsi="Times New Roman"/>
          <w:sz w:val="24"/>
        </w:rPr>
        <w:t>strate príjmu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dôsledku karanténnych povinností, ťažkostí pri obnovení stavu chovu, pri opätovnej výsadbe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povinnom striedaní plodín, ktoré sú súčasťou verejného programu alebo opatrenia uvedeného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bode 361 písm. b)</w:t>
      </w:r>
      <w:r w:rsidR="0019512C">
        <w:rPr>
          <w:rFonts w:ascii="Times New Roman" w:hAnsi="Times New Roman"/>
          <w:sz w:val="24"/>
        </w:rPr>
        <w:t xml:space="preserve"> </w:t>
      </w:r>
      <w:r w:rsidR="0019512C" w:rsidRPr="00710BB0">
        <w:rPr>
          <w:rFonts w:ascii="Times New Roman" w:hAnsi="Times New Roman"/>
          <w:color w:val="000000"/>
          <w:sz w:val="24"/>
          <w:shd w:val="clear" w:color="auto" w:fill="FFFFFF"/>
        </w:rPr>
        <w:t>usmernení</w:t>
      </w:r>
      <w:r w:rsidRPr="00710BB0">
        <w:rPr>
          <w:rFonts w:ascii="Times New Roman" w:hAnsi="Times New Roman"/>
          <w:sz w:val="24"/>
        </w:rPr>
        <w:t>?</w:t>
      </w:r>
    </w:p>
    <w:p w14:paraId="00C6BA2A" w14:textId="77777777" w:rsidR="00A625DF" w:rsidRPr="00710BB0" w:rsidRDefault="00AB1A59" w:rsidP="00F6203D">
      <w:pPr>
        <w:tabs>
          <w:tab w:val="left" w:pos="1701"/>
        </w:tabs>
        <w:spacing w:before="100" w:beforeAutospacing="1" w:after="100" w:afterAutospacing="1" w:line="240" w:lineRule="auto"/>
        <w:ind w:left="1134" w:hanging="1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62E0A0FE" w14:textId="46B49EA9" w:rsidR="00C25B37" w:rsidRPr="00710BB0" w:rsidRDefault="00C25B37" w:rsidP="00DA42C1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Určuje sa trhová hodnota uvedená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predchádzajúcej otázke na základe hodnoty zvierat, výrobkov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rastlín bezprostredne predtým, ako vzniklo alebo bolo potvrdené akékoľvek podozrenie na chorobu zvierat alebo výskyt škodcu rastlín, prípadne zamorenie inváznymi nepôvodnými druhmi?</w:t>
      </w:r>
    </w:p>
    <w:p w14:paraId="5E8D11E8" w14:textId="77777777" w:rsidR="00C25B37" w:rsidRPr="00710BB0" w:rsidRDefault="00C25B37" w:rsidP="00F5740A">
      <w:pPr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64F4CA38" w14:textId="77777777" w:rsidR="00ED13C3" w:rsidRPr="00710BB0" w:rsidRDefault="00A83641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Potvrďte, že výška pomoci na náhradu škody spôsobenej chorobou zvierat, škodcami rastlín alebo inváznymi nepôvodnými druhmi bude znížená o:</w:t>
      </w:r>
    </w:p>
    <w:p w14:paraId="1DFEB77D" w14:textId="1665BE10" w:rsidR="00ED13C3" w:rsidRPr="00710BB0" w:rsidRDefault="00ED13C3" w:rsidP="00F5740A">
      <w:pPr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všetky náklady, ktoré nevznikli priamo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dôsledku choroby zvierat, škodcov rastlín alebo inváznych nepôvodných druhov, ktoré by inak vznikli príjemcovi;</w:t>
      </w:r>
    </w:p>
    <w:p w14:paraId="4FD1F486" w14:textId="630C5FF7" w:rsidR="00ED13C3" w:rsidRPr="00710BB0" w:rsidRDefault="00ED13C3" w:rsidP="00F5740A">
      <w:pPr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všetky príjmy</w:t>
      </w:r>
      <w:r w:rsidR="00710BB0">
        <w:rPr>
          <w:rFonts w:ascii="Times New Roman" w:hAnsi="Times New Roman"/>
          <w:sz w:val="24"/>
        </w:rPr>
        <w:t xml:space="preserve"> z </w:t>
      </w:r>
      <w:r w:rsidRPr="00710BB0">
        <w:rPr>
          <w:rFonts w:ascii="Times New Roman" w:hAnsi="Times New Roman"/>
          <w:sz w:val="24"/>
        </w:rPr>
        <w:t>predaja výrobkov súvisiacich so zvieratami zabitými alebo utratenými</w:t>
      </w:r>
      <w:r w:rsidR="00710BB0">
        <w:rPr>
          <w:rFonts w:ascii="Times New Roman" w:hAnsi="Times New Roman"/>
          <w:sz w:val="24"/>
        </w:rPr>
        <w:t xml:space="preserve"> a s </w:t>
      </w:r>
      <w:r w:rsidRPr="00710BB0">
        <w:rPr>
          <w:rFonts w:ascii="Times New Roman" w:hAnsi="Times New Roman"/>
          <w:sz w:val="24"/>
        </w:rPr>
        <w:t>rastlinami zničenými na účely prevencie alebo eradikácie na príkaz príslušného orgánu členského štátu.</w:t>
      </w:r>
    </w:p>
    <w:p w14:paraId="449EA8C6" w14:textId="77777777" w:rsidR="00ED13C3" w:rsidRPr="00710BB0" w:rsidRDefault="00ED13C3" w:rsidP="00F5740A">
      <w:pPr>
        <w:tabs>
          <w:tab w:val="left" w:pos="1701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áno</w:t>
      </w:r>
      <w:r w:rsidRPr="00710BB0">
        <w:tab/>
      </w:r>
      <w:r w:rsidRPr="00710BB0">
        <w:tab/>
      </w:r>
      <w:r w:rsidRPr="00710BB0">
        <w:tab/>
      </w: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nie</w:t>
      </w:r>
    </w:p>
    <w:p w14:paraId="15BD8395" w14:textId="2C9C7F0E" w:rsidR="00AB1A59" w:rsidRPr="00710BB0" w:rsidRDefault="00F72898" w:rsidP="00F5740A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Je výška pomoci na náhradu škody uvedenej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otázke č. 21 tohto formulára doplňujúcich informácií obmedzená na náklady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škody spôsobené chorobami zvierat, škodcami rastlín alebo inváznymi nepôvodnými druhmi,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prípade ktorých príslušný orgán:</w:t>
      </w:r>
    </w:p>
    <w:p w14:paraId="226DA1D4" w14:textId="2700E3F6" w:rsidR="00AB1A59" w:rsidRPr="00710BB0" w:rsidRDefault="00AB1A59" w:rsidP="00F5740A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a)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prípade choroby zvierat formálne uznal jej ohnisko alebo</w:t>
      </w:r>
    </w:p>
    <w:p w14:paraId="62E60C6B" w14:textId="773E8D03" w:rsidR="00AB1A59" w:rsidRPr="00710BB0" w:rsidRDefault="00AB1A59" w:rsidP="00F5740A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Pr="00710BB0">
        <w:tab/>
      </w:r>
      <w:r w:rsidRPr="00710BB0">
        <w:rPr>
          <w:rFonts w:ascii="Times New Roman" w:hAnsi="Times New Roman"/>
          <w:sz w:val="24"/>
        </w:rPr>
        <w:t>b)</w:t>
      </w:r>
      <w:r w:rsidR="00710BB0">
        <w:rPr>
          <w:rFonts w:ascii="Times New Roman" w:hAnsi="Times New Roman"/>
          <w:sz w:val="24"/>
        </w:rPr>
        <w:t xml:space="preserve"> v </w:t>
      </w:r>
      <w:r w:rsidRPr="00710BB0">
        <w:rPr>
          <w:rFonts w:ascii="Times New Roman" w:hAnsi="Times New Roman"/>
          <w:sz w:val="24"/>
        </w:rPr>
        <w:t>prípade škodcov rastlín</w:t>
      </w:r>
      <w:r w:rsidR="00710BB0">
        <w:rPr>
          <w:rFonts w:ascii="Times New Roman" w:hAnsi="Times New Roman"/>
          <w:sz w:val="24"/>
        </w:rPr>
        <w:t xml:space="preserve"> a </w:t>
      </w:r>
      <w:r w:rsidRPr="00710BB0">
        <w:rPr>
          <w:rFonts w:ascii="Times New Roman" w:hAnsi="Times New Roman"/>
          <w:sz w:val="24"/>
        </w:rPr>
        <w:t>inváznych nepôvodných druhov formálne uznal ich výskyt?</w:t>
      </w:r>
    </w:p>
    <w:p w14:paraId="2E774CDF" w14:textId="77777777" w:rsidR="00A83641" w:rsidRPr="00710BB0" w:rsidRDefault="00A83641" w:rsidP="00DA42C1">
      <w:pPr>
        <w:numPr>
          <w:ilvl w:val="0"/>
          <w:numId w:val="1"/>
        </w:numPr>
        <w:tabs>
          <w:tab w:val="clear" w:pos="644"/>
          <w:tab w:val="num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Uveďte intenzitu pomoci:</w:t>
      </w:r>
    </w:p>
    <w:p w14:paraId="31CCE559" w14:textId="36D0DA55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10BB0">
        <w:rPr>
          <w:rFonts w:ascii="Times New Roman" w:eastAsia="Times New Roman" w:hAnsi="Times New Roman"/>
          <w:sz w:val="24"/>
        </w:rPr>
        <w:instrText xml:space="preserve"> FORMCHECKBOX </w:instrText>
      </w:r>
      <w:r w:rsidR="0019512C">
        <w:rPr>
          <w:rFonts w:ascii="Times New Roman" w:eastAsia="Times New Roman" w:hAnsi="Times New Roman"/>
          <w:sz w:val="24"/>
        </w:rPr>
      </w:r>
      <w:r w:rsidR="0019512C">
        <w:rPr>
          <w:rFonts w:ascii="Times New Roman" w:eastAsia="Times New Roman" w:hAnsi="Times New Roman"/>
          <w:sz w:val="24"/>
        </w:rPr>
        <w:fldChar w:fldCharType="separate"/>
      </w:r>
      <w:r w:rsidRPr="00710BB0">
        <w:rPr>
          <w:rFonts w:ascii="Times New Roman" w:eastAsia="Times New Roman" w:hAnsi="Times New Roman"/>
          <w:sz w:val="24"/>
        </w:rPr>
        <w:fldChar w:fldCharType="end"/>
      </w:r>
      <w:r w:rsidR="004557C2" w:rsidRPr="00710BB0">
        <w:rPr>
          <w:rFonts w:ascii="Times New Roman" w:eastAsia="Times New Roman" w:hAnsi="Times New Roman"/>
          <w:sz w:val="24"/>
        </w:rPr>
        <w:t xml:space="preserve"> </w:t>
      </w:r>
      <w:r w:rsidRPr="00710BB0">
        <w:rPr>
          <w:rFonts w:ascii="Times New Roman" w:hAnsi="Times New Roman"/>
          <w:sz w:val="24"/>
        </w:rPr>
        <w:t>…..% oprávnených nákladov.</w:t>
      </w:r>
    </w:p>
    <w:p w14:paraId="1C87551C" w14:textId="60F28FD5" w:rsidR="00A83641" w:rsidRPr="00710BB0" w:rsidRDefault="00A83641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 xml:space="preserve">Upozorňujeme, že podľa bodu 378 usmernení 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pomoc, ako aj akékoľvek iné platby, ktoré príjemca prijal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súvislosti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rovnakými oprávnenými nákladmi vrátane platieb vyplývajúcich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z 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>iných vnútroštátnych opatrení alebo opatrení Únie, prípadne poistných zmlúv alebo vzájomných fondov, nesmie presiahnuť 100</w:t>
      </w:r>
      <w:r w:rsidR="00710BB0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710BB0">
        <w:rPr>
          <w:rFonts w:ascii="Times New Roman" w:hAnsi="Times New Roman"/>
          <w:color w:val="000000"/>
          <w:sz w:val="24"/>
          <w:shd w:val="clear" w:color="auto" w:fill="FFFFFF"/>
        </w:rPr>
        <w:t xml:space="preserve"> oprávnených nákladov.</w:t>
      </w:r>
    </w:p>
    <w:p w14:paraId="0ED8DB7B" w14:textId="77777777" w:rsidR="00AB1A59" w:rsidRPr="00710BB0" w:rsidRDefault="00AB1A59" w:rsidP="00F574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432" w:hanging="432"/>
        <w:jc w:val="center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ĎALŠIE INFORMÁCIE</w:t>
      </w:r>
    </w:p>
    <w:p w14:paraId="3068BC06" w14:textId="5D171E74" w:rsidR="00AB1A59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Uveďte akékoľvek ďalšie informácie, ktoré možno považovať za významné</w:t>
      </w:r>
      <w:r w:rsidR="00710BB0">
        <w:rPr>
          <w:rFonts w:ascii="Times New Roman" w:hAnsi="Times New Roman"/>
          <w:sz w:val="24"/>
        </w:rPr>
        <w:t xml:space="preserve"> z </w:t>
      </w:r>
      <w:r w:rsidRPr="00710BB0">
        <w:rPr>
          <w:rFonts w:ascii="Times New Roman" w:hAnsi="Times New Roman"/>
          <w:sz w:val="24"/>
        </w:rPr>
        <w:t>hľadiska posúdenia predmetného opatrenia podľa tohto oddielu usmernení.</w:t>
      </w:r>
    </w:p>
    <w:p w14:paraId="3D0210D1" w14:textId="77777777" w:rsidR="001A718E" w:rsidRPr="00710BB0" w:rsidRDefault="00AB1A59" w:rsidP="00F5740A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10BB0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710BB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34E9E" w14:textId="77777777" w:rsidR="0042118C" w:rsidRDefault="0042118C" w:rsidP="00AB1A59">
      <w:pPr>
        <w:spacing w:after="0" w:line="240" w:lineRule="auto"/>
      </w:pPr>
      <w:r>
        <w:separator/>
      </w:r>
    </w:p>
  </w:endnote>
  <w:endnote w:type="continuationSeparator" w:id="0">
    <w:p w14:paraId="666EFEA1" w14:textId="77777777" w:rsidR="0042118C" w:rsidRDefault="0042118C" w:rsidP="00AB1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A62F" w14:textId="452C7A65" w:rsidR="009B4325" w:rsidRDefault="009B432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0BB0">
      <w:rPr>
        <w:noProof/>
      </w:rPr>
      <w:t>3</w:t>
    </w:r>
    <w:r>
      <w:fldChar w:fldCharType="end"/>
    </w:r>
  </w:p>
  <w:p w14:paraId="294D19AA" w14:textId="77777777" w:rsidR="009B4325" w:rsidRDefault="009B43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526CD" w14:textId="77777777" w:rsidR="0042118C" w:rsidRDefault="0042118C" w:rsidP="00AB1A59">
      <w:pPr>
        <w:spacing w:after="0" w:line="240" w:lineRule="auto"/>
      </w:pPr>
      <w:r>
        <w:separator/>
      </w:r>
    </w:p>
  </w:footnote>
  <w:footnote w:type="continuationSeparator" w:id="0">
    <w:p w14:paraId="652BF965" w14:textId="77777777" w:rsidR="0042118C" w:rsidRDefault="0042118C" w:rsidP="00AB1A59">
      <w:pPr>
        <w:spacing w:after="0" w:line="240" w:lineRule="auto"/>
      </w:pPr>
      <w:r>
        <w:continuationSeparator/>
      </w:r>
    </w:p>
  </w:footnote>
  <w:footnote w:id="1">
    <w:p w14:paraId="0BDE75D7" w14:textId="77777777" w:rsidR="00BD563F" w:rsidRPr="00F5740A" w:rsidRDefault="00BD563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EUR-Lex - 32016R2031 - SK - EUR-Lex (europa.eu)</w:t>
        </w:r>
      </w:hyperlink>
      <w:r>
        <w:t>.</w:t>
      </w:r>
    </w:p>
  </w:footnote>
  <w:footnote w:id="2">
    <w:p w14:paraId="705B8262" w14:textId="77777777" w:rsidR="00BD563F" w:rsidRPr="00F5740A" w:rsidRDefault="00BD563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>
          <w:rPr>
            <w:rStyle w:val="Hyperlink"/>
          </w:rPr>
          <w:t>EUR-Lex - 32014R1143 - SK - EUR-Lex (europa.eu)</w:t>
        </w:r>
      </w:hyperlink>
      <w:r>
        <w:t>.</w:t>
      </w:r>
    </w:p>
  </w:footnote>
  <w:footnote w:id="3">
    <w:p w14:paraId="01A5DC2C" w14:textId="77777777" w:rsidR="00AB1A59" w:rsidRPr="00F6203D" w:rsidRDefault="00AB1A59" w:rsidP="00AB1A5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hyperlink r:id="rId3" w:history="1">
        <w:r>
          <w:rPr>
            <w:rStyle w:val="Hyperlink"/>
          </w:rPr>
          <w:t>EUR-Lex - 32009L0128 - SK - EUR-Lex (europa.eu)</w:t>
        </w:r>
      </w:hyperlink>
      <w:r>
        <w:t>.</w:t>
      </w:r>
    </w:p>
  </w:footnote>
  <w:footnote w:id="4">
    <w:p w14:paraId="52FC2D1F" w14:textId="77777777" w:rsidR="00AB1A59" w:rsidRPr="00F5740A" w:rsidRDefault="00AB1A59" w:rsidP="00AB1A5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hyperlink r:id="rId4" w:history="1">
        <w:r>
          <w:rPr>
            <w:rStyle w:val="Hyperlink"/>
          </w:rPr>
          <w:t>EUR-Lex - 32009R1107 - SK - EUR-Lex (europa.eu)</w:t>
        </w:r>
      </w:hyperlink>
      <w:r>
        <w:t>.</w:t>
      </w:r>
    </w:p>
  </w:footnote>
  <w:footnote w:id="5">
    <w:p w14:paraId="2F5BCD63" w14:textId="77777777" w:rsidR="002F1FA5" w:rsidRPr="00F5740A" w:rsidRDefault="002F1F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5" w:history="1">
        <w:r>
          <w:rPr>
            <w:rStyle w:val="Hyperlink"/>
          </w:rPr>
          <w:t>EUR-Lex - 32016R0429 - SK - EUR-Lex (europa.eu)</w:t>
        </w:r>
      </w:hyperlink>
      <w:r>
        <w:t>.</w:t>
      </w:r>
    </w:p>
  </w:footnote>
  <w:footnote w:id="6">
    <w:p w14:paraId="6FE32D12" w14:textId="77777777" w:rsidR="002F1FA5" w:rsidRPr="00F5740A" w:rsidRDefault="002F1F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6" w:history="1">
        <w:r>
          <w:rPr>
            <w:rStyle w:val="Hyperlink"/>
          </w:rPr>
          <w:t>EUR-Lex - 32021R0690 - SK - EUR-Lex (europa.eu)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13848" w14:textId="77777777" w:rsidR="009B4325" w:rsidRDefault="009B4325" w:rsidP="009B432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003"/>
    <w:multiLevelType w:val="hybridMultilevel"/>
    <w:tmpl w:val="32703F5A"/>
    <w:lvl w:ilvl="0" w:tplc="94BC9E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AB4306"/>
    <w:multiLevelType w:val="hybridMultilevel"/>
    <w:tmpl w:val="42923A7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F52A6"/>
    <w:multiLevelType w:val="hybridMultilevel"/>
    <w:tmpl w:val="559A8952"/>
    <w:lvl w:ilvl="0" w:tplc="0C48A690">
      <w:start w:val="1"/>
      <w:numFmt w:val="lowerLetter"/>
      <w:lvlText w:val="(%1)"/>
      <w:lvlJc w:val="left"/>
      <w:pPr>
        <w:ind w:left="1437" w:hanging="87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1DB29F9"/>
    <w:multiLevelType w:val="hybridMultilevel"/>
    <w:tmpl w:val="CB2253F8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E2B6363"/>
    <w:multiLevelType w:val="hybridMultilevel"/>
    <w:tmpl w:val="0F1E60E6"/>
    <w:lvl w:ilvl="0" w:tplc="CE8C77F2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926423558">
    <w:abstractNumId w:val="0"/>
  </w:num>
  <w:num w:numId="2" w16cid:durableId="390273592">
    <w:abstractNumId w:val="3"/>
  </w:num>
  <w:num w:numId="3" w16cid:durableId="2122603749">
    <w:abstractNumId w:val="2"/>
  </w:num>
  <w:num w:numId="4" w16cid:durableId="126894414">
    <w:abstractNumId w:val="4"/>
  </w:num>
  <w:num w:numId="5" w16cid:durableId="105659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AB1A59"/>
    <w:rsid w:val="00026AA3"/>
    <w:rsid w:val="00073F20"/>
    <w:rsid w:val="001164FB"/>
    <w:rsid w:val="001737F3"/>
    <w:rsid w:val="0019512C"/>
    <w:rsid w:val="001A718E"/>
    <w:rsid w:val="001C764C"/>
    <w:rsid w:val="001D413C"/>
    <w:rsid w:val="00284955"/>
    <w:rsid w:val="002F1FA5"/>
    <w:rsid w:val="002F3F7F"/>
    <w:rsid w:val="003718AA"/>
    <w:rsid w:val="003A38C5"/>
    <w:rsid w:val="0042118C"/>
    <w:rsid w:val="004557C2"/>
    <w:rsid w:val="00480B7E"/>
    <w:rsid w:val="004F5EEA"/>
    <w:rsid w:val="00681A8D"/>
    <w:rsid w:val="00695BE1"/>
    <w:rsid w:val="00710BB0"/>
    <w:rsid w:val="007857DF"/>
    <w:rsid w:val="0079029E"/>
    <w:rsid w:val="00790457"/>
    <w:rsid w:val="007B0A3F"/>
    <w:rsid w:val="008B06ED"/>
    <w:rsid w:val="0093031E"/>
    <w:rsid w:val="009B4325"/>
    <w:rsid w:val="00A625DF"/>
    <w:rsid w:val="00A83641"/>
    <w:rsid w:val="00AB1A59"/>
    <w:rsid w:val="00AF6B1C"/>
    <w:rsid w:val="00B2504A"/>
    <w:rsid w:val="00B751DA"/>
    <w:rsid w:val="00B843B7"/>
    <w:rsid w:val="00BD563F"/>
    <w:rsid w:val="00C028B1"/>
    <w:rsid w:val="00C054B8"/>
    <w:rsid w:val="00C25B37"/>
    <w:rsid w:val="00C36180"/>
    <w:rsid w:val="00CE5454"/>
    <w:rsid w:val="00D120D5"/>
    <w:rsid w:val="00D44BF4"/>
    <w:rsid w:val="00D44F88"/>
    <w:rsid w:val="00D55125"/>
    <w:rsid w:val="00DA42C1"/>
    <w:rsid w:val="00E5640B"/>
    <w:rsid w:val="00E70FBF"/>
    <w:rsid w:val="00EA16CC"/>
    <w:rsid w:val="00ED13C3"/>
    <w:rsid w:val="00ED58FF"/>
    <w:rsid w:val="00EF3BE1"/>
    <w:rsid w:val="00F2294D"/>
    <w:rsid w:val="00F5740A"/>
    <w:rsid w:val="00F609BB"/>
    <w:rsid w:val="00F6203D"/>
    <w:rsid w:val="00F7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8B322"/>
  <w15:chartTrackingRefBased/>
  <w15:docId w15:val="{C6FE4997-4E99-4E0E-A6F3-E878C8C5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AB1A59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B1A59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AB1A59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AB1A5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AB1A59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B1A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B1A5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B1A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B1A5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F3BE1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DA42C1"/>
    <w:rPr>
      <w:sz w:val="22"/>
      <w:szCs w:val="22"/>
      <w:lang w:eastAsia="en-US"/>
    </w:rPr>
  </w:style>
  <w:style w:type="character" w:styleId="Hyperlink">
    <w:name w:val="Hyperlink"/>
    <w:uiPriority w:val="99"/>
    <w:semiHidden/>
    <w:unhideWhenUsed/>
    <w:rsid w:val="00BD56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SK/TXT/?uri=CELEX:32009L0128" TargetMode="External"/><Relationship Id="rId2" Type="http://schemas.openxmlformats.org/officeDocument/2006/relationships/hyperlink" Target="https://eur-lex.europa.eu/legal-content/SK/TXT/?uri=CELEX:32014R1143" TargetMode="External"/><Relationship Id="rId1" Type="http://schemas.openxmlformats.org/officeDocument/2006/relationships/hyperlink" Target="https://eur-lex.europa.eu/legal-content/SK/TXT/?uri=CELEX:32016R2031" TargetMode="External"/><Relationship Id="rId6" Type="http://schemas.openxmlformats.org/officeDocument/2006/relationships/hyperlink" Target="https://eur-lex.europa.eu/legal-content/SK/TXT/?uri=CELEX%3A32021R0690" TargetMode="External"/><Relationship Id="rId5" Type="http://schemas.openxmlformats.org/officeDocument/2006/relationships/hyperlink" Target="https://eur-lex.europa.eu/legal-content/SK/TXT/?uri=uriserv:OJ.L_.2016.084.01.0001.01.SLK" TargetMode="External"/><Relationship Id="rId4" Type="http://schemas.openxmlformats.org/officeDocument/2006/relationships/hyperlink" Target="https://eur-lex.europa.eu/legal-content/SK/TXT/?uri=CELEX%3A32009R1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8A9AE-E7FE-440D-966E-F0849DD2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1957</Words>
  <Characters>12295</Characters>
  <Application>Microsoft Office Word</Application>
  <DocSecurity>0</DocSecurity>
  <Lines>245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14106</CharactersWithSpaces>
  <SharedDoc>false</SharedDoc>
  <HLinks>
    <vt:vector size="36" baseType="variant">
      <vt:variant>
        <vt:i4>7209082</vt:i4>
      </vt:variant>
      <vt:variant>
        <vt:i4>15</vt:i4>
      </vt:variant>
      <vt:variant>
        <vt:i4>0</vt:i4>
      </vt:variant>
      <vt:variant>
        <vt:i4>5</vt:i4>
      </vt:variant>
      <vt:variant>
        <vt:lpwstr>https://eur-lex.europa.eu/legal-content/EN/TXT/?uri=CELEX%3A32021R0690</vt:lpwstr>
      </vt:variant>
      <vt:variant>
        <vt:lpwstr/>
      </vt:variant>
      <vt:variant>
        <vt:i4>5374052</vt:i4>
      </vt:variant>
      <vt:variant>
        <vt:i4>12</vt:i4>
      </vt:variant>
      <vt:variant>
        <vt:i4>0</vt:i4>
      </vt:variant>
      <vt:variant>
        <vt:i4>5</vt:i4>
      </vt:variant>
      <vt:variant>
        <vt:lpwstr>https://eur-lex.europa.eu/legal-content/EN/TXT/?uri=uriserv:OJ.L_.2016.084.01.0001.01.ENG</vt:lpwstr>
      </vt:variant>
      <vt:variant>
        <vt:lpwstr/>
      </vt:variant>
      <vt:variant>
        <vt:i4>7078010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https://eur-lex.europa.eu/legal-content/EN/TXT/?uri=CELEX%3A32009R1107</vt:lpwstr>
      </vt:variant>
      <vt:variant>
        <vt:lpwstr/>
      </vt:variant>
      <vt:variant>
        <vt:i4>196682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https://eur-lex.europa.eu/legal-content/EN/TXT/?uri=CELEX:32009L0128</vt:lpwstr>
      </vt:variant>
      <vt:variant>
        <vt:lpwstr/>
      </vt:variant>
      <vt:variant>
        <vt:i4>1507392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https://eur-lex.europa.eu/legal-content/EN/TXT/?uri=CELEX:32014R1143</vt:lpwstr>
      </vt:variant>
      <vt:variant>
        <vt:lpwstr/>
      </vt:variant>
      <vt:variant>
        <vt:i4>1310790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https://eur-lex.europa.eu/legal-content/EN/TXT/?uri=CELEX:32016R2031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BLEHOVA Lenka (COMP)</cp:lastModifiedBy>
  <cp:revision>5</cp:revision>
  <dcterms:created xsi:type="dcterms:W3CDTF">2023-06-14T10:07:00Z</dcterms:created>
  <dcterms:modified xsi:type="dcterms:W3CDTF">2023-07-12T08:04:00Z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2023-06-14T04:40:48Z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1a619c9a-8711-4be4-9541-e612a4998663</vt:lpwstr>
  </property>
  <property fmtid="{D5CDD505-2E9C-101B-9397-08002B2CF9AE}" pid="8" name="MSIP_Label_6bd9ddd1-4d20-43f6-abfa-fc3c07406f94_ContentBits">
    <vt:lpwstr>0</vt:lpwstr>
  </property>
</Properties>
</file>