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2B799E" w:rsidRPr="00F6547B" w14:paraId="34B2E78F" w14:textId="77777777" w:rsidTr="0047280D">
        <w:tc>
          <w:tcPr>
            <w:tcW w:w="9214" w:type="dxa"/>
            <w:shd w:val="pct15" w:color="auto" w:fill="FFFFFF"/>
          </w:tcPr>
          <w:p w14:paraId="1DBF44CC" w14:textId="77777777" w:rsidR="002B799E" w:rsidRPr="00F6547B" w:rsidRDefault="002B799E" w:rsidP="002B799E">
            <w:pPr>
              <w:shd w:val="pct20" w:color="auto" w:fill="FFFFFF"/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/>
                <w:b/>
                <w:smallCaps/>
                <w:sz w:val="32"/>
                <w:szCs w:val="24"/>
              </w:rPr>
            </w:pPr>
            <w:r w:rsidRPr="00F6547B">
              <w:rPr>
                <w:rFonts w:ascii="Times New Roman" w:hAnsi="Times New Roman"/>
                <w:b/>
                <w:smallCaps/>
                <w:sz w:val="32"/>
              </w:rPr>
              <w:t>1.1.10.</w:t>
            </w:r>
          </w:p>
          <w:p w14:paraId="4DBF086C" w14:textId="4F3F7B22" w:rsidR="002B799E" w:rsidRPr="00F6547B" w:rsidRDefault="002B799E" w:rsidP="002B799E">
            <w:pPr>
              <w:shd w:val="pct20" w:color="auto" w:fill="FFFFFF"/>
              <w:spacing w:after="0" w:line="240" w:lineRule="auto"/>
              <w:ind w:left="318" w:hanging="42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547B">
              <w:rPr>
                <w:rFonts w:ascii="Times New Roman" w:hAnsi="Times New Roman"/>
                <w:b/>
                <w:smallCaps/>
                <w:sz w:val="32"/>
              </w:rPr>
              <w:t>Formulár doplňujúcich informácií</w:t>
            </w:r>
            <w:r w:rsidR="00F6547B">
              <w:rPr>
                <w:rFonts w:ascii="Times New Roman" w:hAnsi="Times New Roman"/>
                <w:b/>
                <w:smallCaps/>
                <w:sz w:val="32"/>
              </w:rPr>
              <w:t xml:space="preserve"> o </w:t>
            </w:r>
            <w:r w:rsidRPr="00F6547B">
              <w:rPr>
                <w:rFonts w:ascii="Times New Roman" w:hAnsi="Times New Roman"/>
                <w:b/>
                <w:smallCaps/>
                <w:sz w:val="32"/>
              </w:rPr>
              <w:t>pomoci na poskytovanie technickej podpory</w:t>
            </w:r>
            <w:r w:rsidR="00F6547B">
              <w:rPr>
                <w:rFonts w:ascii="Times New Roman" w:hAnsi="Times New Roman"/>
                <w:b/>
                <w:smallCaps/>
                <w:sz w:val="32"/>
              </w:rPr>
              <w:t xml:space="preserve"> v </w:t>
            </w:r>
            <w:r w:rsidRPr="00F6547B">
              <w:rPr>
                <w:rFonts w:ascii="Times New Roman" w:hAnsi="Times New Roman"/>
                <w:b/>
                <w:smallCaps/>
                <w:sz w:val="32"/>
              </w:rPr>
              <w:t>odvetví poľnohospodárstva</w:t>
            </w:r>
          </w:p>
        </w:tc>
      </w:tr>
    </w:tbl>
    <w:p w14:paraId="4E6A27FF" w14:textId="4050D56A" w:rsidR="002B799E" w:rsidRPr="00F6547B" w:rsidRDefault="002B799E" w:rsidP="002B799E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6547B">
        <w:rPr>
          <w:rFonts w:ascii="Times New Roman" w:hAnsi="Times New Roman"/>
          <w:i/>
          <w:sz w:val="24"/>
        </w:rPr>
        <w:t>Tento formulár sa musí použiť na notifikáciu každého opatrenia štátnej pomoci, ktorého cieľom je poskytovanie technickej podpory</w:t>
      </w:r>
      <w:r w:rsidR="00F6547B">
        <w:rPr>
          <w:rFonts w:ascii="Times New Roman" w:hAnsi="Times New Roman"/>
          <w:i/>
          <w:sz w:val="24"/>
        </w:rPr>
        <w:t xml:space="preserve"> v </w:t>
      </w:r>
      <w:r w:rsidRPr="00F6547B">
        <w:rPr>
          <w:rFonts w:ascii="Times New Roman" w:hAnsi="Times New Roman"/>
          <w:i/>
          <w:sz w:val="24"/>
        </w:rPr>
        <w:t>odvetví poľ</w:t>
      </w:r>
      <w:r w:rsidR="00145FA2" w:rsidRPr="00F6547B">
        <w:rPr>
          <w:rFonts w:ascii="Times New Roman" w:hAnsi="Times New Roman"/>
          <w:i/>
          <w:sz w:val="24"/>
        </w:rPr>
        <w:t>nohospodárstva, ako sa uvádza</w:t>
      </w:r>
      <w:r w:rsidR="00F6547B">
        <w:rPr>
          <w:rFonts w:ascii="Times New Roman" w:hAnsi="Times New Roman"/>
          <w:i/>
          <w:sz w:val="24"/>
        </w:rPr>
        <w:t xml:space="preserve"> v </w:t>
      </w:r>
      <w:r w:rsidRPr="00F6547B">
        <w:rPr>
          <w:rFonts w:ascii="Times New Roman" w:hAnsi="Times New Roman"/>
          <w:i/>
          <w:sz w:val="24"/>
        </w:rPr>
        <w:t xml:space="preserve">časti II oddiele 1.1.10 Usmernení </w:t>
      </w:r>
      <w:r w:rsidR="00F6547B">
        <w:rPr>
          <w:rFonts w:ascii="Times New Roman" w:hAnsi="Times New Roman"/>
          <w:i/>
          <w:sz w:val="24"/>
        </w:rPr>
        <w:t>o </w:t>
      </w:r>
      <w:r w:rsidRPr="00F6547B">
        <w:rPr>
          <w:rFonts w:ascii="Times New Roman" w:hAnsi="Times New Roman"/>
          <w:i/>
          <w:sz w:val="24"/>
        </w:rPr>
        <w:t>štátnej pomoci</w:t>
      </w:r>
      <w:r w:rsidR="00F6547B">
        <w:rPr>
          <w:rFonts w:ascii="Times New Roman" w:hAnsi="Times New Roman"/>
          <w:i/>
          <w:sz w:val="24"/>
        </w:rPr>
        <w:t xml:space="preserve"> v </w:t>
      </w:r>
      <w:r w:rsidRPr="00F6547B">
        <w:rPr>
          <w:rFonts w:ascii="Times New Roman" w:hAnsi="Times New Roman"/>
          <w:i/>
          <w:sz w:val="24"/>
        </w:rPr>
        <w:t>odvetviach poľnohospodárstva</w:t>
      </w:r>
      <w:r w:rsidR="00F6547B">
        <w:rPr>
          <w:rFonts w:ascii="Times New Roman" w:hAnsi="Times New Roman"/>
          <w:i/>
          <w:sz w:val="24"/>
        </w:rPr>
        <w:t xml:space="preserve"> a </w:t>
      </w:r>
      <w:r w:rsidRPr="00F6547B">
        <w:rPr>
          <w:rFonts w:ascii="Times New Roman" w:hAnsi="Times New Roman"/>
          <w:i/>
          <w:sz w:val="24"/>
        </w:rPr>
        <w:t>lesného hospodárstva</w:t>
      </w:r>
      <w:r w:rsidR="00F6547B">
        <w:rPr>
          <w:rFonts w:ascii="Times New Roman" w:hAnsi="Times New Roman"/>
          <w:i/>
          <w:sz w:val="24"/>
        </w:rPr>
        <w:t xml:space="preserve"> a </w:t>
      </w:r>
      <w:r w:rsidRPr="00F6547B">
        <w:rPr>
          <w:rFonts w:ascii="Times New Roman" w:hAnsi="Times New Roman"/>
          <w:i/>
          <w:sz w:val="24"/>
        </w:rPr>
        <w:t>vo vidieckych oblastiach (ďalej len „usmernenia“).</w:t>
      </w:r>
    </w:p>
    <w:p w14:paraId="598D53AD" w14:textId="59EE10EA" w:rsidR="00755CDC" w:rsidRPr="00F6547B" w:rsidRDefault="00755CDC" w:rsidP="002B799E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6547B">
        <w:rPr>
          <w:rFonts w:ascii="Times New Roman" w:hAnsi="Times New Roman"/>
          <w:i/>
          <w:sz w:val="24"/>
        </w:rPr>
        <w:t>Okrem tohto formulára vyplňte</w:t>
      </w:r>
      <w:r w:rsidR="00F6547B">
        <w:rPr>
          <w:rFonts w:ascii="Times New Roman" w:hAnsi="Times New Roman"/>
          <w:i/>
          <w:sz w:val="24"/>
        </w:rPr>
        <w:t xml:space="preserve"> v </w:t>
      </w:r>
      <w:r w:rsidRPr="00F6547B">
        <w:rPr>
          <w:rFonts w:ascii="Times New Roman" w:hAnsi="Times New Roman"/>
          <w:i/>
          <w:sz w:val="24"/>
        </w:rPr>
        <w:t xml:space="preserve">záujme preukázania všeobecných podmienok oprávnenosti na štátnu pomoc aj všeobecný informačný formulár určený na notifikáciu štátnej </w:t>
      </w:r>
      <w:r w:rsidR="00145FA2" w:rsidRPr="00F6547B">
        <w:rPr>
          <w:rFonts w:ascii="Times New Roman" w:hAnsi="Times New Roman"/>
          <w:i/>
          <w:sz w:val="24"/>
        </w:rPr>
        <w:t>pomoci</w:t>
      </w:r>
      <w:r w:rsidR="00F6547B">
        <w:rPr>
          <w:rFonts w:ascii="Times New Roman" w:hAnsi="Times New Roman"/>
          <w:i/>
          <w:sz w:val="24"/>
        </w:rPr>
        <w:t xml:space="preserve"> v </w:t>
      </w:r>
      <w:r w:rsidRPr="00F6547B">
        <w:rPr>
          <w:rFonts w:ascii="Times New Roman" w:hAnsi="Times New Roman"/>
          <w:i/>
          <w:sz w:val="24"/>
        </w:rPr>
        <w:t>odvetviach poľnohospodárstva</w:t>
      </w:r>
      <w:r w:rsidR="00F6547B">
        <w:rPr>
          <w:rFonts w:ascii="Times New Roman" w:hAnsi="Times New Roman"/>
          <w:i/>
          <w:sz w:val="24"/>
        </w:rPr>
        <w:t xml:space="preserve"> a </w:t>
      </w:r>
      <w:r w:rsidRPr="00F6547B">
        <w:rPr>
          <w:rFonts w:ascii="Times New Roman" w:hAnsi="Times New Roman"/>
          <w:i/>
          <w:sz w:val="24"/>
        </w:rPr>
        <w:t>lesného hospodárstva</w:t>
      </w:r>
      <w:r w:rsidR="00F6547B">
        <w:rPr>
          <w:rFonts w:ascii="Times New Roman" w:hAnsi="Times New Roman"/>
          <w:i/>
          <w:sz w:val="24"/>
        </w:rPr>
        <w:t xml:space="preserve"> a </w:t>
      </w:r>
      <w:r w:rsidRPr="00F6547B">
        <w:rPr>
          <w:rFonts w:ascii="Times New Roman" w:hAnsi="Times New Roman"/>
          <w:i/>
          <w:sz w:val="24"/>
        </w:rPr>
        <w:t>vo vidieckych oblastiach.</w:t>
      </w:r>
    </w:p>
    <w:p w14:paraId="1DCFFF39" w14:textId="77777777" w:rsidR="002B799E" w:rsidRPr="00F6547B" w:rsidRDefault="002B799E" w:rsidP="002B799E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7EEC59" w14:textId="77777777" w:rsidR="00755CDC" w:rsidRPr="00F6547B" w:rsidRDefault="002B799E" w:rsidP="00B10582">
      <w:pPr>
        <w:numPr>
          <w:ilvl w:val="0"/>
          <w:numId w:val="1"/>
        </w:num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6547B">
        <w:rPr>
          <w:rFonts w:ascii="Times New Roman" w:hAnsi="Times New Roman"/>
          <w:b/>
          <w:sz w:val="24"/>
        </w:rPr>
        <w:t>VŠEOBECNÉ USTANOVENIA</w:t>
      </w:r>
    </w:p>
    <w:p w14:paraId="533DE67A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BFAF7D" w14:textId="0EA344F6" w:rsidR="00C56FBF" w:rsidRPr="00F6547B" w:rsidRDefault="00C56FBF" w:rsidP="002B799E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Poskytuje sa pomoc podľa tohto oddielu usmernení (s výnimkou pomoci na služby týkajúce sa zastupovania pracovníkov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rámci poľnohospodárskeho podniku) na poskytovanie technickej podpory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odvetví poľnohospodárstva?</w:t>
      </w:r>
    </w:p>
    <w:p w14:paraId="3CBC07BB" w14:textId="77777777" w:rsidR="00C56FBF" w:rsidRPr="00F6547B" w:rsidRDefault="00C56FBF" w:rsidP="00B10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1481690D" w14:textId="77777777" w:rsidR="00C56FBF" w:rsidRPr="00F6547B" w:rsidRDefault="00C56FBF" w:rsidP="00C56FB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43A7E293" w14:textId="77777777" w:rsidR="00C56FBF" w:rsidRPr="00F6547B" w:rsidRDefault="00C56FBF" w:rsidP="00B10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1AAC0CDA" w14:textId="6B53EF52" w:rsidR="00C56FBF" w:rsidRPr="00F6547B" w:rsidRDefault="00C56FBF" w:rsidP="00B105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 xml:space="preserve">Upozorňujeme, že podľa bodu 279 usmernení sa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pomoc na služby týkajúce sa zastupovania pracovníkov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rámci poľnohospodárskeho podniku môže poskytnúť len podnikom pôsobiacim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poľnohospodárskej prvovýrobe (pozri otázku 4.1 tohto formulára doplňujúcich informácií).</w:t>
      </w:r>
    </w:p>
    <w:p w14:paraId="5575CCCD" w14:textId="77777777" w:rsidR="00C56FBF" w:rsidRPr="00F6547B" w:rsidRDefault="00C56FBF" w:rsidP="00B10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233ECADD" w14:textId="77777777" w:rsidR="002B799E" w:rsidRPr="00F6547B" w:rsidRDefault="00046B4C" w:rsidP="002B799E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Uveďte, kto sú príjemcovia pomoci:</w:t>
      </w:r>
    </w:p>
    <w:p w14:paraId="3AF93376" w14:textId="77777777" w:rsidR="002B799E" w:rsidRPr="00F6547B" w:rsidRDefault="002B799E" w:rsidP="002B79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381208" w14:textId="77777777" w:rsidR="002B799E" w:rsidRPr="00F6547B" w:rsidRDefault="002B799E" w:rsidP="00755CDC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a) poľnohospodári;</w:t>
      </w:r>
    </w:p>
    <w:p w14:paraId="5318806A" w14:textId="77777777" w:rsidR="002B799E" w:rsidRPr="00F6547B" w:rsidRDefault="002B799E" w:rsidP="00755CDC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035598" w14:textId="77777777" w:rsidR="002B799E" w:rsidRPr="00F6547B" w:rsidRDefault="002B799E" w:rsidP="00755CDC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b) skupiny výrobcov;</w:t>
      </w:r>
    </w:p>
    <w:p w14:paraId="10F7A86D" w14:textId="77777777" w:rsidR="00046B4C" w:rsidRPr="00F6547B" w:rsidRDefault="002B799E" w:rsidP="00755CDC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F6547B">
        <w:t xml:space="preserve"> </w:t>
      </w:r>
      <w:r w:rsidRPr="00F6547B">
        <w:br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c) iné organizácie.</w:t>
      </w:r>
    </w:p>
    <w:p w14:paraId="080508FC" w14:textId="77777777" w:rsidR="00046B4C" w:rsidRPr="00F6547B" w:rsidRDefault="00046B4C" w:rsidP="00755CDC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36658B" w14:textId="3CB845E4" w:rsidR="002B799E" w:rsidRPr="00F6547B" w:rsidRDefault="00046B4C" w:rsidP="00B1058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Ak sa pomoc poskytuje príjemcom uvedeným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písmene c) tejto otázky, konkretizujte ich:</w:t>
      </w:r>
    </w:p>
    <w:p w14:paraId="75E24F99" w14:textId="77777777" w:rsidR="00255D6A" w:rsidRPr="00F6547B" w:rsidRDefault="002B799E" w:rsidP="00755CDC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………………………………………………………………………………………………………………………………………………………………….....................................</w:t>
      </w:r>
    </w:p>
    <w:p w14:paraId="06149314" w14:textId="77777777" w:rsidR="002B799E" w:rsidRPr="00F6547B" w:rsidRDefault="002B799E" w:rsidP="00481BD7">
      <w:pPr>
        <w:spacing w:after="0" w:line="240" w:lineRule="auto"/>
        <w:ind w:left="1418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5B085B" w14:textId="26024EDC" w:rsidR="002B799E" w:rsidRPr="00F6547B" w:rsidRDefault="002B799E" w:rsidP="002B799E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Je pomoc dostupná všetkým subjektom, ktoré sú na ňu oprávnené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príslušnej oblasti na základe objektívne vymedzených podmienok?</w:t>
      </w:r>
    </w:p>
    <w:p w14:paraId="655C7DB2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284F126C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7C827D44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0C9736" w14:textId="013243F2" w:rsidR="002B799E" w:rsidRPr="00F6547B" w:rsidRDefault="002B799E" w:rsidP="002B799E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lastRenderedPageBreak/>
        <w:t>Ak technickú podporu poskytujú skupiny výrobcov alebo iné organizácie, predstavuje členstvo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takýchto skupinách alebo organizáciách podmienku pre prístup</w:t>
      </w:r>
      <w:r w:rsidR="00F6547B">
        <w:rPr>
          <w:rFonts w:ascii="Times New Roman" w:hAnsi="Times New Roman"/>
          <w:sz w:val="24"/>
        </w:rPr>
        <w:t xml:space="preserve"> k </w:t>
      </w:r>
      <w:r w:rsidRPr="00F6547B">
        <w:rPr>
          <w:rFonts w:ascii="Times New Roman" w:hAnsi="Times New Roman"/>
          <w:sz w:val="24"/>
        </w:rPr>
        <w:t>danej službe?</w:t>
      </w:r>
    </w:p>
    <w:p w14:paraId="3F11AFAF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248DA7D7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696C9FB8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385407" w14:textId="77777777" w:rsidR="002B799E" w:rsidRPr="00F6547B" w:rsidRDefault="00046B4C" w:rsidP="002B799E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Ak technickú podporu poskytujú skupiny výrobcov alebo organizácie výrobcov,</w:t>
      </w:r>
      <w:r w:rsidRPr="00F6547B">
        <w:rPr>
          <w:rFonts w:ascii="Times New Roman" w:hAnsi="Times New Roman"/>
          <w:sz w:val="24"/>
        </w:rPr>
        <w:t xml:space="preserve"> je príspevok nečlenov na administratívne náklady príslušnej skupiny alebo organizácie výrobcov obmedzený na náklady na poskytovanie služby?</w:t>
      </w:r>
    </w:p>
    <w:p w14:paraId="16FC3F87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661DCD3F" w14:textId="77777777" w:rsidR="00E127D2" w:rsidRPr="00F6547B" w:rsidRDefault="002B799E" w:rsidP="002B799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2057D45D" w14:textId="77777777" w:rsidR="002B799E" w:rsidRPr="00F6547B" w:rsidRDefault="002B799E" w:rsidP="002B799E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7AAB88" w14:textId="46EAE19E" w:rsidR="00B0059E" w:rsidRPr="00F6547B" w:rsidRDefault="00B0059E" w:rsidP="00B1058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6547B">
        <w:rPr>
          <w:rFonts w:ascii="Times New Roman" w:hAnsi="Times New Roman"/>
          <w:i/>
          <w:sz w:val="24"/>
        </w:rPr>
        <w:t>Okrem otázok 1.1 až 1.5 tohto formulára doplňujúcich informácií, ktoré sa týkajú spoločných podmienok uvedených</w:t>
      </w:r>
      <w:r w:rsidR="00F6547B">
        <w:rPr>
          <w:rFonts w:ascii="Times New Roman" w:hAnsi="Times New Roman"/>
          <w:i/>
          <w:sz w:val="24"/>
        </w:rPr>
        <w:t xml:space="preserve"> v </w:t>
      </w:r>
      <w:r w:rsidRPr="00F6547B">
        <w:rPr>
          <w:rFonts w:ascii="Times New Roman" w:hAnsi="Times New Roman"/>
          <w:i/>
          <w:sz w:val="24"/>
        </w:rPr>
        <w:t>oddiele 1.1.10 usmernení, vyplňte ďalej uvedený príslušný oddiel (uvedené príslušné oddiely), ktorý sa vzťahuje (ktoré sa vzťahujú) na notifikovanú pomoc.</w:t>
      </w:r>
    </w:p>
    <w:p w14:paraId="51135FA4" w14:textId="77777777" w:rsidR="00B0059E" w:rsidRPr="00F6547B" w:rsidRDefault="00B0059E" w:rsidP="002B799E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EB3F" w14:textId="77777777" w:rsidR="00D4348A" w:rsidRPr="00F6547B" w:rsidRDefault="002B799E" w:rsidP="00B1058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6547B">
        <w:rPr>
          <w:rFonts w:ascii="Times New Roman" w:hAnsi="Times New Roman"/>
          <w:b/>
          <w:sz w:val="24"/>
        </w:rPr>
        <w:t>POMOC NA VÝMENU POZNATKOV A INFORMAČNÉ AKCIE</w:t>
      </w:r>
    </w:p>
    <w:p w14:paraId="5B75B377" w14:textId="77777777" w:rsidR="002B799E" w:rsidRPr="00F6547B" w:rsidRDefault="002B799E" w:rsidP="005101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6547B">
        <w:rPr>
          <w:rFonts w:ascii="Times New Roman" w:hAnsi="Times New Roman"/>
          <w:b/>
          <w:sz w:val="24"/>
        </w:rPr>
        <w:t>(Oddiel 1.1.10.1)</w:t>
      </w:r>
    </w:p>
    <w:p w14:paraId="4D72C581" w14:textId="77777777" w:rsidR="002B799E" w:rsidRPr="00F6547B" w:rsidRDefault="002B799E" w:rsidP="002B79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70FC792" w14:textId="65CCAB59" w:rsidR="00D246E8" w:rsidRPr="00F6547B" w:rsidRDefault="00D246E8" w:rsidP="00255D6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Je pomoc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súlade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opisom poľnohospodárskeho vedomostného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inovačného systému (AKIS) uvedeným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strategických plánoch SPP?</w:t>
      </w:r>
    </w:p>
    <w:p w14:paraId="4368007C" w14:textId="77777777" w:rsidR="00D246E8" w:rsidRPr="00F6547B" w:rsidRDefault="00D246E8" w:rsidP="00481B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E763BA" w14:textId="77777777" w:rsidR="00D246E8" w:rsidRPr="00F6547B" w:rsidRDefault="00D246E8" w:rsidP="00D246E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52E97F68" w14:textId="77777777" w:rsidR="00842991" w:rsidRPr="00F6547B" w:rsidRDefault="00842991" w:rsidP="00D246E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C99265" w14:textId="77777777" w:rsidR="00842991" w:rsidRPr="00F6547B" w:rsidRDefault="00842991" w:rsidP="00842991">
      <w:pPr>
        <w:spacing w:after="0" w:line="240" w:lineRule="auto"/>
        <w:ind w:left="567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 podrobnosti:</w:t>
      </w:r>
    </w:p>
    <w:p w14:paraId="6A020FD2" w14:textId="77777777" w:rsidR="00842991" w:rsidRPr="00F6547B" w:rsidRDefault="00842991" w:rsidP="00255D6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6C25D10A" w14:textId="77777777" w:rsidR="00D246E8" w:rsidRPr="00F6547B" w:rsidRDefault="00842991" w:rsidP="00481BD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01D1601A" w14:textId="77777777" w:rsidR="00481BD7" w:rsidRPr="00F6547B" w:rsidRDefault="00481BD7" w:rsidP="00481BD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607579" w14:textId="7FF6D3AE" w:rsidR="002B799E" w:rsidRPr="00F6547B" w:rsidRDefault="002B799E" w:rsidP="002B799E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Ktorá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>týchto činností môže byť financovaná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>pomoci?</w:t>
      </w:r>
    </w:p>
    <w:p w14:paraId="07878D5C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7646CA33" w14:textId="3E294BC6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a) odborná príprava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získavanie zručností vrátane vzdelávacích kurzov, workshopov, konferencií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koučingu;</w:t>
      </w:r>
    </w:p>
    <w:p w14:paraId="647171CA" w14:textId="77777777" w:rsidR="00F6547B" w:rsidRDefault="00F6547B" w:rsidP="00755CDC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</w:rPr>
      </w:pPr>
    </w:p>
    <w:p w14:paraId="58C844E7" w14:textId="77777777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b) demonštračné činnosti;</w:t>
      </w:r>
    </w:p>
    <w:p w14:paraId="16083FEA" w14:textId="77777777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88C05C" w14:textId="77777777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c) informačné akcie;</w:t>
      </w:r>
    </w:p>
    <w:p w14:paraId="7A4866C7" w14:textId="77777777" w:rsidR="00E8788D" w:rsidRPr="00F6547B" w:rsidRDefault="00E8788D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9BECEF" w14:textId="77777777" w:rsidR="00E8788D" w:rsidRPr="00F6547B" w:rsidRDefault="00E8788D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d) podpora inovácií;</w:t>
      </w:r>
    </w:p>
    <w:p w14:paraId="66DD646A" w14:textId="77777777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6621D4F" w14:textId="0995A633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e) krátkodobé výmeny riadiacich pracovníko</w:t>
      </w:r>
      <w:r w:rsidR="00145FA2" w:rsidRPr="00F6547B">
        <w:rPr>
          <w:rFonts w:ascii="Times New Roman" w:hAnsi="Times New Roman"/>
          <w:sz w:val="24"/>
        </w:rPr>
        <w:t>v poľnohospodárskych podnikov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návštevy poľnohospodárskych podnikov.</w:t>
      </w:r>
    </w:p>
    <w:p w14:paraId="0D0B41A2" w14:textId="77777777" w:rsidR="00E773C1" w:rsidRPr="00F6547B" w:rsidRDefault="00E773C1" w:rsidP="002B799E">
      <w:pPr>
        <w:spacing w:after="0" w:line="240" w:lineRule="auto"/>
        <w:ind w:left="1418" w:hanging="698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E1A6D7" w14:textId="2C0A03C8" w:rsidR="00E773C1" w:rsidRPr="00F6547B" w:rsidRDefault="00AE7E4B" w:rsidP="00481BD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Prispieva pomoc</w:t>
      </w:r>
      <w:r w:rsidR="00F6547B">
        <w:rPr>
          <w:rFonts w:ascii="Times New Roman" w:hAnsi="Times New Roman"/>
          <w:sz w:val="24"/>
        </w:rPr>
        <w:t xml:space="preserve"> k </w:t>
      </w:r>
      <w:r w:rsidRPr="00F6547B">
        <w:rPr>
          <w:rFonts w:ascii="Times New Roman" w:hAnsi="Times New Roman"/>
          <w:sz w:val="24"/>
        </w:rPr>
        <w:t>dosahovaniu jedného alebo viacerých špecifických cieľov stanovených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článku 6 ods. 1 nariadenia (EÚ) 2021/2115</w:t>
      </w:r>
      <w:r w:rsidRPr="00F6547B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1"/>
      </w:r>
      <w:r w:rsidRPr="00F6547B">
        <w:rPr>
          <w:rFonts w:ascii="Times New Roman" w:hAnsi="Times New Roman"/>
          <w:sz w:val="24"/>
        </w:rPr>
        <w:t>?</w:t>
      </w:r>
    </w:p>
    <w:p w14:paraId="02CA486C" w14:textId="77777777" w:rsidR="00E773C1" w:rsidRPr="00F6547B" w:rsidRDefault="00E773C1" w:rsidP="00481B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490132" w14:textId="041E4F07" w:rsidR="00E773C1" w:rsidRPr="00F6547B" w:rsidRDefault="00E773C1" w:rsidP="00481B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7CBFAA36" w14:textId="77777777" w:rsidR="00E773C1" w:rsidRPr="00F6547B" w:rsidRDefault="00E773C1" w:rsidP="00481B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F1E2A9" w14:textId="65D87910" w:rsidR="00E773C1" w:rsidRPr="00F6547B" w:rsidRDefault="00255D6A" w:rsidP="00481BD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Uveďte,</w:t>
      </w:r>
      <w:r w:rsidR="00F6547B">
        <w:rPr>
          <w:rFonts w:ascii="Times New Roman" w:hAnsi="Times New Roman"/>
          <w:sz w:val="24"/>
        </w:rPr>
        <w:t xml:space="preserve"> k </w:t>
      </w:r>
      <w:r w:rsidRPr="00F6547B">
        <w:rPr>
          <w:rFonts w:ascii="Times New Roman" w:hAnsi="Times New Roman"/>
          <w:sz w:val="24"/>
        </w:rPr>
        <w:t>dosiahnutiu ktorého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>cieľov stanovených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článku 6 ods. 1 nariadenia (EÚ) 2021/2115 pomoc prispieva:</w:t>
      </w:r>
    </w:p>
    <w:p w14:paraId="5D914FC6" w14:textId="77777777" w:rsidR="00255D6A" w:rsidRPr="00F6547B" w:rsidRDefault="00255D6A" w:rsidP="00B61371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2AAE4BBA" w14:textId="77777777" w:rsidR="00255D6A" w:rsidRPr="00F6547B" w:rsidRDefault="00255D6A" w:rsidP="00481BD7">
      <w:pPr>
        <w:spacing w:after="0" w:line="24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7B9BEE84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ind w:left="1418" w:hanging="698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1A36E4" w14:textId="77777777" w:rsidR="002B799E" w:rsidRPr="00F6547B" w:rsidRDefault="00B61371" w:rsidP="002B799E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 oprávnené náklady:</w:t>
      </w:r>
    </w:p>
    <w:p w14:paraId="10B882E7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118282A1" w14:textId="5166335B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a) náklady na organizovanie odbornej prípravy, akcií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oblasti získavania zručností vrátane vzdelávacích kurzov, workshopov, konferencií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koučingu, demonštračných činností alebo informačných akcií;</w:t>
      </w:r>
    </w:p>
    <w:p w14:paraId="6F274ACA" w14:textId="77777777" w:rsidR="00F6547B" w:rsidRDefault="00F6547B" w:rsidP="00755CDC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</w:rPr>
      </w:pPr>
    </w:p>
    <w:p w14:paraId="096A2AF8" w14:textId="4C68FCBC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b) náklady na cestu, ubytovanie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diéty účastníkov;</w:t>
      </w:r>
    </w:p>
    <w:p w14:paraId="48FF34D9" w14:textId="77777777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9B50FD" w14:textId="77777777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c) náklady na zabezpečenie služieb týkajúcich sa zastupovania počas neprítomnosti účastníkov;</w:t>
      </w:r>
    </w:p>
    <w:p w14:paraId="516D239D" w14:textId="77777777" w:rsidR="00F6547B" w:rsidRDefault="00F6547B" w:rsidP="00755CDC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</w:rPr>
      </w:pPr>
    </w:p>
    <w:p w14:paraId="19D1E30B" w14:textId="5FCF32FB" w:rsidR="002B799E" w:rsidRPr="00F6547B" w:rsidRDefault="002B799E" w:rsidP="00755CDC">
      <w:pPr>
        <w:autoSpaceDE w:val="0"/>
        <w:autoSpaceDN w:val="0"/>
        <w:adjustRightInd w:val="0"/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d) náklady súvisiace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demonštračnými projektmi.</w:t>
      </w:r>
    </w:p>
    <w:p w14:paraId="23FFCB27" w14:textId="77777777" w:rsidR="002B799E" w:rsidRPr="00F6547B" w:rsidRDefault="002B799E" w:rsidP="002B799E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216CD0" w14:textId="77777777" w:rsidR="002B799E" w:rsidRPr="00F6547B" w:rsidRDefault="006B02B2" w:rsidP="002B799E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Ak sa pomoc poskytuje na náklady na demonštračné projekty, uveďte oprávnené náklady:</w:t>
      </w:r>
    </w:p>
    <w:p w14:paraId="485832A4" w14:textId="77777777" w:rsidR="002B799E" w:rsidRPr="00F6547B" w:rsidRDefault="002B799E" w:rsidP="002B799E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9B9790" w14:textId="5F204B51" w:rsidR="002B799E" w:rsidRPr="00F6547B" w:rsidRDefault="002B799E" w:rsidP="00755CDC">
      <w:pPr>
        <w:widowControl w:val="0"/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a) náklady na výstavbu, nadobudnutie (vrátane lízingu) alebo rekonštrukciu nehnuteľného majetku, pričom náklady na zakú</w:t>
      </w:r>
      <w:r w:rsidR="00145FA2" w:rsidRPr="00F6547B">
        <w:rPr>
          <w:rFonts w:ascii="Times New Roman" w:hAnsi="Times New Roman"/>
          <w:sz w:val="24"/>
        </w:rPr>
        <w:t>pený pozemok sú oprávnené iba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rozsahu, ktorý neprekračuje 10</w:t>
      </w:r>
      <w:r w:rsidR="00F6547B">
        <w:rPr>
          <w:rFonts w:ascii="Times New Roman" w:hAnsi="Times New Roman"/>
          <w:sz w:val="24"/>
        </w:rPr>
        <w:t> %</w:t>
      </w:r>
      <w:r w:rsidRPr="00F6547B">
        <w:rPr>
          <w:rFonts w:ascii="Times New Roman" w:hAnsi="Times New Roman"/>
          <w:sz w:val="24"/>
        </w:rPr>
        <w:t xml:space="preserve"> celkových oprávnených nákladov na danú operáciu (pozri aj otázku 2.11 tohto formulára doplňujúcich informácií);</w:t>
      </w:r>
    </w:p>
    <w:p w14:paraId="3E127549" w14:textId="77777777" w:rsidR="002B799E" w:rsidRPr="00F6547B" w:rsidRDefault="002B799E" w:rsidP="00755CDC">
      <w:pPr>
        <w:widowControl w:val="0"/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52A42AA" w14:textId="14D87492" w:rsidR="002B799E" w:rsidRPr="00F6547B" w:rsidRDefault="002B799E" w:rsidP="00755CDC">
      <w:pPr>
        <w:widowControl w:val="0"/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</w:rPr>
      </w:pPr>
      <w:r w:rsidRPr="00F6547B">
        <w:rPr>
          <w:rFonts w:ascii="Times New Roman" w:eastAsia="Times New Roman" w:hAnsi="Times New Roman"/>
          <w:b/>
          <w:i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i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i/>
          <w:sz w:val="24"/>
        </w:rPr>
      </w:r>
      <w:r w:rsidR="00A02A92">
        <w:rPr>
          <w:rFonts w:ascii="Times New Roman" w:eastAsia="Times New Roman" w:hAnsi="Times New Roman"/>
          <w:b/>
          <w:i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i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b) náklady na nákup alebo lízing strojov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vybavenia do výšky trhovej hodnoty aktív;</w:t>
      </w:r>
    </w:p>
    <w:p w14:paraId="214C6919" w14:textId="77777777" w:rsidR="006C13A5" w:rsidRPr="00F6547B" w:rsidRDefault="006C13A5" w:rsidP="00755CDC">
      <w:pPr>
        <w:widowControl w:val="0"/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0B68A8CB" w14:textId="22809FBA" w:rsidR="002B799E" w:rsidRPr="00F6547B" w:rsidRDefault="002B799E" w:rsidP="00755CDC">
      <w:pPr>
        <w:widowControl w:val="0"/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c) všeobecné náklady spojené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výdavkami uvedenými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bode 286 písm. d) bodoch i)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ii) usmernení, ako sú odmeny pre architektov, technikov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poplatky za konzultácie, poplatky súvisiace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poradenstv</w:t>
      </w:r>
      <w:r w:rsidR="00145FA2" w:rsidRPr="00F6547B">
        <w:rPr>
          <w:rFonts w:ascii="Times New Roman" w:hAnsi="Times New Roman"/>
          <w:sz w:val="24"/>
        </w:rPr>
        <w:t>om</w:t>
      </w:r>
      <w:r w:rsidR="00F6547B">
        <w:rPr>
          <w:rFonts w:ascii="Times New Roman" w:hAnsi="Times New Roman"/>
          <w:sz w:val="24"/>
        </w:rPr>
        <w:t xml:space="preserve"> v </w:t>
      </w:r>
      <w:r w:rsidR="00145FA2" w:rsidRPr="00F6547B">
        <w:rPr>
          <w:rFonts w:ascii="Times New Roman" w:hAnsi="Times New Roman"/>
          <w:sz w:val="24"/>
        </w:rPr>
        <w:t>oblasti environmentálnej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hospodárskej udržateľnosti vrátane štúdií uskutočniteľnosti;</w:t>
      </w:r>
    </w:p>
    <w:p w14:paraId="62FC1E2B" w14:textId="77777777" w:rsidR="00F6547B" w:rsidRDefault="00F6547B" w:rsidP="00755CDC">
      <w:pPr>
        <w:widowControl w:val="0"/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hAnsi="Times New Roman"/>
          <w:sz w:val="24"/>
        </w:rPr>
      </w:pPr>
    </w:p>
    <w:p w14:paraId="74CC4200" w14:textId="493073CF" w:rsidR="002B799E" w:rsidRPr="00F6547B" w:rsidRDefault="002B799E" w:rsidP="00755CDC">
      <w:pPr>
        <w:widowControl w:val="0"/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d) náklady na poplatky za nadobudnutie, vývoj alebo používanie počítačového softvéru, cloudu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podobných riešení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nadobudnutie patentov, licencií, autorských práv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ochranných známok;</w:t>
      </w:r>
    </w:p>
    <w:p w14:paraId="5B0CF807" w14:textId="77777777" w:rsidR="002B799E" w:rsidRPr="00F6547B" w:rsidRDefault="002B799E" w:rsidP="00755CDC">
      <w:pPr>
        <w:widowControl w:val="0"/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941277" w14:textId="088202DB" w:rsidR="002B799E" w:rsidRPr="00F6547B" w:rsidRDefault="002B799E" w:rsidP="00755CDC">
      <w:pPr>
        <w:widowControl w:val="0"/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e) náklady na dodatočné výdavky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stratu príjmu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súvislosti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demonštračnými projektmi malého rozsahu.</w:t>
      </w:r>
    </w:p>
    <w:p w14:paraId="1A95249E" w14:textId="77777777" w:rsidR="002B799E" w:rsidRPr="00F6547B" w:rsidRDefault="002B799E" w:rsidP="00755CDC">
      <w:pPr>
        <w:widowControl w:val="0"/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AA7C84" w14:textId="65EE3667" w:rsidR="001650A7" w:rsidRPr="00F6547B" w:rsidRDefault="001650A7" w:rsidP="001650A7">
      <w:pPr>
        <w:widowControl w:val="0"/>
        <w:adjustRightInd w:val="0"/>
        <w:spacing w:after="0" w:line="240" w:lineRule="auto"/>
        <w:ind w:left="113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 xml:space="preserve">Upozorňujeme, že podľa bodu 286 písm. d) bodu v) usmernení sa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pomoc na demonštračné projekty malého rozsahu môže p</w:t>
      </w:r>
      <w:r w:rsidR="00145FA2" w:rsidRPr="00F6547B">
        <w:rPr>
          <w:rFonts w:ascii="Times New Roman" w:hAnsi="Times New Roman"/>
          <w:color w:val="000000"/>
          <w:sz w:val="24"/>
          <w:shd w:val="clear" w:color="auto" w:fill="FFFFFF"/>
        </w:rPr>
        <w:t>oskytnúť na dodatočné výdavky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stratu príjmu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súvislosti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demonštračným projektom len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riadne odôvodnených prípadoch.</w:t>
      </w:r>
    </w:p>
    <w:p w14:paraId="3577B9DB" w14:textId="77777777" w:rsidR="001650A7" w:rsidRPr="00F6547B" w:rsidRDefault="001650A7" w:rsidP="001650A7">
      <w:pPr>
        <w:widowControl w:val="0"/>
        <w:adjustRightInd w:val="0"/>
        <w:spacing w:after="0" w:line="240" w:lineRule="auto"/>
        <w:ind w:left="113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21E199" w14:textId="599D83AE" w:rsidR="00DE23E7" w:rsidRPr="00F6547B" w:rsidRDefault="001650A7" w:rsidP="001650A7">
      <w:pPr>
        <w:widowControl w:val="0"/>
        <w:adjustRightInd w:val="0"/>
        <w:spacing w:after="0" w:line="240" w:lineRule="auto"/>
        <w:ind w:left="113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V súlade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uvedeným bodom usmernení, ak sa pomoc poskytuje na dodatočné výdavky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stratu príjmu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súvislosti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demonštračnými projektmi malého rozsahu, uveďte odôvodnenie:</w:t>
      </w:r>
    </w:p>
    <w:p w14:paraId="27D878A9" w14:textId="77777777" w:rsidR="000E48D9" w:rsidRPr="00F6547B" w:rsidRDefault="000E48D9" w:rsidP="00B10582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i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3699A936" w14:textId="77777777" w:rsidR="006B02B2" w:rsidRPr="00F6547B" w:rsidRDefault="006B02B2" w:rsidP="00DE23E7">
      <w:pPr>
        <w:widowControl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FD50D6" w14:textId="376AB08E" w:rsidR="00C471DB" w:rsidRPr="00F6547B" w:rsidRDefault="00137E03" w:rsidP="00C471DB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Ak sa pomoc poskytuje na náklady na demonštračné projekty uvedené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bode 2.5 písm. a)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d) tohto formulára doplňujúcich informácií, sú takéto náklady oprávnené len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tom rozsahu,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akom sa používajú na demonštračný projekt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počas obdobia jeho trvania?</w:t>
      </w:r>
    </w:p>
    <w:p w14:paraId="741301DF" w14:textId="77777777" w:rsidR="00C471DB" w:rsidRPr="00F6547B" w:rsidRDefault="00C471DB" w:rsidP="00C471DB">
      <w:pPr>
        <w:spacing w:after="0" w:line="240" w:lineRule="auto"/>
        <w:ind w:left="127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3BC9F1" w14:textId="77777777" w:rsidR="00C471DB" w:rsidRPr="00F6547B" w:rsidRDefault="00C471DB" w:rsidP="00C471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48BED4D4" w14:textId="77777777" w:rsidR="00C471DB" w:rsidRPr="00F6547B" w:rsidRDefault="00C471DB" w:rsidP="00C471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9E6A91" w14:textId="77777777" w:rsidR="00F6547B" w:rsidRDefault="00BA1C0F" w:rsidP="00B10582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F6547B">
        <w:rPr>
          <w:rFonts w:ascii="Times New Roman" w:hAnsi="Times New Roman"/>
          <w:sz w:val="24"/>
        </w:rPr>
        <w:t>Ak sa pomoc poskytuje na náklady na demonštračné projekty uvedené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bode 2.5 písm. a)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d) tohto formulára doplňujúcich informácií, obmedzuje sa takáto pomoc na náklady na odpisy zodpovedajúce dĺžke demonštračného projektu vypočítané na základe všeobecne uznávaných účtovných zásad?</w:t>
      </w:r>
    </w:p>
    <w:p w14:paraId="4580251F" w14:textId="7D1E332E" w:rsidR="00BA1C0F" w:rsidRPr="00F6547B" w:rsidRDefault="00BA1C0F" w:rsidP="00C471D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01CDE7E" w14:textId="77777777" w:rsidR="00153EA8" w:rsidRPr="00F6547B" w:rsidRDefault="00153EA8" w:rsidP="00153E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4E906582" w14:textId="77777777" w:rsidR="00153EA8" w:rsidRPr="00F6547B" w:rsidRDefault="00153EA8" w:rsidP="00C471D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14930EFC" w14:textId="77777777" w:rsidR="00C471DB" w:rsidRPr="00F6547B" w:rsidRDefault="00C471DB" w:rsidP="00C471D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F6547B">
        <w:rPr>
          <w:rFonts w:ascii="Times New Roman" w:hAnsi="Times New Roman"/>
          <w:sz w:val="24"/>
        </w:rPr>
        <w:t>Upozorňujeme, že podľa bodu 287 usmernení sa za oprávnené náklady považujú iba náklady na odpisy zodpovedajúce dĺžke demonštračného projektu vypočítané na základe všeobecne uznávaných účtovných zásad.</w:t>
      </w:r>
    </w:p>
    <w:p w14:paraId="68B29C75" w14:textId="77777777" w:rsidR="00C471DB" w:rsidRPr="00F6547B" w:rsidRDefault="00C471DB" w:rsidP="00C471D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291636" w14:textId="6D39C5FB" w:rsidR="00C471DB" w:rsidRPr="00F6547B" w:rsidRDefault="00F566AC" w:rsidP="00C471DB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Požaduje sa, aby mali subjekty zabezpečujúce výmenu poznatkov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informačné služby na vykonávanie týchto úloh primerané kapacity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podobe kvalifikácií pracovníkov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ich pravidelnej odbornej prípravy?</w:t>
      </w:r>
    </w:p>
    <w:p w14:paraId="6E45EA0F" w14:textId="77777777" w:rsidR="00C471DB" w:rsidRPr="00F6547B" w:rsidRDefault="00C471DB" w:rsidP="00C471DB">
      <w:pPr>
        <w:spacing w:after="0" w:line="240" w:lineRule="auto"/>
        <w:ind w:left="127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31367E" w14:textId="77777777" w:rsidR="00C471DB" w:rsidRPr="00F6547B" w:rsidRDefault="00C471DB" w:rsidP="00C471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7A0428C2" w14:textId="77777777" w:rsidR="001A71B0" w:rsidRPr="00F6547B" w:rsidRDefault="001A71B0" w:rsidP="00481B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9C8208" w14:textId="4B897948" w:rsidR="003D21BC" w:rsidRPr="00F6547B" w:rsidRDefault="00B2127D" w:rsidP="00015744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 formu,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akej sa pomoc poskytuje:</w:t>
      </w:r>
    </w:p>
    <w:p w14:paraId="6B352194" w14:textId="77777777" w:rsidR="003D21BC" w:rsidRPr="00F6547B" w:rsidRDefault="003D21BC" w:rsidP="003D21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561F34" w14:textId="77777777" w:rsidR="00DE23E7" w:rsidRPr="00F6547B" w:rsidRDefault="00DE23E7" w:rsidP="00755CDC">
      <w:pPr>
        <w:spacing w:after="0" w:line="240" w:lineRule="auto"/>
        <w:ind w:left="1134" w:hanging="567"/>
        <w:rPr>
          <w:rFonts w:ascii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a) dotované služby;</w:t>
      </w:r>
    </w:p>
    <w:p w14:paraId="32F7F239" w14:textId="77777777" w:rsidR="00DE23E7" w:rsidRPr="00F6547B" w:rsidRDefault="00DE23E7" w:rsidP="00755CDC">
      <w:pPr>
        <w:spacing w:after="0" w:line="240" w:lineRule="auto"/>
        <w:ind w:left="1134" w:hanging="567"/>
        <w:rPr>
          <w:rFonts w:ascii="Times New Roman" w:hAnsi="Times New Roman"/>
          <w:sz w:val="24"/>
          <w:szCs w:val="24"/>
        </w:rPr>
      </w:pPr>
    </w:p>
    <w:p w14:paraId="6D143093" w14:textId="77777777" w:rsidR="00DE23E7" w:rsidRPr="00F6547B" w:rsidRDefault="00DE23E7" w:rsidP="00755CDC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b) priame platby príjemcovi pomoci.</w:t>
      </w:r>
    </w:p>
    <w:p w14:paraId="3A985643" w14:textId="77777777" w:rsidR="00DE23E7" w:rsidRPr="00F6547B" w:rsidRDefault="00DE23E7" w:rsidP="00DE23E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3220AF" w14:textId="5F96AAD6" w:rsidR="00DE23E7" w:rsidRPr="00F6547B" w:rsidRDefault="00DE23E7" w:rsidP="00DE23E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F6547B">
        <w:rPr>
          <w:rFonts w:ascii="Times New Roman" w:hAnsi="Times New Roman"/>
          <w:sz w:val="24"/>
        </w:rPr>
        <w:t xml:space="preserve">Upozorňujeme, že podľa bodu 289 usmernení sa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pomoc uvedená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bode 286 písm. a)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c)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písm. d) bodoch i) až iv) musí poskytnúť vo forme dotovaných služieb. Pomoc na náklady na zabezpečenie služieb týkajúcich sa zastupovania uvedená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bode 286 písm. c) sa môže prípadne vyplatiť priamo poskytovateľovi služieb týkajúcich sa zastupovania. Pomoc uvedená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bode 286 písm. d) bode v) sa musí vyplatiť priamo príjemcom. Pomoc na demonštračné projekty malého rozsahu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zmysle bodu 286 písm. d) bodov i) až iv) sa môže vyplácať priamo príjemcom.</w:t>
      </w:r>
    </w:p>
    <w:p w14:paraId="7B1C92F7" w14:textId="77777777" w:rsidR="00DE23E7" w:rsidRPr="00F6547B" w:rsidRDefault="00DE23E7" w:rsidP="00DE23E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3F132F" w14:textId="77777777" w:rsidR="002B799E" w:rsidRPr="00F6547B" w:rsidRDefault="00F566AC" w:rsidP="002B799E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 intenzitu pomoci:…………………………………………………………..</w:t>
      </w:r>
    </w:p>
    <w:p w14:paraId="18CF9E0F" w14:textId="77777777" w:rsidR="00BD798B" w:rsidRPr="00F6547B" w:rsidRDefault="00BD798B" w:rsidP="00481B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EF70D3" w14:textId="261986E0" w:rsidR="00BD798B" w:rsidRPr="00F6547B" w:rsidRDefault="00F566AC" w:rsidP="00B105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Upozorňujeme, že podľa bodu 290 usmernení nesmie intenzita pomoci presiahnuť 100</w:t>
      </w:r>
      <w:r w:rsidR="00F6547B">
        <w:rPr>
          <w:rFonts w:ascii="Times New Roman" w:hAnsi="Times New Roman"/>
          <w:sz w:val="24"/>
        </w:rPr>
        <w:t> %</w:t>
      </w:r>
      <w:r w:rsidRPr="00F6547B">
        <w:rPr>
          <w:rFonts w:ascii="Times New Roman" w:hAnsi="Times New Roman"/>
          <w:sz w:val="24"/>
        </w:rPr>
        <w:t xml:space="preserve"> oprávnených nákladov.</w:t>
      </w:r>
    </w:p>
    <w:p w14:paraId="4FC84484" w14:textId="77777777" w:rsidR="002B799E" w:rsidRPr="00F6547B" w:rsidRDefault="002B799E" w:rsidP="002B799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F94B27" w14:textId="717AC077" w:rsidR="002A6533" w:rsidRPr="00F6547B" w:rsidRDefault="00F566AC" w:rsidP="00F566AC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Ak sa pomoc poskytuje na nadobudnutie pozemku uvedené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bode 2.5 písm. a) tohto formulára doplňujúcich informácií, uveďte intenzitu pomoci: …………………………………………………………………………………………….</w:t>
      </w:r>
    </w:p>
    <w:p w14:paraId="06C4F0C9" w14:textId="77777777" w:rsidR="002A6533" w:rsidRPr="00F6547B" w:rsidRDefault="002A6533" w:rsidP="00B105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C560BC9" w14:textId="1AF6D889" w:rsidR="00137E03" w:rsidRPr="00F6547B" w:rsidRDefault="002A6533" w:rsidP="00B10582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6547B">
        <w:rPr>
          <w:rFonts w:ascii="Times New Roman" w:hAnsi="Times New Roman"/>
          <w:sz w:val="24"/>
        </w:rPr>
        <w:t xml:space="preserve">Upozorňujeme, že podľa bodu 286 písm. d) bodu i) usmernení sú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náklady na nadobudnutie pozemku oprávnené na pomoc, iba ak nepresahujú 10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celkových oprávnených nákladov na danú operáciu. Ak takáto pomoc presahuje 10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celkových oprávnených nákladov na danú operáciu, pokračujte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otázke 2.12 tohto formulára doplňujúcich informácií.</w:t>
      </w:r>
    </w:p>
    <w:p w14:paraId="1C0F03C6" w14:textId="77777777" w:rsidR="00621F7C" w:rsidRPr="00F6547B" w:rsidRDefault="00621F7C" w:rsidP="00B10582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07109009" w14:textId="76494885" w:rsidR="00621F7C" w:rsidRPr="00F6547B" w:rsidRDefault="00621F7C" w:rsidP="00F04C1B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Ak pomoc poskytnutá na nadobudnutie pozemku presahuje 10</w:t>
      </w:r>
      <w:r w:rsidR="00F6547B">
        <w:rPr>
          <w:rFonts w:ascii="Times New Roman" w:hAnsi="Times New Roman"/>
          <w:sz w:val="24"/>
        </w:rPr>
        <w:t> %</w:t>
      </w:r>
      <w:r w:rsidRPr="00F6547B">
        <w:rPr>
          <w:rFonts w:ascii="Times New Roman" w:hAnsi="Times New Roman"/>
          <w:sz w:val="24"/>
        </w:rPr>
        <w:t xml:space="preserve"> celkových oprávnených nákladov na danú operáciu, uveďte, ktorá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>týchto výnimiek sa uplatňuje:</w:t>
      </w:r>
    </w:p>
    <w:p w14:paraId="2172593A" w14:textId="77777777" w:rsidR="00621F7C" w:rsidRPr="00F6547B" w:rsidRDefault="00621F7C" w:rsidP="00B1058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3AD5C323" w14:textId="0BA1DEC2" w:rsidR="00137E03" w:rsidRPr="00F6547B" w:rsidRDefault="00621F7C" w:rsidP="00B1058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a) operácia súvisiaca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ochranou životného prostredia;</w:t>
      </w:r>
    </w:p>
    <w:p w14:paraId="35ABF0FA" w14:textId="77777777" w:rsidR="00137E03" w:rsidRPr="00F6547B" w:rsidRDefault="00137E03" w:rsidP="00B1058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4889CE" w14:textId="74AFBDBF" w:rsidR="00F566AC" w:rsidRPr="00F6547B" w:rsidRDefault="00621F7C" w:rsidP="00B1058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b) operácia súvisiaca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ochranou pôdy bohatej na uhlík.</w:t>
      </w:r>
    </w:p>
    <w:p w14:paraId="19DB554B" w14:textId="77777777" w:rsidR="00F566AC" w:rsidRPr="00F6547B" w:rsidRDefault="00F566AC" w:rsidP="00F566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63CD3B" w14:textId="0BDA7588" w:rsidR="00F566AC" w:rsidRPr="00F6547B" w:rsidRDefault="00137E03" w:rsidP="00137E03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6547B">
        <w:rPr>
          <w:rFonts w:ascii="Times New Roman" w:hAnsi="Times New Roman"/>
          <w:sz w:val="24"/>
        </w:rPr>
        <w:t xml:space="preserve">Upozorňujeme, že podľa bodu 286 písm. d) bodu i) usmernení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možno vo výnimočných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riadne odôvodnených prípadoch pri operáciách súvisiacich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s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ochranou životného prostredia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ochranou pôdy bohatej na uhlík povoliť vyšší percentuálny podiel ako 10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celkových oprávnených nákladov na danú operáciu.</w:t>
      </w:r>
    </w:p>
    <w:p w14:paraId="25C4FFA4" w14:textId="77777777" w:rsidR="00EB6536" w:rsidRPr="00F6547B" w:rsidRDefault="00EB6536" w:rsidP="00137E03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8FFAB1" w14:textId="418A8B58" w:rsidR="00F566AC" w:rsidRPr="00F6547B" w:rsidRDefault="007F3A7C" w:rsidP="00F566AC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 xml:space="preserve">So zreteľom na bod 286 písm. d) bod i) usmernení, ak pomoc na náklady na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nadobudnutie pozemku presahuje 10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> %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celkových oprávnených nákladov na danú operáciu, </w:t>
      </w:r>
      <w:r w:rsidRPr="00F6547B">
        <w:rPr>
          <w:rFonts w:ascii="Times New Roman" w:hAnsi="Times New Roman"/>
          <w:sz w:val="24"/>
        </w:rPr>
        <w:t>uveďte odôvodnenie:</w:t>
      </w:r>
    </w:p>
    <w:p w14:paraId="5B91100C" w14:textId="77777777" w:rsidR="00F566AC" w:rsidRPr="00F6547B" w:rsidRDefault="00F566AC" w:rsidP="00F566AC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67217B97" w14:textId="77777777" w:rsidR="00F566AC" w:rsidRPr="00F6547B" w:rsidRDefault="00F566AC" w:rsidP="00F566AC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0A8F4AE4" w14:textId="77777777" w:rsidR="00F566AC" w:rsidRPr="00F6547B" w:rsidRDefault="00F566AC" w:rsidP="00B105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38CA0C" w14:textId="6A012BBA" w:rsidR="002B799E" w:rsidRPr="00F6547B" w:rsidRDefault="00302D95" w:rsidP="002B799E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 maximálnu výšku pomoci na náklady na investície spojené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demonštračným projektom uvedené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bode 286 písm. d) usmernení:</w:t>
      </w:r>
    </w:p>
    <w:p w14:paraId="3BABF132" w14:textId="77777777" w:rsidR="002B799E" w:rsidRPr="00F6547B" w:rsidRDefault="00302D95" w:rsidP="002B79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4E50E5E7" w14:textId="77777777" w:rsidR="000A118B" w:rsidRPr="00F6547B" w:rsidRDefault="000A118B" w:rsidP="002B79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90A77D" w14:textId="34885D78" w:rsidR="00302D95" w:rsidRPr="00F6547B" w:rsidRDefault="000A118B" w:rsidP="0051013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6547B">
        <w:rPr>
          <w:rFonts w:ascii="Times New Roman" w:hAnsi="Times New Roman"/>
          <w:sz w:val="24"/>
        </w:rPr>
        <w:t xml:space="preserve">Upozorňujeme, že podľa bodu 291 usmernení sa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maximálna výška pomoci na oprávnené náklady uvedené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bode 286 písm. d) usmernení musí obmedziť na 100 000 EUR za tri rozpočtové roky.</w:t>
      </w:r>
    </w:p>
    <w:p w14:paraId="18760E5A" w14:textId="77777777" w:rsidR="00302D95" w:rsidRPr="00F6547B" w:rsidRDefault="00302D95" w:rsidP="002B79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04113F0F" w14:textId="77777777" w:rsidR="00755CDC" w:rsidRPr="00F6547B" w:rsidRDefault="002B799E" w:rsidP="00B1058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Cs w:val="24"/>
        </w:rPr>
      </w:pPr>
      <w:r w:rsidRPr="00F6547B">
        <w:rPr>
          <w:rFonts w:ascii="Times New Roman" w:hAnsi="Times New Roman"/>
          <w:b/>
          <w:sz w:val="24"/>
        </w:rPr>
        <w:t>POMOC NA PORADENSKÉ SLUŽBY</w:t>
      </w:r>
    </w:p>
    <w:p w14:paraId="24ACC3F2" w14:textId="77777777" w:rsidR="002B799E" w:rsidRPr="00F6547B" w:rsidRDefault="002B799E" w:rsidP="00B105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  <w:r w:rsidRPr="00F6547B">
        <w:rPr>
          <w:rFonts w:ascii="Times New Roman" w:hAnsi="Times New Roman"/>
          <w:b/>
          <w:sz w:val="24"/>
        </w:rPr>
        <w:t>(Oddiel 1.1.10.2)</w:t>
      </w:r>
    </w:p>
    <w:p w14:paraId="12E5D5D0" w14:textId="77777777" w:rsidR="002B799E" w:rsidRPr="00F6547B" w:rsidRDefault="002B799E" w:rsidP="002B79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483733" w14:textId="79457505" w:rsidR="002B799E" w:rsidRPr="00F6547B" w:rsidRDefault="00E43679" w:rsidP="00E43679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Je poradenstvo podporované podľa tohto oddielu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súlade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opisom systému AKIS uvedeným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strategických plánoch SPP?</w:t>
      </w:r>
    </w:p>
    <w:p w14:paraId="6B7A6090" w14:textId="77777777" w:rsidR="002B799E" w:rsidRPr="00F6547B" w:rsidRDefault="002B799E" w:rsidP="002B799E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D767A0" w14:textId="77777777" w:rsidR="002B799E" w:rsidRPr="00F6547B" w:rsidRDefault="002B799E" w:rsidP="00E43679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72AF53F1" w14:textId="77777777" w:rsidR="002B799E" w:rsidRPr="00F6547B" w:rsidRDefault="002B799E" w:rsidP="000B109B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343731" w14:textId="401D951A" w:rsidR="00E43679" w:rsidRPr="00F6547B" w:rsidRDefault="00E43679" w:rsidP="002B799E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Upozorňujeme, že podľa bodu 293 usmernení musia členské štáty zabezpečiť súlad činností podporených podľa tohto oddielu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opisom systému AKIS uvedeným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strategických plánoch SPP.</w:t>
      </w:r>
    </w:p>
    <w:p w14:paraId="2D362958" w14:textId="77777777" w:rsidR="000B109B" w:rsidRPr="00F6547B" w:rsidRDefault="000B109B" w:rsidP="002B799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DCE6F2" w14:textId="46D05609" w:rsidR="00894B7C" w:rsidRPr="00F6547B" w:rsidRDefault="00894B7C" w:rsidP="000B109B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Týka sa poradenstvo aspoň jedného zo špecifických cieľov stanovených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člán</w:t>
      </w:r>
      <w:r w:rsidR="00145FA2" w:rsidRPr="00F6547B">
        <w:rPr>
          <w:rFonts w:ascii="Times New Roman" w:hAnsi="Times New Roman"/>
          <w:sz w:val="24"/>
        </w:rPr>
        <w:t>ku 6 ods. </w:t>
      </w:r>
      <w:r w:rsidRPr="00F6547B">
        <w:rPr>
          <w:rFonts w:ascii="Times New Roman" w:hAnsi="Times New Roman"/>
          <w:sz w:val="24"/>
        </w:rPr>
        <w:t>1 nariadenia (EÚ) 2021/2115?</w:t>
      </w:r>
    </w:p>
    <w:p w14:paraId="62947A73" w14:textId="77777777" w:rsidR="00894B7C" w:rsidRPr="00F6547B" w:rsidRDefault="00894B7C" w:rsidP="00481B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2A71E1" w14:textId="77777777" w:rsidR="00894B7C" w:rsidRPr="00F6547B" w:rsidRDefault="00894B7C" w:rsidP="00894B7C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785FB859" w14:textId="77777777" w:rsidR="00894B7C" w:rsidRPr="00F6547B" w:rsidRDefault="00894B7C" w:rsidP="00481B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303907" w14:textId="57C0E0F6" w:rsidR="00894B7C" w:rsidRPr="00F6547B" w:rsidRDefault="00894B7C" w:rsidP="00481BD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Uveďte, ktorého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>cieľov stanovených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článku 6 ods. 1 nariadenia (EÚ) 2021/2115 sa poradenstvo týka:</w:t>
      </w:r>
    </w:p>
    <w:p w14:paraId="54087D69" w14:textId="77777777" w:rsidR="00894B7C" w:rsidRPr="00F6547B" w:rsidRDefault="00894B7C" w:rsidP="00894B7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…………………………………………………………………………………………….</w:t>
      </w:r>
    </w:p>
    <w:p w14:paraId="64C00400" w14:textId="77777777" w:rsidR="00894B7C" w:rsidRPr="00F6547B" w:rsidRDefault="00894B7C" w:rsidP="00894B7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…………………………………………………………………………………………….</w:t>
      </w:r>
    </w:p>
    <w:p w14:paraId="3566728E" w14:textId="77777777" w:rsidR="00894B7C" w:rsidRPr="00F6547B" w:rsidRDefault="00894B7C" w:rsidP="00481B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458369" w14:textId="4CB8D469" w:rsidR="002B799E" w:rsidRPr="00F6547B" w:rsidRDefault="000D0DEF" w:rsidP="000B109B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Uveďte, na ktoré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>týchto prvkov sa poradenstvo vzťahuje:</w:t>
      </w:r>
    </w:p>
    <w:p w14:paraId="23CF141C" w14:textId="77777777" w:rsidR="002B799E" w:rsidRPr="00F6547B" w:rsidRDefault="002B799E" w:rsidP="002B799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A433C27" w14:textId="00A00DA2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sz w:val="24"/>
        </w:rPr>
      </w:r>
      <w:r w:rsidR="00A02A92">
        <w:rPr>
          <w:rFonts w:ascii="Times New Roman" w:eastAsia="Times New Roman" w:hAnsi="Times New Roman"/>
          <w:sz w:val="24"/>
        </w:rPr>
        <w:fldChar w:fldCharType="separate"/>
      </w:r>
      <w:r w:rsidRPr="00F6547B">
        <w:rPr>
          <w:rFonts w:ascii="Times New Roman" w:eastAsia="Times New Roman" w:hAnsi="Times New Roman"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a) povinnosti vyplývajúce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>povinných požiadaviek týkajúcich sa hospodárenia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noriem dobrého poľnohospodárskeho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environmentálneho stavu stanovených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hlave III kapitole I oddiele 2 nariadenia (EÚ) 2021/2115;</w:t>
      </w:r>
      <w:r w:rsidRPr="00F6547B">
        <w:rPr>
          <w:rFonts w:ascii="Times New Roman" w:hAnsi="Times New Roman"/>
          <w:sz w:val="24"/>
        </w:rPr>
        <w:cr/>
      </w:r>
    </w:p>
    <w:p w14:paraId="60679708" w14:textId="52A4D8C9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sz w:val="24"/>
        </w:rPr>
      </w:r>
      <w:r w:rsidR="00A02A92">
        <w:rPr>
          <w:rFonts w:ascii="Times New Roman" w:eastAsia="Times New Roman" w:hAnsi="Times New Roman"/>
          <w:sz w:val="24"/>
        </w:rPr>
        <w:fldChar w:fldCharType="separate"/>
      </w:r>
      <w:r w:rsidRPr="00F6547B">
        <w:rPr>
          <w:rFonts w:ascii="Times New Roman" w:eastAsia="Times New Roman" w:hAnsi="Times New Roman"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b) poľnohospodárske postupy prospešné pre klímu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životné prostredie uvedené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článku 31 nariadenia (EÚ) 2021/2115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na zachovanie poľnohospodárskej plochy podľa článku 4 ods. 2 písm. b) nariadenia (EÚ) 2021/2115;</w:t>
      </w:r>
    </w:p>
    <w:p w14:paraId="0119F935" w14:textId="77777777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7A1DED" w14:textId="19FDF3E8" w:rsidR="00031708" w:rsidRPr="00F6547B" w:rsidRDefault="00031708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sz w:val="24"/>
        </w:rPr>
      </w:r>
      <w:r w:rsidR="00A02A92">
        <w:rPr>
          <w:rFonts w:ascii="Times New Roman" w:eastAsia="Times New Roman" w:hAnsi="Times New Roman"/>
          <w:sz w:val="24"/>
        </w:rPr>
        <w:fldChar w:fldCharType="separate"/>
      </w:r>
      <w:r w:rsidRPr="00F6547B">
        <w:rPr>
          <w:rFonts w:ascii="Times New Roman" w:eastAsia="Times New Roman" w:hAnsi="Times New Roman"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c) požiadavky stanovené členskými štátmi na vykonávanie smernice 2000/60/ES</w:t>
      </w:r>
      <w:r w:rsidRPr="00F6547B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 w:rsidRPr="00F6547B">
        <w:rPr>
          <w:rFonts w:ascii="Times New Roman" w:hAnsi="Times New Roman"/>
          <w:sz w:val="24"/>
        </w:rPr>
        <w:t>, smernice 92/43/EHS</w:t>
      </w:r>
      <w:r w:rsidRPr="00F6547B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 w:rsidRPr="00F6547B">
        <w:rPr>
          <w:rFonts w:ascii="Times New Roman" w:hAnsi="Times New Roman"/>
          <w:sz w:val="24"/>
        </w:rPr>
        <w:t>, smernice 2009/147/ES</w:t>
      </w:r>
      <w:r w:rsidRPr="00F6547B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 w:rsidRPr="00F6547B">
        <w:rPr>
          <w:rFonts w:ascii="Times New Roman" w:hAnsi="Times New Roman"/>
          <w:sz w:val="24"/>
        </w:rPr>
        <w:t>, smernice 2008/50/ES</w:t>
      </w:r>
      <w:r w:rsidRPr="00F6547B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5"/>
      </w:r>
      <w:r w:rsidRPr="00F6547B">
        <w:rPr>
          <w:rFonts w:ascii="Times New Roman" w:hAnsi="Times New Roman"/>
          <w:sz w:val="24"/>
        </w:rPr>
        <w:t>, smernice (EÚ) 2016/2284</w:t>
      </w:r>
      <w:r w:rsidRPr="00F6547B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6"/>
      </w:r>
      <w:r w:rsidRPr="00F6547B">
        <w:rPr>
          <w:rFonts w:ascii="Times New Roman" w:hAnsi="Times New Roman"/>
          <w:sz w:val="24"/>
        </w:rPr>
        <w:t>, nariadenia (EÚ) 2016/2031, nariadenia (EÚ) 2016/429</w:t>
      </w:r>
      <w:r w:rsidRPr="00F6547B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7"/>
      </w:r>
      <w:r w:rsidRPr="00F6547B">
        <w:rPr>
          <w:rFonts w:ascii="Times New Roman" w:hAnsi="Times New Roman"/>
          <w:sz w:val="24"/>
        </w:rPr>
        <w:t>, článku 55 nariadenia (ES) č. 1107/2009</w:t>
      </w:r>
      <w:r w:rsidRPr="00F6547B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8"/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smernice 2009/128/ES</w:t>
      </w:r>
      <w:r w:rsidRPr="00F6547B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9"/>
      </w:r>
      <w:r w:rsidRPr="00F6547B">
        <w:rPr>
          <w:rFonts w:ascii="Times New Roman" w:hAnsi="Times New Roman"/>
          <w:sz w:val="24"/>
        </w:rPr>
        <w:t>;</w:t>
      </w:r>
    </w:p>
    <w:p w14:paraId="53DAE55D" w14:textId="77777777" w:rsidR="00031708" w:rsidRPr="00F6547B" w:rsidRDefault="00031708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9E050B" w14:textId="4A084502" w:rsidR="00031708" w:rsidRPr="00F6547B" w:rsidRDefault="00031708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sz w:val="24"/>
        </w:rPr>
      </w:r>
      <w:r w:rsidR="00A02A92">
        <w:rPr>
          <w:rFonts w:ascii="Times New Roman" w:eastAsia="Times New Roman" w:hAnsi="Times New Roman"/>
          <w:sz w:val="24"/>
        </w:rPr>
        <w:fldChar w:fldCharType="separate"/>
      </w:r>
      <w:r w:rsidRPr="00F6547B">
        <w:rPr>
          <w:rFonts w:ascii="Times New Roman" w:eastAsia="Times New Roman" w:hAnsi="Times New Roman"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d) poľnohospodárske postupy brániace vzniku antimikrobiálnej rezistencie, ako sa stanovujú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oznámení Komisie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názvom Európsky akčný plán „jedno zdravie“ proti antimikrobiálnej rezistencii;</w:t>
      </w:r>
    </w:p>
    <w:p w14:paraId="3C342BD2" w14:textId="77777777" w:rsidR="00031708" w:rsidRPr="00F6547B" w:rsidRDefault="00031708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81F34D" w14:textId="3A5E18D2" w:rsidR="00031708" w:rsidRPr="00F6547B" w:rsidRDefault="00031708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sz w:val="24"/>
        </w:rPr>
      </w:r>
      <w:r w:rsidR="00A02A92">
        <w:rPr>
          <w:rFonts w:ascii="Times New Roman" w:eastAsia="Times New Roman" w:hAnsi="Times New Roman"/>
          <w:sz w:val="24"/>
        </w:rPr>
        <w:fldChar w:fldCharType="separate"/>
      </w:r>
      <w:r w:rsidRPr="00F6547B">
        <w:rPr>
          <w:rFonts w:ascii="Times New Roman" w:eastAsia="Times New Roman" w:hAnsi="Times New Roman"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e) predchádzanie rizikám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ich riadenie;</w:t>
      </w:r>
    </w:p>
    <w:p w14:paraId="6C5FACE8" w14:textId="77777777" w:rsidR="00031708" w:rsidRPr="00F6547B" w:rsidRDefault="00031708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793B9D" w14:textId="3F9A808F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sz w:val="24"/>
        </w:rPr>
      </w:r>
      <w:r w:rsidR="00A02A92">
        <w:rPr>
          <w:rFonts w:ascii="Times New Roman" w:eastAsia="Times New Roman" w:hAnsi="Times New Roman"/>
          <w:sz w:val="24"/>
        </w:rPr>
        <w:fldChar w:fldCharType="separate"/>
      </w:r>
      <w:r w:rsidRPr="00F6547B">
        <w:rPr>
          <w:rFonts w:ascii="Times New Roman" w:eastAsia="Times New Roman" w:hAnsi="Times New Roman"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f) opatrenia zamerané na modernizáciu poľnohospodárskeho podniku, budovanie konkurencieschopnosti, odvetvovú integráciu, inovácie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trhovú orientáciu, ako aj na podporu podnikania;</w:t>
      </w:r>
    </w:p>
    <w:p w14:paraId="1EF0CF47" w14:textId="77777777" w:rsidR="00031708" w:rsidRPr="00F6547B" w:rsidRDefault="00031708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4C9716" w14:textId="7883B6A1" w:rsidR="00031708" w:rsidRPr="00F6547B" w:rsidRDefault="00031708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sz w:val="24"/>
        </w:rPr>
      </w:r>
      <w:r w:rsidR="00A02A92">
        <w:rPr>
          <w:rFonts w:ascii="Times New Roman" w:eastAsia="Times New Roman" w:hAnsi="Times New Roman"/>
          <w:sz w:val="24"/>
        </w:rPr>
        <w:fldChar w:fldCharType="separate"/>
      </w:r>
      <w:r w:rsidRPr="00F6547B">
        <w:rPr>
          <w:rFonts w:ascii="Times New Roman" w:eastAsia="Times New Roman" w:hAnsi="Times New Roman"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g) digitálne technológie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poľnohospodárstve, ako sa uvádzajú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článku 114 písm. b) nariadenia (EÚ) 2021/2115;</w:t>
      </w:r>
    </w:p>
    <w:p w14:paraId="704CD49F" w14:textId="77777777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494519" w14:textId="1DCD84D9" w:rsidR="00F6547B" w:rsidRDefault="002B799E" w:rsidP="00755CDC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</w:rPr>
      </w:pPr>
      <w:r w:rsidRPr="00F654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sz w:val="24"/>
        </w:rPr>
      </w:r>
      <w:r w:rsidR="00A02A92">
        <w:rPr>
          <w:rFonts w:ascii="Times New Roman" w:eastAsia="Times New Roman" w:hAnsi="Times New Roman"/>
          <w:sz w:val="24"/>
        </w:rPr>
        <w:fldChar w:fldCharType="separate"/>
      </w:r>
      <w:r w:rsidRPr="00F6547B">
        <w:rPr>
          <w:rFonts w:ascii="Times New Roman" w:eastAsia="Times New Roman" w:hAnsi="Times New Roman"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h) udržateľné hospodárenie so živinami vrátane využívania nástroja udržateľnosti poľnohospodárskeho podniku pre živiny najneskôr od roku 2024, ako sa uvádza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článku 15 ods. 4 písm. g) nariadenia (EÚ) 2021/2115</w:t>
      </w:r>
      <w:r w:rsidR="00F6547B">
        <w:rPr>
          <w:rFonts w:ascii="Times New Roman" w:hAnsi="Times New Roman"/>
          <w:sz w:val="24"/>
        </w:rPr>
        <w:t>;</w:t>
      </w:r>
    </w:p>
    <w:p w14:paraId="7D8A699E" w14:textId="48B2B151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202D021" w14:textId="101BB11C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sz w:val="24"/>
        </w:rPr>
      </w:r>
      <w:r w:rsidR="00A02A92">
        <w:rPr>
          <w:rFonts w:ascii="Times New Roman" w:eastAsia="Times New Roman" w:hAnsi="Times New Roman"/>
          <w:sz w:val="24"/>
        </w:rPr>
        <w:fldChar w:fldCharType="separate"/>
      </w:r>
      <w:r w:rsidRPr="00F6547B">
        <w:rPr>
          <w:rFonts w:ascii="Times New Roman" w:eastAsia="Times New Roman" w:hAnsi="Times New Roman"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i) podmienky zamestnávania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povinnosti zamestnávateľov, ako aj bezpečnosť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ochrana zdravia pri práci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sociálna podpora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poľnohospodárskych komunitách;</w:t>
      </w:r>
    </w:p>
    <w:p w14:paraId="00F7540A" w14:textId="77777777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5FB324" w14:textId="3D7D9B21" w:rsidR="002B799E" w:rsidRPr="00F6547B" w:rsidRDefault="002B799E" w:rsidP="00755CDC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sz w:val="24"/>
        </w:rPr>
      </w:r>
      <w:r w:rsidR="00A02A92">
        <w:rPr>
          <w:rFonts w:ascii="Times New Roman" w:eastAsia="Times New Roman" w:hAnsi="Times New Roman"/>
          <w:sz w:val="24"/>
        </w:rPr>
        <w:fldChar w:fldCharType="separate"/>
      </w:r>
      <w:r w:rsidRPr="00F6547B">
        <w:rPr>
          <w:rFonts w:ascii="Times New Roman" w:eastAsia="Times New Roman" w:hAnsi="Times New Roman"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j) udržateľná výroba krmiva, hodnotenie krmiva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>hľadiska obsahu živín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kŕmnych hodnôt, dokumentácia, plánovanie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kontrola kŕmenia hospodárskych zvierat na základe potrieb.</w:t>
      </w:r>
    </w:p>
    <w:p w14:paraId="116825B4" w14:textId="77777777" w:rsidR="002B799E" w:rsidRPr="00F6547B" w:rsidRDefault="002B799E" w:rsidP="002B799E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7B1D27" w14:textId="70024438" w:rsidR="002B799E" w:rsidRPr="00F6547B" w:rsidRDefault="00894B7C" w:rsidP="00894B7C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Upozorňujeme, že podľa bodu 294 usmernení sa musí poradenstvo týkať najmenej jedného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>uvedených prvkov.</w:t>
      </w:r>
    </w:p>
    <w:p w14:paraId="051A508E" w14:textId="77777777" w:rsidR="002B799E" w:rsidRPr="00F6547B" w:rsidRDefault="002B799E" w:rsidP="002B799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90F841" w14:textId="77777777" w:rsidR="002B799E" w:rsidRPr="00F6547B" w:rsidRDefault="00FF13AB" w:rsidP="002B799E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Má poskytnutá pomoc formu dotovaných služieb?</w:t>
      </w:r>
    </w:p>
    <w:p w14:paraId="1D90B6F3" w14:textId="77777777" w:rsidR="002B799E" w:rsidRPr="00F6547B" w:rsidRDefault="002B799E" w:rsidP="002B799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53C739E1" w14:textId="77777777" w:rsidR="002B799E" w:rsidRPr="00F6547B" w:rsidRDefault="002B799E" w:rsidP="00481BD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1D045005" w14:textId="77777777" w:rsidR="002B799E" w:rsidRPr="00F6547B" w:rsidRDefault="002B799E" w:rsidP="002B799E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7E9D24" w14:textId="3C0F917B" w:rsidR="002B799E" w:rsidRPr="00F6547B" w:rsidRDefault="00E547F8" w:rsidP="002B799E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Požaduje sa, aby mali subjekty vybrané na poskytovanie poradenstva primerané zdroje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podobe kvalifikovaných zamestnancov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pravidelnou odbornou prípravou, ako aj poradenskej praxe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spoľahlivosti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oblastiach,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ktorých poskytujú poradenstvo?</w:t>
      </w:r>
    </w:p>
    <w:p w14:paraId="195F594E" w14:textId="77777777" w:rsidR="002B799E" w:rsidRPr="00F6547B" w:rsidRDefault="002B799E" w:rsidP="002B799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F1B609" w14:textId="77777777" w:rsidR="002B799E" w:rsidRPr="00F6547B" w:rsidRDefault="002B799E" w:rsidP="00481BD7">
      <w:pPr>
        <w:spacing w:after="0" w:line="240" w:lineRule="auto"/>
        <w:ind w:left="567" w:hanging="11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48E17A05" w14:textId="77777777" w:rsidR="002B799E" w:rsidRPr="00F6547B" w:rsidRDefault="002B799E" w:rsidP="002B799E">
      <w:pPr>
        <w:spacing w:after="0" w:line="240" w:lineRule="auto"/>
        <w:ind w:left="720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0D12EA4F" w14:textId="712313F3" w:rsidR="00FF13AB" w:rsidRPr="00F6547B" w:rsidRDefault="00FF13AB" w:rsidP="002B799E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Je zabezpečené, že je poradenstvo nestranné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poskytovatelia poradenských služieb nemajú konflikt záujmov?</w:t>
      </w:r>
    </w:p>
    <w:p w14:paraId="29B3A008" w14:textId="77777777" w:rsidR="00FF13AB" w:rsidRPr="00F6547B" w:rsidRDefault="00FF13AB" w:rsidP="00481B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0F29BF" w14:textId="77777777" w:rsidR="00FF13AB" w:rsidRPr="00F6547B" w:rsidRDefault="00FF13AB" w:rsidP="00481BD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3FC1723B" w14:textId="77777777" w:rsidR="00FF13AB" w:rsidRPr="00F6547B" w:rsidRDefault="00FF13AB" w:rsidP="00481B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48265C" w14:textId="77777777" w:rsidR="002B799E" w:rsidRPr="00F6547B" w:rsidRDefault="002B799E" w:rsidP="002B799E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Poskytuje sa poradenstvo čiastočne skupinovo?</w:t>
      </w:r>
    </w:p>
    <w:p w14:paraId="19F48AF7" w14:textId="77777777" w:rsidR="002B799E" w:rsidRPr="00F6547B" w:rsidRDefault="002B799E" w:rsidP="002B799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83DCCD" w14:textId="77777777" w:rsidR="002B799E" w:rsidRPr="00F6547B" w:rsidRDefault="002B799E" w:rsidP="00FF13A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3EBA91B8" w14:textId="77777777" w:rsidR="002B799E" w:rsidRPr="00F6547B" w:rsidRDefault="002B799E" w:rsidP="00FF13AB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75133E" w14:textId="77777777" w:rsidR="00FF13AB" w:rsidRPr="00F6547B" w:rsidRDefault="00FF13AB" w:rsidP="00FF13AB">
      <w:pPr>
        <w:widowControl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Ak ste odpovedali áno, uveďte odôvodnenie:</w:t>
      </w:r>
    </w:p>
    <w:p w14:paraId="246FEB5F" w14:textId="77777777" w:rsidR="00FF13AB" w:rsidRPr="00F6547B" w:rsidRDefault="00FF13AB" w:rsidP="00FF13A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…………………………………………………………………………………………….</w:t>
      </w:r>
    </w:p>
    <w:p w14:paraId="74A557AD" w14:textId="77777777" w:rsidR="00FF13AB" w:rsidRPr="00F6547B" w:rsidRDefault="00FF13AB" w:rsidP="00FF13A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…………………………………………………………………………………………….</w:t>
      </w:r>
    </w:p>
    <w:p w14:paraId="06218296" w14:textId="77777777" w:rsidR="002B799E" w:rsidRPr="00F6547B" w:rsidRDefault="002B799E" w:rsidP="002B799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9B55FC" w14:textId="37A7B5B5" w:rsidR="00052556" w:rsidRPr="00F6547B" w:rsidRDefault="00052556" w:rsidP="002B799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Upozorňujeme, že podľa bodu 298 usmernení sa poradenstvo môže čiastočne poskytovať skupinovo iba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riadne odôvodnených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náležitých prípadoch.</w:t>
      </w:r>
    </w:p>
    <w:p w14:paraId="383E85CE" w14:textId="77777777" w:rsidR="00052556" w:rsidRPr="00F6547B" w:rsidRDefault="00052556" w:rsidP="002B799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A000D5" w14:textId="77777777" w:rsidR="00052556" w:rsidRPr="00F6547B" w:rsidRDefault="00052556" w:rsidP="00FF13AB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 xml:space="preserve">Ak sa poradenstvo poskytuje čiastočne skupinovo,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prihliada sa na situáciu konkrétneho používateľa poradenských služieb?</w:t>
      </w:r>
    </w:p>
    <w:p w14:paraId="024CD2C9" w14:textId="77777777" w:rsidR="00052556" w:rsidRPr="00F6547B" w:rsidRDefault="00052556" w:rsidP="00052556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583F0F9B" w14:textId="77777777" w:rsidR="00052556" w:rsidRPr="00F6547B" w:rsidRDefault="00052556" w:rsidP="0051013D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06469C0F" w14:textId="77777777" w:rsidR="00052556" w:rsidRPr="00F6547B" w:rsidRDefault="00052556" w:rsidP="005101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DDA165" w14:textId="77777777" w:rsidR="00E547F8" w:rsidRPr="00F6547B" w:rsidRDefault="00E547F8" w:rsidP="00FF13AB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 intenzitu pomoci:………………………………………………………….</w:t>
      </w:r>
    </w:p>
    <w:p w14:paraId="1A859781" w14:textId="77777777" w:rsidR="00E547F8" w:rsidRPr="00F6547B" w:rsidRDefault="00E547F8" w:rsidP="00E547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11F45A" w14:textId="415AE188" w:rsidR="00E547F8" w:rsidRPr="00F6547B" w:rsidRDefault="00E547F8" w:rsidP="00052556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Upozorňujeme, že podľa bodu 299 usmernení nesmie intenzita pomoci presiahnuť 100</w:t>
      </w:r>
      <w:r w:rsidR="00F6547B">
        <w:rPr>
          <w:rFonts w:ascii="Times New Roman" w:hAnsi="Times New Roman"/>
          <w:sz w:val="24"/>
        </w:rPr>
        <w:t> %</w:t>
      </w:r>
      <w:r w:rsidRPr="00F6547B">
        <w:rPr>
          <w:rFonts w:ascii="Times New Roman" w:hAnsi="Times New Roman"/>
          <w:sz w:val="24"/>
        </w:rPr>
        <w:t xml:space="preserve"> oprávnených nákladov.</w:t>
      </w:r>
    </w:p>
    <w:p w14:paraId="55D7D4EB" w14:textId="77777777" w:rsidR="00E547F8" w:rsidRPr="00F6547B" w:rsidRDefault="00E547F8" w:rsidP="005101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102C5D" w14:textId="74BBEA6C" w:rsidR="000C69C0" w:rsidRPr="00F6547B" w:rsidRDefault="000C69C0" w:rsidP="00FF13AB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 výšku pomoci na jeden podnik pôsobiaci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poľnohospodárskej prvovýrobe:……………………………………………………………………………….</w:t>
      </w:r>
    </w:p>
    <w:p w14:paraId="0B82C255" w14:textId="77777777" w:rsidR="000C69C0" w:rsidRPr="00F6547B" w:rsidRDefault="000C69C0" w:rsidP="000C69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65E27D" w14:textId="72508DCF" w:rsidR="002B799E" w:rsidRPr="00F6547B" w:rsidRDefault="000C69C0" w:rsidP="0051013D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 xml:space="preserve">Upozorňujeme, že podľa bodu 300 písm. a) usmernení nesmie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pomoc na jeden </w:t>
      </w:r>
      <w:r w:rsidRPr="00F6547B">
        <w:rPr>
          <w:rFonts w:ascii="Times New Roman" w:hAnsi="Times New Roman"/>
          <w:sz w:val="24"/>
        </w:rPr>
        <w:t>podnik pôsobiaci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poľnohospodárskej prvovýrobe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 xml:space="preserve">žiadnom trojročnom období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presiahnuť 25 000 </w:t>
      </w:r>
      <w:r w:rsidRPr="00F6547B">
        <w:rPr>
          <w:rFonts w:ascii="Times New Roman" w:hAnsi="Times New Roman"/>
          <w:sz w:val="24"/>
        </w:rPr>
        <w:t>EUR.</w:t>
      </w:r>
    </w:p>
    <w:p w14:paraId="09AEA450" w14:textId="77777777" w:rsidR="002B799E" w:rsidRPr="00F6547B" w:rsidRDefault="002B799E" w:rsidP="0051013D">
      <w:pPr>
        <w:tabs>
          <w:tab w:val="left" w:pos="3590"/>
        </w:tabs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E24ECF" w14:textId="762F47EA" w:rsidR="000C69C0" w:rsidRPr="00F6547B" w:rsidRDefault="000C69C0" w:rsidP="000C69C0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 výšku pomoci na jeden podnik pôsobiaci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oblasti spracovania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marketingu poľnohospodárskych výrobkov:…………………………………………………………</w:t>
      </w:r>
    </w:p>
    <w:p w14:paraId="03F60217" w14:textId="77777777" w:rsidR="000C69C0" w:rsidRPr="00F6547B" w:rsidRDefault="000C69C0" w:rsidP="000C69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BAEA40" w14:textId="46D4D53C" w:rsidR="000C69C0" w:rsidRPr="00F6547B" w:rsidRDefault="000C69C0" w:rsidP="000C69C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 xml:space="preserve">Upozorňujeme, že podľa bodu 300 písm. b) usmernení nesmie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pomoc na jeden </w:t>
      </w:r>
      <w:r w:rsidRPr="00F6547B">
        <w:rPr>
          <w:rFonts w:ascii="Times New Roman" w:hAnsi="Times New Roman"/>
          <w:sz w:val="24"/>
        </w:rPr>
        <w:t>podnik pôsobiaci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oblasti spracovania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marketingu poľnohospodárskych výrobkov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 xml:space="preserve">žiadnom trojročnom období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presiahnuť 200 000 </w:t>
      </w:r>
      <w:r w:rsidRPr="00F6547B">
        <w:rPr>
          <w:rFonts w:ascii="Times New Roman" w:hAnsi="Times New Roman"/>
          <w:sz w:val="24"/>
        </w:rPr>
        <w:t>EUR.</w:t>
      </w:r>
    </w:p>
    <w:p w14:paraId="10B94E14" w14:textId="77777777" w:rsidR="000C69C0" w:rsidRPr="00F6547B" w:rsidRDefault="000C69C0" w:rsidP="005101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F50AEA" w14:textId="0FE571D8" w:rsidR="00755CDC" w:rsidRPr="00F6547B" w:rsidRDefault="002B799E" w:rsidP="00B1058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Cs w:val="24"/>
        </w:rPr>
      </w:pPr>
      <w:r w:rsidRPr="00F6547B">
        <w:rPr>
          <w:rFonts w:ascii="Times New Roman" w:hAnsi="Times New Roman"/>
          <w:b/>
          <w:sz w:val="24"/>
        </w:rPr>
        <w:t>POMOC NA SLUŽBY TÝKAJÚCE SA ZASTUPOVANIA PRACOVNÍKOV</w:t>
      </w:r>
      <w:r w:rsidR="00F6547B">
        <w:rPr>
          <w:rFonts w:ascii="Times New Roman" w:hAnsi="Times New Roman"/>
          <w:b/>
          <w:sz w:val="24"/>
        </w:rPr>
        <w:t xml:space="preserve"> V </w:t>
      </w:r>
      <w:r w:rsidRPr="00F6547B">
        <w:rPr>
          <w:rFonts w:ascii="Times New Roman" w:hAnsi="Times New Roman"/>
          <w:b/>
          <w:sz w:val="24"/>
        </w:rPr>
        <w:t>RÁMCI POĽNOHOSPODÁRSKEHO PODNIKU</w:t>
      </w:r>
    </w:p>
    <w:p w14:paraId="66B08EF1" w14:textId="77777777" w:rsidR="002B799E" w:rsidRPr="00F6547B" w:rsidRDefault="002B799E" w:rsidP="00B105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  <w:r w:rsidRPr="00F6547B">
        <w:rPr>
          <w:rFonts w:ascii="Times New Roman" w:hAnsi="Times New Roman"/>
          <w:b/>
          <w:sz w:val="24"/>
        </w:rPr>
        <w:t>(Oddiel 1.1.10.3)</w:t>
      </w:r>
    </w:p>
    <w:p w14:paraId="1E68AEE3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09ED31" w14:textId="5824E0B8" w:rsidR="002B799E" w:rsidRPr="00F6547B" w:rsidRDefault="002B799E" w:rsidP="002B799E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Sú podniky pôsobiace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poľnohospodárskej prvovýrobe výlučnými príjemcami pomoci poskytnutej podľa tohto oddielu?</w:t>
      </w:r>
    </w:p>
    <w:p w14:paraId="64DD4984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185A2931" w14:textId="77777777" w:rsidR="002B799E" w:rsidRPr="00F6547B" w:rsidRDefault="002B799E" w:rsidP="00C90B1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55EB0747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831DC3" w14:textId="77777777" w:rsidR="002B799E" w:rsidRPr="00F6547B" w:rsidRDefault="00C90B1A" w:rsidP="002B799E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Má poskytnutá pomoc formu dotovaných služieb?</w:t>
      </w:r>
    </w:p>
    <w:p w14:paraId="25199C0E" w14:textId="77777777" w:rsidR="002B799E" w:rsidRPr="00F6547B" w:rsidRDefault="002B799E" w:rsidP="002B799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6284933C" w14:textId="77777777" w:rsidR="002B799E" w:rsidRPr="00F6547B" w:rsidRDefault="002B799E" w:rsidP="00C90B1A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13114FF3" w14:textId="77777777" w:rsidR="002B799E" w:rsidRPr="00F6547B" w:rsidRDefault="002B799E" w:rsidP="002B799E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887770" w14:textId="77777777" w:rsidR="00F6547B" w:rsidRDefault="00343E2B" w:rsidP="002B799E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F6547B">
        <w:rPr>
          <w:rFonts w:ascii="Times New Roman" w:hAnsi="Times New Roman"/>
          <w:sz w:val="24"/>
        </w:rPr>
        <w:t>Poskytuje sa pomoc len na skutočné náklady, ktoré vznikli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súvislosti so službami zastupovania poľnohospodára, fyzickej osoby, ktorá je členom poľnohospodárskej domácnosti, alebo poľnohospodárskeho pracovníka po</w:t>
      </w:r>
      <w:r w:rsidR="00145FA2" w:rsidRPr="00F6547B">
        <w:rPr>
          <w:rFonts w:ascii="Times New Roman" w:hAnsi="Times New Roman"/>
          <w:sz w:val="24"/>
        </w:rPr>
        <w:t>čas ich neprítomnosti</w:t>
      </w:r>
      <w:r w:rsidR="00F6547B">
        <w:rPr>
          <w:rFonts w:ascii="Times New Roman" w:hAnsi="Times New Roman"/>
          <w:sz w:val="24"/>
        </w:rPr>
        <w:t xml:space="preserve"> v </w:t>
      </w:r>
      <w:r w:rsidR="00145FA2" w:rsidRPr="00F6547B">
        <w:rPr>
          <w:rFonts w:ascii="Times New Roman" w:hAnsi="Times New Roman"/>
          <w:sz w:val="24"/>
        </w:rPr>
        <w:t>práci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 xml:space="preserve">dôvodu choroby vrátane choroby ich detí alebo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závažnej choroby druha/družky, ktorá si vyžaduje neustálu starostlivosť</w:t>
      </w:r>
      <w:r w:rsidRPr="00F6547B">
        <w:rPr>
          <w:rFonts w:ascii="Times New Roman" w:hAnsi="Times New Roman"/>
          <w:sz w:val="24"/>
        </w:rPr>
        <w:t>, dovolenky, materskej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rodičovskej dovolenky, povinnej vojenskej služby či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prípade úmrtia, alebo na náklady opísané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bode 286 písm. c) usmernení?</w:t>
      </w:r>
    </w:p>
    <w:p w14:paraId="75C39E98" w14:textId="7A6B0414" w:rsidR="002B799E" w:rsidRPr="00F6547B" w:rsidRDefault="002B799E" w:rsidP="002B799E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A82B9F" w14:textId="77777777" w:rsidR="002B799E" w:rsidRPr="00F6547B" w:rsidRDefault="002B799E" w:rsidP="00481BD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0A9E5D17" w14:textId="77777777" w:rsidR="002B799E" w:rsidRPr="00F6547B" w:rsidRDefault="002B799E" w:rsidP="002B799E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65E53D" w14:textId="77777777" w:rsidR="0023442C" w:rsidRPr="00F6547B" w:rsidRDefault="0023442C" w:rsidP="0023442C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 dôvod zastupovania:</w:t>
      </w:r>
    </w:p>
    <w:p w14:paraId="7818439A" w14:textId="77777777" w:rsidR="0023442C" w:rsidRPr="00F6547B" w:rsidRDefault="0023442C" w:rsidP="0023442C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55E66142" w14:textId="77777777" w:rsidR="0023442C" w:rsidRPr="00F6547B" w:rsidRDefault="0023442C" w:rsidP="004D128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2DF3A0" w14:textId="77777777" w:rsidR="00B620C6" w:rsidRPr="00F6547B" w:rsidRDefault="00B620C6" w:rsidP="002B799E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 celkové trvanie zastupovania:……………………………………</w:t>
      </w:r>
    </w:p>
    <w:p w14:paraId="37E80204" w14:textId="77777777" w:rsidR="00B620C6" w:rsidRPr="00F6547B" w:rsidRDefault="00B620C6" w:rsidP="00B620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AA21278" w14:textId="29016009" w:rsidR="00B620C6" w:rsidRPr="00F6547B" w:rsidRDefault="00B620C6" w:rsidP="00B620C6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Upozorňujeme, že podľa bodu 304 usmernení by celkové trvanie zastupovania malo byť obmedzené na tri mesiace za rok na jedného príjemcu,</w:t>
      </w:r>
      <w:r w:rsidR="00F6547B">
        <w:rPr>
          <w:rFonts w:ascii="Times New Roman" w:hAnsi="Times New Roman"/>
          <w:sz w:val="24"/>
        </w:rPr>
        <w:t xml:space="preserve"> s </w:t>
      </w:r>
      <w:r w:rsidRPr="00F6547B">
        <w:rPr>
          <w:rFonts w:ascii="Times New Roman" w:hAnsi="Times New Roman"/>
          <w:sz w:val="24"/>
        </w:rPr>
        <w:t>výnimkou zastupovania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>dôvodu materskej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rodičovskej dovolenky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zastupovania počas povinnej vojenskej služby.</w:t>
      </w:r>
    </w:p>
    <w:p w14:paraId="16AB6D39" w14:textId="77777777" w:rsidR="00B620C6" w:rsidRPr="00F6547B" w:rsidRDefault="00B620C6" w:rsidP="005101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89DF33" w14:textId="5BBDE486" w:rsidR="00B620C6" w:rsidRPr="00F6547B" w:rsidRDefault="00B620C6" w:rsidP="00481BD7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Ak sa pomoc poskytuje na náklady na zastupovanie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>dôvodu materskej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rodičovskej dovolenky, uveďte trvanie zastupovania:…………………………………………………</w:t>
      </w:r>
    </w:p>
    <w:p w14:paraId="494489E8" w14:textId="77777777" w:rsidR="00B620C6" w:rsidRPr="00F6547B" w:rsidRDefault="00B620C6" w:rsidP="00B62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6B7613" w14:textId="2E41C0B7" w:rsidR="00B620C6" w:rsidRPr="00F6547B" w:rsidRDefault="00B620C6" w:rsidP="008D172B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6547B">
        <w:rPr>
          <w:rFonts w:ascii="Times New Roman" w:hAnsi="Times New Roman"/>
          <w:sz w:val="24"/>
        </w:rPr>
        <w:t xml:space="preserve">Upozorňujeme, že podľa bodu 304 usmernení by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trvanie zastupovania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>dôvodu materskej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 xml:space="preserve">rodičovskej dovolenky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malo byť obmedzené na šesť mesiacov</w:t>
      </w:r>
      <w:r w:rsidRPr="00F6547B">
        <w:rPr>
          <w:rFonts w:ascii="Times New Roman" w:hAnsi="Times New Roman"/>
          <w:sz w:val="24"/>
        </w:rPr>
        <w:t>.</w:t>
      </w:r>
    </w:p>
    <w:p w14:paraId="669DAD36" w14:textId="77777777" w:rsidR="00B620C6" w:rsidRPr="00F6547B" w:rsidRDefault="00B620C6" w:rsidP="00B62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0AE98D" w14:textId="77777777" w:rsidR="008D172B" w:rsidRPr="00F6547B" w:rsidRDefault="008D172B" w:rsidP="008D172B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Ak sa pomoc poskytuje na náklady na zastupovanie počas povinnej vojenskej služby, uveďte trvanie zastupovania:……………………………………………………………</w:t>
      </w:r>
    </w:p>
    <w:p w14:paraId="1FAEA682" w14:textId="77777777" w:rsidR="008D172B" w:rsidRPr="00F6547B" w:rsidRDefault="008D172B" w:rsidP="005101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368C5E" w14:textId="470BDC98" w:rsidR="00B526E5" w:rsidRPr="00F6547B" w:rsidRDefault="00B526E5" w:rsidP="00B526E5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Je celkové obdobie zastupovania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>dôvodu povinnej vojenskej služby obmedzené na trvanie služby?</w:t>
      </w:r>
    </w:p>
    <w:p w14:paraId="69B39C08" w14:textId="77777777" w:rsidR="00B526E5" w:rsidRPr="00F6547B" w:rsidRDefault="00B526E5" w:rsidP="00B526E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75CD5A" w14:textId="77777777" w:rsidR="00B526E5" w:rsidRPr="00F6547B" w:rsidRDefault="00B526E5" w:rsidP="00B526E5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áno</w:t>
      </w:r>
      <w:r w:rsidRPr="00F6547B">
        <w:tab/>
      </w:r>
      <w:r w:rsidRPr="00F6547B">
        <w:tab/>
      </w:r>
      <w:r w:rsidRPr="00F6547B">
        <w:tab/>
      </w:r>
      <w:r w:rsidRPr="00F6547B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547B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02A92">
        <w:rPr>
          <w:rFonts w:ascii="Times New Roman" w:eastAsia="Times New Roman" w:hAnsi="Times New Roman"/>
          <w:b/>
          <w:sz w:val="24"/>
        </w:rPr>
      </w:r>
      <w:r w:rsidR="00A02A92">
        <w:rPr>
          <w:rFonts w:ascii="Times New Roman" w:eastAsia="Times New Roman" w:hAnsi="Times New Roman"/>
          <w:b/>
          <w:sz w:val="24"/>
        </w:rPr>
        <w:fldChar w:fldCharType="separate"/>
      </w:r>
      <w:r w:rsidRPr="00F6547B">
        <w:rPr>
          <w:rFonts w:ascii="Times New Roman" w:eastAsia="Times New Roman" w:hAnsi="Times New Roman"/>
          <w:b/>
          <w:sz w:val="24"/>
        </w:rPr>
        <w:fldChar w:fldCharType="end"/>
      </w:r>
      <w:r w:rsidRPr="00F6547B">
        <w:tab/>
      </w:r>
      <w:r w:rsidRPr="00F6547B">
        <w:rPr>
          <w:rFonts w:ascii="Times New Roman" w:hAnsi="Times New Roman"/>
          <w:sz w:val="24"/>
        </w:rPr>
        <w:t>nie</w:t>
      </w:r>
    </w:p>
    <w:p w14:paraId="0453C57F" w14:textId="77777777" w:rsidR="00B526E5" w:rsidRPr="00F6547B" w:rsidRDefault="00B526E5" w:rsidP="00B526E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CC5DC6" w14:textId="77777777" w:rsidR="00B526E5" w:rsidRPr="00F6547B" w:rsidRDefault="00B526E5" w:rsidP="00B526E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 dĺžku povinnej vojenskej služby:</w:t>
      </w:r>
    </w:p>
    <w:p w14:paraId="67363717" w14:textId="77777777" w:rsidR="00B526E5" w:rsidRPr="00F6547B" w:rsidRDefault="00B526E5" w:rsidP="00B526E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…………………………………………………………………………………………….</w:t>
      </w:r>
    </w:p>
    <w:p w14:paraId="25EC561B" w14:textId="77777777" w:rsidR="00B526E5" w:rsidRPr="00F6547B" w:rsidRDefault="00B526E5" w:rsidP="00B526E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…………………………………………………………………………………………….</w:t>
      </w:r>
    </w:p>
    <w:p w14:paraId="76B02119" w14:textId="77777777" w:rsidR="008D172B" w:rsidRPr="00F6547B" w:rsidRDefault="008D172B" w:rsidP="008D17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F2AD5F" w14:textId="77777777" w:rsidR="008D172B" w:rsidRPr="00F6547B" w:rsidRDefault="008D172B" w:rsidP="008D172B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6547B">
        <w:rPr>
          <w:rFonts w:ascii="Times New Roman" w:hAnsi="Times New Roman"/>
          <w:sz w:val="24"/>
        </w:rPr>
        <w:t xml:space="preserve">Upozorňujeme, že podľa bodu 304 usmernení by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trvanie zastupovania </w:t>
      </w:r>
      <w:r w:rsidRPr="00F6547B">
        <w:rPr>
          <w:rFonts w:ascii="Times New Roman" w:hAnsi="Times New Roman"/>
          <w:sz w:val="24"/>
        </w:rPr>
        <w:t>počas povinnej vojenskej služby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malo byť obmedzené na trvanie služby.</w:t>
      </w:r>
    </w:p>
    <w:p w14:paraId="41F207ED" w14:textId="77777777" w:rsidR="008D172B" w:rsidRPr="00F6547B" w:rsidRDefault="008D172B" w:rsidP="008D172B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7D26F6F2" w14:textId="0D0BA5A8" w:rsidR="00173FB3" w:rsidRPr="00F6547B" w:rsidRDefault="00173FB3" w:rsidP="002B799E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Ak celkové trvanie zastupovania presahuje trojmesačné, resp. šesťmesačné obdobie, ako sa uvádza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otázkach 4.4</w:t>
      </w:r>
      <w:r w:rsidR="00F6547B">
        <w:rPr>
          <w:rFonts w:ascii="Times New Roman" w:hAnsi="Times New Roman"/>
          <w:sz w:val="24"/>
        </w:rPr>
        <w:t xml:space="preserve"> a </w:t>
      </w:r>
      <w:r w:rsidRPr="00F6547B">
        <w:rPr>
          <w:rFonts w:ascii="Times New Roman" w:hAnsi="Times New Roman"/>
          <w:sz w:val="24"/>
        </w:rPr>
        <w:t>4.5 tohto formulára doplňujúcich informácií, uveďte odôvodnenie:</w:t>
      </w:r>
    </w:p>
    <w:p w14:paraId="5ADC98AD" w14:textId="77777777" w:rsidR="00173FB3" w:rsidRPr="00F6547B" w:rsidRDefault="00173FB3" w:rsidP="00481BD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…………………………………………………………………………………………….</w:t>
      </w:r>
    </w:p>
    <w:p w14:paraId="5BD9FAF0" w14:textId="77777777" w:rsidR="00173FB3" w:rsidRPr="00F6547B" w:rsidRDefault="00173FB3" w:rsidP="00481B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…………………………………………………………………………………………….</w:t>
      </w:r>
    </w:p>
    <w:p w14:paraId="547CBE13" w14:textId="77777777" w:rsidR="009B56B5" w:rsidRPr="00F6547B" w:rsidRDefault="009B56B5" w:rsidP="00481BD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94C687" w14:textId="0B6E1F01" w:rsidR="00B526E5" w:rsidRPr="00F6547B" w:rsidRDefault="00B526E5" w:rsidP="00481BD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 xml:space="preserve">Upozorňujeme, že podľa bodu 304 usmernení 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môže Komisia povoliť predĺženie trojmesačnej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šesťmesačnej lehoty len</w:t>
      </w:r>
      <w:r w:rsidR="00F6547B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F6547B">
        <w:rPr>
          <w:rFonts w:ascii="Times New Roman" w:hAnsi="Times New Roman"/>
          <w:color w:val="000000"/>
          <w:sz w:val="24"/>
          <w:shd w:val="clear" w:color="auto" w:fill="FFFFFF"/>
        </w:rPr>
        <w:t>riadne odôvodnených prípadoch.</w:t>
      </w:r>
    </w:p>
    <w:p w14:paraId="76910AE5" w14:textId="77777777" w:rsidR="00B526E5" w:rsidRPr="00F6547B" w:rsidRDefault="00B526E5" w:rsidP="00481BD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5BFBF0" w14:textId="77777777" w:rsidR="00B526E5" w:rsidRPr="00F6547B" w:rsidRDefault="00B526E5" w:rsidP="00481BD7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 intenzitu pomoci:…………………………………………………………</w:t>
      </w:r>
    </w:p>
    <w:p w14:paraId="24DCECB2" w14:textId="77777777" w:rsidR="00B526E5" w:rsidRPr="00F6547B" w:rsidRDefault="00B526E5" w:rsidP="00B526E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A713F95" w14:textId="2B20690B" w:rsidR="002B799E" w:rsidRPr="00F6547B" w:rsidRDefault="00B526E5" w:rsidP="0051013D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Upozorňujeme, že podľa bodu 305 usmernení nesmie pomoc presiahnuť 100</w:t>
      </w:r>
      <w:r w:rsidR="00F6547B">
        <w:rPr>
          <w:rFonts w:ascii="Times New Roman" w:hAnsi="Times New Roman"/>
          <w:sz w:val="24"/>
        </w:rPr>
        <w:t> %</w:t>
      </w:r>
      <w:r w:rsidRPr="00F6547B">
        <w:rPr>
          <w:rFonts w:ascii="Times New Roman" w:hAnsi="Times New Roman"/>
          <w:sz w:val="24"/>
        </w:rPr>
        <w:t xml:space="preserve"> oprávnených nákladov.</w:t>
      </w:r>
    </w:p>
    <w:p w14:paraId="75A10593" w14:textId="77777777" w:rsidR="009B56B5" w:rsidRPr="00F6547B" w:rsidRDefault="009B56B5" w:rsidP="002B79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5FDF6C" w14:textId="77777777" w:rsidR="002B799E" w:rsidRPr="00F6547B" w:rsidRDefault="002B799E" w:rsidP="00B105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6547B">
        <w:rPr>
          <w:rFonts w:ascii="Times New Roman" w:hAnsi="Times New Roman"/>
          <w:b/>
          <w:sz w:val="24"/>
        </w:rPr>
        <w:t>ĎALŠIE INFORMÁCIE</w:t>
      </w:r>
    </w:p>
    <w:p w14:paraId="220B185D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B2715E" w14:textId="70CD1129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6547B">
        <w:rPr>
          <w:rFonts w:ascii="Times New Roman" w:hAnsi="Times New Roman"/>
          <w:sz w:val="24"/>
        </w:rPr>
        <w:t>Uveďte všetky ďalšie informácie, ktoré možno považovať za významné</w:t>
      </w:r>
      <w:r w:rsidR="00F6547B">
        <w:rPr>
          <w:rFonts w:ascii="Times New Roman" w:hAnsi="Times New Roman"/>
          <w:sz w:val="24"/>
        </w:rPr>
        <w:t xml:space="preserve"> z </w:t>
      </w:r>
      <w:r w:rsidRPr="00F6547B">
        <w:rPr>
          <w:rFonts w:ascii="Times New Roman" w:hAnsi="Times New Roman"/>
          <w:sz w:val="24"/>
        </w:rPr>
        <w:t>hľadiska posúdenia predmetného opatrenia</w:t>
      </w:r>
      <w:r w:rsidR="00F6547B">
        <w:rPr>
          <w:rFonts w:ascii="Times New Roman" w:hAnsi="Times New Roman"/>
          <w:sz w:val="24"/>
        </w:rPr>
        <w:t xml:space="preserve"> v </w:t>
      </w:r>
      <w:r w:rsidRPr="00F6547B">
        <w:rPr>
          <w:rFonts w:ascii="Times New Roman" w:hAnsi="Times New Roman"/>
          <w:sz w:val="24"/>
        </w:rPr>
        <w:t>rámci tohto oddielu usmernení.</w:t>
      </w:r>
    </w:p>
    <w:p w14:paraId="3EB3E4DC" w14:textId="77777777" w:rsidR="002B799E" w:rsidRPr="00F6547B" w:rsidRDefault="002B799E" w:rsidP="002B79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5FB13A" w14:textId="77777777" w:rsidR="001A718E" w:rsidRPr="00F6547B" w:rsidRDefault="002B799E" w:rsidP="00B10582">
      <w:pPr>
        <w:spacing w:after="0" w:line="240" w:lineRule="auto"/>
        <w:jc w:val="both"/>
      </w:pPr>
      <w:r w:rsidRPr="00F6547B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F6547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72054" w14:textId="77777777" w:rsidR="00932A03" w:rsidRDefault="00932A03" w:rsidP="002B799E">
      <w:pPr>
        <w:spacing w:after="0" w:line="240" w:lineRule="auto"/>
      </w:pPr>
      <w:r>
        <w:separator/>
      </w:r>
    </w:p>
  </w:endnote>
  <w:endnote w:type="continuationSeparator" w:id="0">
    <w:p w14:paraId="122B68F2" w14:textId="77777777" w:rsidR="00932A03" w:rsidRDefault="00932A03" w:rsidP="002B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EBF72" w14:textId="08A73C1B" w:rsidR="0047280D" w:rsidRDefault="0047280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547B">
      <w:rPr>
        <w:noProof/>
      </w:rPr>
      <w:t>9</w:t>
    </w:r>
    <w:r>
      <w:fldChar w:fldCharType="end"/>
    </w:r>
  </w:p>
  <w:p w14:paraId="49436609" w14:textId="77777777" w:rsidR="0047280D" w:rsidRDefault="004728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0F340" w14:textId="77777777" w:rsidR="00932A03" w:rsidRDefault="00932A03" w:rsidP="002B799E">
      <w:pPr>
        <w:spacing w:after="0" w:line="240" w:lineRule="auto"/>
      </w:pPr>
      <w:r>
        <w:separator/>
      </w:r>
    </w:p>
  </w:footnote>
  <w:footnote w:type="continuationSeparator" w:id="0">
    <w:p w14:paraId="38228F18" w14:textId="77777777" w:rsidR="00932A03" w:rsidRDefault="00932A03" w:rsidP="002B799E">
      <w:pPr>
        <w:spacing w:after="0" w:line="240" w:lineRule="auto"/>
      </w:pPr>
      <w:r>
        <w:continuationSeparator/>
      </w:r>
    </w:p>
  </w:footnote>
  <w:footnote w:id="1">
    <w:p w14:paraId="094CBE4B" w14:textId="3FBBF29F" w:rsidR="00347C18" w:rsidRPr="00B10582" w:rsidRDefault="00347C18" w:rsidP="00F6547B">
      <w:pPr>
        <w:pStyle w:val="FootnoteText"/>
        <w:ind w:left="720" w:hanging="720"/>
      </w:pPr>
      <w:r>
        <w:rPr>
          <w:rStyle w:val="FootnoteReference"/>
        </w:rPr>
        <w:footnoteRef/>
      </w:r>
      <w:r>
        <w:t xml:space="preserve"> </w:t>
      </w:r>
      <w:r w:rsidR="00F6547B">
        <w:tab/>
      </w:r>
      <w:hyperlink w:anchor=":~:text=Regulation%20%28EU%29%202021%2F2115%20of%20the%20European%20Parliament%20and,Regulations%20%28EU%29%20No%201305%2F2013%20and%20%28EU%29%20No%201307%2F2013" w:history="1">
        <w:r>
          <w:rPr>
            <w:rStyle w:val="Hyperlink"/>
          </w:rPr>
          <w:t>EUR-Lex - 32021R2115 - SK - EUR-Lex (europa.eu)</w:t>
        </w:r>
      </w:hyperlink>
      <w:r>
        <w:t>.</w:t>
      </w:r>
    </w:p>
  </w:footnote>
  <w:footnote w:id="2">
    <w:p w14:paraId="602D0675" w14:textId="1A7A6894" w:rsidR="00881628" w:rsidRPr="0051013D" w:rsidRDefault="0088162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6547B">
        <w:tab/>
      </w:r>
      <w:hyperlink r:id="rId1" w:history="1">
        <w:r>
          <w:rPr>
            <w:rStyle w:val="Hyperlink"/>
          </w:rPr>
          <w:t>EUR-Lex - 32000L0060 - SK - EUR-Lex (europa.eu)</w:t>
        </w:r>
      </w:hyperlink>
      <w:r>
        <w:t>.</w:t>
      </w:r>
    </w:p>
  </w:footnote>
  <w:footnote w:id="3">
    <w:p w14:paraId="3A5D8DB9" w14:textId="650AC3B0" w:rsidR="007A2821" w:rsidRPr="0051013D" w:rsidRDefault="007A28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6547B">
        <w:tab/>
      </w:r>
      <w:hyperlink r:id="rId2" w:history="1">
        <w:r>
          <w:rPr>
            <w:rStyle w:val="Hyperlink"/>
          </w:rPr>
          <w:t>EUR-Lex - 01992L0043-20130701 - SK - EUR-Lex (europa.eu)</w:t>
        </w:r>
      </w:hyperlink>
      <w:r>
        <w:t>.</w:t>
      </w:r>
    </w:p>
  </w:footnote>
  <w:footnote w:id="4">
    <w:p w14:paraId="3212B62B" w14:textId="6902338B" w:rsidR="007A2821" w:rsidRPr="0051013D" w:rsidRDefault="007A28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6547B">
        <w:tab/>
      </w:r>
      <w:hyperlink r:id="rId3" w:history="1">
        <w:r>
          <w:rPr>
            <w:rStyle w:val="Hyperlink"/>
          </w:rPr>
          <w:t>EUR-Lex - 32009L0147 - SK - EUR-Lex (europa.eu)</w:t>
        </w:r>
      </w:hyperlink>
      <w:r>
        <w:t>.</w:t>
      </w:r>
    </w:p>
  </w:footnote>
  <w:footnote w:id="5">
    <w:p w14:paraId="12E35FCC" w14:textId="148037F6" w:rsidR="00881628" w:rsidRPr="0051013D" w:rsidRDefault="0088162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6547B">
        <w:tab/>
      </w:r>
      <w:hyperlink r:id="rId4" w:history="1">
        <w:r>
          <w:rPr>
            <w:rStyle w:val="Hyperlink"/>
          </w:rPr>
          <w:t>EUR-Lex - 32008L0050 - SK - EUR-Lex (europa.eu)</w:t>
        </w:r>
      </w:hyperlink>
      <w:r>
        <w:t>.</w:t>
      </w:r>
    </w:p>
  </w:footnote>
  <w:footnote w:id="6">
    <w:p w14:paraId="37DED639" w14:textId="15EF9164" w:rsidR="00881628" w:rsidRPr="0051013D" w:rsidRDefault="0088162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6547B">
        <w:tab/>
      </w:r>
      <w:hyperlink r:id="rId5" w:history="1">
        <w:r>
          <w:rPr>
            <w:rStyle w:val="Hyperlink"/>
          </w:rPr>
          <w:t>EUR-Lex - 32016L2284 - SK - EUR-Lex (europa.eu)</w:t>
        </w:r>
      </w:hyperlink>
      <w:r>
        <w:t>.</w:t>
      </w:r>
    </w:p>
  </w:footnote>
  <w:footnote w:id="7">
    <w:p w14:paraId="7ACD1CA0" w14:textId="22A96593" w:rsidR="00881628" w:rsidRPr="0051013D" w:rsidRDefault="0088162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6547B">
        <w:tab/>
      </w:r>
      <w:hyperlink r:id="rId6" w:history="1">
        <w:r>
          <w:rPr>
            <w:rStyle w:val="Hyperlink"/>
          </w:rPr>
          <w:t>EUR-Lex - 32016R2031 - SK - EUR-Lex (europa.eu)</w:t>
        </w:r>
      </w:hyperlink>
      <w:r>
        <w:t>.</w:t>
      </w:r>
    </w:p>
  </w:footnote>
  <w:footnote w:id="8">
    <w:p w14:paraId="29D010C0" w14:textId="57AA6D60" w:rsidR="00881628" w:rsidRPr="0051013D" w:rsidRDefault="0088162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6547B">
        <w:tab/>
      </w:r>
      <w:hyperlink r:id="rId7" w:history="1">
        <w:r>
          <w:rPr>
            <w:rStyle w:val="Hyperlink"/>
          </w:rPr>
          <w:t>EUR-Lex - 32009R1107 - SK - EUR-Lex (europa.eu)</w:t>
        </w:r>
      </w:hyperlink>
      <w:r>
        <w:t>.</w:t>
      </w:r>
    </w:p>
  </w:footnote>
  <w:footnote w:id="9">
    <w:p w14:paraId="2E1F5B82" w14:textId="4032E5D3" w:rsidR="00881628" w:rsidRPr="0051013D" w:rsidRDefault="0088162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6547B">
        <w:tab/>
      </w:r>
      <w:hyperlink r:id="rId8" w:history="1">
        <w:r>
          <w:rPr>
            <w:rStyle w:val="Hyperlink"/>
          </w:rPr>
          <w:t>EUR-Lex - 32009L0128 - SK - EUR-Lex (europa.eu)</w:t>
        </w:r>
      </w:hyperlink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07CAC"/>
    <w:multiLevelType w:val="hybridMultilevel"/>
    <w:tmpl w:val="325E93E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F938F6"/>
    <w:multiLevelType w:val="multilevel"/>
    <w:tmpl w:val="C9544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54420962">
    <w:abstractNumId w:val="1"/>
  </w:num>
  <w:num w:numId="2" w16cid:durableId="598566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2B799E"/>
    <w:rsid w:val="00015744"/>
    <w:rsid w:val="00020B83"/>
    <w:rsid w:val="00031708"/>
    <w:rsid w:val="000363FB"/>
    <w:rsid w:val="00046B4C"/>
    <w:rsid w:val="00047FCB"/>
    <w:rsid w:val="0005014B"/>
    <w:rsid w:val="00052556"/>
    <w:rsid w:val="00062F6F"/>
    <w:rsid w:val="00082AAE"/>
    <w:rsid w:val="000A118B"/>
    <w:rsid w:val="000A5B22"/>
    <w:rsid w:val="000B109B"/>
    <w:rsid w:val="000C69C0"/>
    <w:rsid w:val="000D0DEF"/>
    <w:rsid w:val="000E48D9"/>
    <w:rsid w:val="00110C49"/>
    <w:rsid w:val="00137E03"/>
    <w:rsid w:val="00145FA2"/>
    <w:rsid w:val="00147186"/>
    <w:rsid w:val="00153EA8"/>
    <w:rsid w:val="001650A7"/>
    <w:rsid w:val="00173FB3"/>
    <w:rsid w:val="001A4243"/>
    <w:rsid w:val="001A718E"/>
    <w:rsid w:val="001A71B0"/>
    <w:rsid w:val="001D7101"/>
    <w:rsid w:val="001F168B"/>
    <w:rsid w:val="00220673"/>
    <w:rsid w:val="0023442C"/>
    <w:rsid w:val="00236D5D"/>
    <w:rsid w:val="00255D6A"/>
    <w:rsid w:val="002674E3"/>
    <w:rsid w:val="002A6533"/>
    <w:rsid w:val="002A7DEC"/>
    <w:rsid w:val="002B799E"/>
    <w:rsid w:val="002F29DE"/>
    <w:rsid w:val="00302D95"/>
    <w:rsid w:val="00334DD7"/>
    <w:rsid w:val="00343E2B"/>
    <w:rsid w:val="00347C18"/>
    <w:rsid w:val="003D21BC"/>
    <w:rsid w:val="00416ADF"/>
    <w:rsid w:val="00446334"/>
    <w:rsid w:val="0047280D"/>
    <w:rsid w:val="00481BD7"/>
    <w:rsid w:val="00486A4E"/>
    <w:rsid w:val="004D128E"/>
    <w:rsid w:val="0051013D"/>
    <w:rsid w:val="00510E0F"/>
    <w:rsid w:val="005D2C67"/>
    <w:rsid w:val="00621F7C"/>
    <w:rsid w:val="0064260D"/>
    <w:rsid w:val="00660132"/>
    <w:rsid w:val="00661B67"/>
    <w:rsid w:val="006B02B2"/>
    <w:rsid w:val="006C13A5"/>
    <w:rsid w:val="006C5522"/>
    <w:rsid w:val="00723BF3"/>
    <w:rsid w:val="007347C2"/>
    <w:rsid w:val="00755CDC"/>
    <w:rsid w:val="0079573B"/>
    <w:rsid w:val="007A2821"/>
    <w:rsid w:val="007C0EC7"/>
    <w:rsid w:val="007C5C68"/>
    <w:rsid w:val="007D21BA"/>
    <w:rsid w:val="007F3A7C"/>
    <w:rsid w:val="00820E3D"/>
    <w:rsid w:val="00842991"/>
    <w:rsid w:val="00881628"/>
    <w:rsid w:val="00894B7C"/>
    <w:rsid w:val="008D172B"/>
    <w:rsid w:val="008F62E4"/>
    <w:rsid w:val="00932A03"/>
    <w:rsid w:val="009B56B5"/>
    <w:rsid w:val="00A02A92"/>
    <w:rsid w:val="00A062D4"/>
    <w:rsid w:val="00AE7E4B"/>
    <w:rsid w:val="00B0059E"/>
    <w:rsid w:val="00B10582"/>
    <w:rsid w:val="00B20E9C"/>
    <w:rsid w:val="00B2127D"/>
    <w:rsid w:val="00B3674B"/>
    <w:rsid w:val="00B526E5"/>
    <w:rsid w:val="00B571E5"/>
    <w:rsid w:val="00B61371"/>
    <w:rsid w:val="00B620C6"/>
    <w:rsid w:val="00BA0B99"/>
    <w:rsid w:val="00BA1C0F"/>
    <w:rsid w:val="00BD798B"/>
    <w:rsid w:val="00C471DB"/>
    <w:rsid w:val="00C56FBF"/>
    <w:rsid w:val="00C90B1A"/>
    <w:rsid w:val="00CF7BA8"/>
    <w:rsid w:val="00D07D68"/>
    <w:rsid w:val="00D246E8"/>
    <w:rsid w:val="00D4348A"/>
    <w:rsid w:val="00DB03F7"/>
    <w:rsid w:val="00DD1D6B"/>
    <w:rsid w:val="00DE23E7"/>
    <w:rsid w:val="00DF4561"/>
    <w:rsid w:val="00E127D2"/>
    <w:rsid w:val="00E43679"/>
    <w:rsid w:val="00E46C81"/>
    <w:rsid w:val="00E547F8"/>
    <w:rsid w:val="00E773C1"/>
    <w:rsid w:val="00E8788D"/>
    <w:rsid w:val="00EB6536"/>
    <w:rsid w:val="00F04C1B"/>
    <w:rsid w:val="00F27AE5"/>
    <w:rsid w:val="00F566AC"/>
    <w:rsid w:val="00F6547B"/>
    <w:rsid w:val="00F671FA"/>
    <w:rsid w:val="00FC2991"/>
    <w:rsid w:val="00FD48FE"/>
    <w:rsid w:val="00F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96B35"/>
  <w15:chartTrackingRefBased/>
  <w15:docId w15:val="{F50F39D0-7F2C-4588-B6CE-CF90AAC1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72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2B799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B799E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2B799E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2B799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2B799E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B79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B799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799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B799E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46334"/>
    <w:rPr>
      <w:rFonts w:ascii="Segoe UI" w:hAnsi="Segoe UI" w:cs="Segoe UI"/>
      <w:sz w:val="18"/>
      <w:szCs w:val="18"/>
      <w:lang w:val="sk-SK"/>
    </w:rPr>
  </w:style>
  <w:style w:type="character" w:styleId="Hyperlink">
    <w:name w:val="Hyperlink"/>
    <w:uiPriority w:val="99"/>
    <w:semiHidden/>
    <w:unhideWhenUsed/>
    <w:rsid w:val="00347C18"/>
    <w:rPr>
      <w:color w:val="0000FF"/>
      <w:u w:val="single"/>
    </w:rPr>
  </w:style>
  <w:style w:type="paragraph" w:styleId="Revision">
    <w:name w:val="Revision"/>
    <w:hidden/>
    <w:uiPriority w:val="99"/>
    <w:semiHidden/>
    <w:rsid w:val="00723BF3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8D172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SK/ALL/?uri=celex:32009L0128" TargetMode="External"/><Relationship Id="rId3" Type="http://schemas.openxmlformats.org/officeDocument/2006/relationships/hyperlink" Target="https://eur-lex.europa.eu/legal-content/SK/ALL/?uri=CELEX%3A32009L0147" TargetMode="External"/><Relationship Id="rId7" Type="http://schemas.openxmlformats.org/officeDocument/2006/relationships/hyperlink" Target="https://eur-lex.europa.eu/legal-content/SK/TXT/?uri=CELEX%3A32009R1107" TargetMode="External"/><Relationship Id="rId2" Type="http://schemas.openxmlformats.org/officeDocument/2006/relationships/hyperlink" Target="https://eur-lex.europa.eu/legal-content/SK/TXT/?uri=CELEX:01992L0043-20130701" TargetMode="External"/><Relationship Id="rId1" Type="http://schemas.openxmlformats.org/officeDocument/2006/relationships/hyperlink" Target="https://eur-lex.europa.eu/legal-content/SK/TXT/?uri=CELEX:32000L0060" TargetMode="External"/><Relationship Id="rId6" Type="http://schemas.openxmlformats.org/officeDocument/2006/relationships/hyperlink" Target="https://eur-lex.europa.eu/legal-content/SK/TXT/?uri=CELEX:32016R2031" TargetMode="External"/><Relationship Id="rId5" Type="http://schemas.openxmlformats.org/officeDocument/2006/relationships/hyperlink" Target="https://eur-lex.europa.eu/legal-content/SK/TXT/?uri=uriserv:OJ.L_.2016.344.01.0001.01.SLK" TargetMode="External"/><Relationship Id="rId4" Type="http://schemas.openxmlformats.org/officeDocument/2006/relationships/hyperlink" Target="https://eur-lex.europa.eu/legal-content/SK/ALL/?uri=CELEX%3A32008L00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B4A3F-74CB-4290-AA39-447527D9A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2299</Words>
  <Characters>14761</Characters>
  <Application>Microsoft Office Word</Application>
  <DocSecurity>0</DocSecurity>
  <Lines>447</Lines>
  <Paragraphs>185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16875</CharactersWithSpaces>
  <SharedDoc>false</SharedDoc>
  <HLinks>
    <vt:vector size="54" baseType="variant">
      <vt:variant>
        <vt:i4>917598</vt:i4>
      </vt:variant>
      <vt:variant>
        <vt:i4>24</vt:i4>
      </vt:variant>
      <vt:variant>
        <vt:i4>0</vt:i4>
      </vt:variant>
      <vt:variant>
        <vt:i4>5</vt:i4>
      </vt:variant>
      <vt:variant>
        <vt:lpwstr>https://eur-lex.europa.eu/legal-content/EN/ALL/?uri=celex:32009L0128</vt:lpwstr>
      </vt:variant>
      <vt:variant>
        <vt:lpwstr/>
      </vt:variant>
      <vt:variant>
        <vt:i4>7078010</vt:i4>
      </vt:variant>
      <vt:variant>
        <vt:i4>21</vt:i4>
      </vt:variant>
      <vt:variant>
        <vt:i4>0</vt:i4>
      </vt:variant>
      <vt:variant>
        <vt:i4>5</vt:i4>
      </vt:variant>
      <vt:variant>
        <vt:lpwstr>https://eur-lex.europa.eu/legal-content/EN/TXT/?uri=CELEX%3A32009R1107</vt:lpwstr>
      </vt:variant>
      <vt:variant>
        <vt:lpwstr/>
      </vt:variant>
      <vt:variant>
        <vt:i4>1310790</vt:i4>
      </vt:variant>
      <vt:variant>
        <vt:i4>18</vt:i4>
      </vt:variant>
      <vt:variant>
        <vt:i4>0</vt:i4>
      </vt:variant>
      <vt:variant>
        <vt:i4>5</vt:i4>
      </vt:variant>
      <vt:variant>
        <vt:lpwstr>https://eur-lex.europa.eu/legal-content/EN/TXT/?uri=CELEX:32016R2031</vt:lpwstr>
      </vt:variant>
      <vt:variant>
        <vt:lpwstr/>
      </vt:variant>
      <vt:variant>
        <vt:i4>5308520</vt:i4>
      </vt:variant>
      <vt:variant>
        <vt:i4>15</vt:i4>
      </vt:variant>
      <vt:variant>
        <vt:i4>0</vt:i4>
      </vt:variant>
      <vt:variant>
        <vt:i4>5</vt:i4>
      </vt:variant>
      <vt:variant>
        <vt:lpwstr>https://eur-lex.europa.eu/legal-content/EN/TXT/?uri=uriserv:OJ.L_.2016.344.01.0001.01.ENG</vt:lpwstr>
      </vt:variant>
      <vt:variant>
        <vt:lpwstr/>
      </vt:variant>
      <vt:variant>
        <vt:i4>7929963</vt:i4>
      </vt:variant>
      <vt:variant>
        <vt:i4>12</vt:i4>
      </vt:variant>
      <vt:variant>
        <vt:i4>0</vt:i4>
      </vt:variant>
      <vt:variant>
        <vt:i4>5</vt:i4>
      </vt:variant>
      <vt:variant>
        <vt:lpwstr>https://eur-lex.europa.eu/legal-content/EN/ALL/?uri=CELEX%3A32008L0050</vt:lpwstr>
      </vt:variant>
      <vt:variant>
        <vt:lpwstr/>
      </vt:variant>
      <vt:variant>
        <vt:i4>8323179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https://eur-lex.europa.eu/legal-content/EN/ALL/?uri=CELEX%3A32009L0147</vt:lpwstr>
      </vt:variant>
      <vt:variant>
        <vt:lpwstr/>
      </vt:variant>
      <vt:variant>
        <vt:i4>84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https://eur-lex.europa.eu/legal-content/EN/TXT/?uri=CELEX:01992L0043-20130701</vt:lpwstr>
      </vt:variant>
      <vt:variant>
        <vt:lpwstr/>
      </vt:variant>
      <vt:variant>
        <vt:i4>655431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https://eur-lex.europa.eu/legal-content/EN/TXT/?uri=CELEX:32000L0060</vt:lpwstr>
      </vt:variant>
      <vt:variant>
        <vt:lpwstr/>
      </vt:variant>
      <vt:variant>
        <vt:i4>6881358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https://eur-lex.europa.eu/legal-content/EN/TXT/?toc=OJ%3AL%3A2021%3A435%3ATOC&amp;uri=uriserv%3AOJ.L_.2021.435.01.0001.01.ENG</vt:lpwstr>
      </vt:variant>
      <vt:variant>
        <vt:lpwstr>:~:text=Regulation%20%28EU%29%202021%2F2115%20of%20the%20European%20Parliament%20and,Regulations%20%28EU%29%20No%201305%2F2013%20and%20%28EU%29%20No%201307%2F2013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BLEHOVA Lenka (COMP)</cp:lastModifiedBy>
  <cp:revision>9</cp:revision>
  <dcterms:created xsi:type="dcterms:W3CDTF">2023-02-15T11:29:00Z</dcterms:created>
  <dcterms:modified xsi:type="dcterms:W3CDTF">2023-06-01T14:57:00Z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2023-06-01T14:57:44Z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1f5fd962-6b09-4235-9dd6-348ddfc6fbdc</vt:lpwstr>
  </property>
  <property fmtid="{D5CDD505-2E9C-101B-9397-08002B2CF9AE}" pid="8" name="MSIP_Label_6bd9ddd1-4d20-43f6-abfa-fc3c07406f94_ContentBits">
    <vt:lpwstr>0</vt:lpwstr>
  </property>
</Properties>
</file>