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4F6B64" w:rsidRPr="00831A8D" w14:paraId="65303225" w14:textId="77777777" w:rsidTr="00054879">
        <w:tc>
          <w:tcPr>
            <w:tcW w:w="9072" w:type="dxa"/>
            <w:shd w:val="pct15" w:color="auto" w:fill="FFFFFF"/>
          </w:tcPr>
          <w:p w14:paraId="13F53725" w14:textId="77777777" w:rsidR="004F6B64" w:rsidRPr="00831A8D" w:rsidRDefault="004F6B64" w:rsidP="004F6B64">
            <w:pPr>
              <w:keepNext/>
              <w:spacing w:before="240"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</w:rPr>
            </w:pPr>
            <w:r w:rsidRPr="00831A8D">
              <w:rPr>
                <w:rFonts w:ascii="Times New Roman" w:hAnsi="Times New Roman"/>
                <w:b/>
                <w:smallCaps/>
                <w:sz w:val="28"/>
              </w:rPr>
              <w:t>2.1.</w:t>
            </w:r>
          </w:p>
          <w:p w14:paraId="415140D0" w14:textId="10C01010" w:rsidR="004F6B64" w:rsidRPr="00831A8D" w:rsidRDefault="008B759A" w:rsidP="004F6B64">
            <w:pPr>
              <w:keepNext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40"/>
                <w:szCs w:val="20"/>
              </w:rPr>
            </w:pPr>
            <w:r w:rsidRPr="00831A8D">
              <w:rPr>
                <w:rFonts w:ascii="Times New Roman" w:hAnsi="Times New Roman"/>
                <w:b/>
                <w:smallCaps/>
                <w:sz w:val="28"/>
              </w:rPr>
              <w:t>Formulár doplňujúcich informácií o pomoci na investície do rozvoja lesných oblastí a zlepšenia životaschopnosti lesov</w:t>
            </w:r>
          </w:p>
        </w:tc>
      </w:tr>
    </w:tbl>
    <w:p w14:paraId="41383263" w14:textId="77777777" w:rsidR="006D50F8" w:rsidRPr="00831A8D" w:rsidRDefault="006D50F8" w:rsidP="006D50F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6B8A4656" w14:textId="765DA21C" w:rsidR="006D50F8" w:rsidRPr="00831A8D" w:rsidRDefault="006D50F8" w:rsidP="006D50F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31A8D">
        <w:rPr>
          <w:rFonts w:ascii="Times New Roman" w:hAnsi="Times New Roman"/>
          <w:i/>
          <w:sz w:val="24"/>
        </w:rPr>
        <w:t>Tento formulár sa musí použiť v súvislosti so štátnou pomocou na investície do rozvoja lesných oblastí a zlepšenia životaschopnosti lesov, ako sa uvádza v časti II oddiele 2.1 Usmernení Európskej únie o štátnej pomoci v odvetviach poľnohospodárstva a lesného hospodárstva a vo vidieckych oblastiach (ďalej len „usmernenia“).</w:t>
      </w:r>
    </w:p>
    <w:p w14:paraId="05009355" w14:textId="0BD05B2D" w:rsidR="004F6B64" w:rsidRPr="00831A8D" w:rsidRDefault="004F6B64" w:rsidP="004F6B64">
      <w:pPr>
        <w:tabs>
          <w:tab w:val="left" w:pos="2161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623A42F5" w14:textId="41396224" w:rsidR="004F6B64" w:rsidRPr="00831A8D" w:rsidRDefault="004F6B64" w:rsidP="000C6359">
      <w:pPr>
        <w:pStyle w:val="ListParagraph"/>
        <w:numPr>
          <w:ilvl w:val="0"/>
          <w:numId w:val="8"/>
        </w:numPr>
        <w:ind w:left="567" w:hanging="567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 podpora sa neposkytne na:</w:t>
      </w:r>
    </w:p>
    <w:p w14:paraId="3A8D150B" w14:textId="30972FC4" w:rsidR="004F6B64" w:rsidRPr="00831A8D" w:rsidRDefault="004F6B64" w:rsidP="00123295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a) prevádzkový kapitál;</w:t>
      </w:r>
    </w:p>
    <w:p w14:paraId="516D19F1" w14:textId="321C4B2C" w:rsidR="007B7028" w:rsidRPr="00831A8D" w:rsidRDefault="004F6B64" w:rsidP="00123295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b) nákup platobných nárokov;</w:t>
      </w:r>
    </w:p>
    <w:p w14:paraId="61890F4F" w14:textId="41AC13CE" w:rsidR="007B7028" w:rsidRPr="00831A8D" w:rsidRDefault="007B7028" w:rsidP="00123295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c) nákup pozemku za sumu presahujúcu 10 % celkových oprávnených výdavkov na dotknutú operáciu. Výnimkou je nákup pozemku na účely ochrany životného prostredia a zachovania pôdy bohatej na uhlík, ktorý môže byť oprávnený aj na sumu vyššiu ako 10 %;</w:t>
      </w:r>
    </w:p>
    <w:p w14:paraId="621D44F4" w14:textId="631B611E" w:rsidR="007B7028" w:rsidRPr="00831A8D" w:rsidRDefault="007B7028" w:rsidP="00123295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d) úrokové sadzby z dlžných súm okrem grantov poskytnutých vo forme úrokových dotácií alebo dotácií záručných poplatkov.</w:t>
      </w:r>
    </w:p>
    <w:p w14:paraId="4A64659C" w14:textId="499BE820" w:rsidR="004F6B64" w:rsidRPr="00831A8D" w:rsidRDefault="004F6B64" w:rsidP="000C6359">
      <w:pPr>
        <w:pStyle w:val="ListParagraph"/>
        <w:numPr>
          <w:ilvl w:val="0"/>
          <w:numId w:val="8"/>
        </w:numPr>
        <w:ind w:left="567" w:hanging="567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Uveďte, či sa pomoc vzťahuje na:</w:t>
      </w:r>
    </w:p>
    <w:p w14:paraId="089AF182" w14:textId="359F6740" w:rsidR="004F6B64" w:rsidRPr="00831A8D" w:rsidRDefault="004F6B64" w:rsidP="004C4087">
      <w:pPr>
        <w:tabs>
          <w:tab w:val="left" w:pos="720"/>
        </w:tabs>
        <w:spacing w:after="240" w:line="240" w:lineRule="auto"/>
        <w:ind w:left="567" w:hanging="567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b/>
          <w:sz w:val="24"/>
        </w:rPr>
        <w:t>Pomoc na zalesňovan</w:t>
      </w:r>
      <w:r w:rsidR="00831A8D">
        <w:rPr>
          <w:rFonts w:ascii="Times New Roman" w:hAnsi="Times New Roman"/>
          <w:b/>
          <w:sz w:val="24"/>
        </w:rPr>
        <w:t>ie a vytváranie lesnatých plôch</w:t>
      </w:r>
      <w:r w:rsidRPr="00831A8D">
        <w:t xml:space="preserve"> </w:t>
      </w:r>
      <w:r w:rsidRPr="00831A8D">
        <w:br/>
      </w:r>
      <w:r w:rsidRPr="00831A8D">
        <w:rPr>
          <w:rFonts w:ascii="Times New Roman" w:hAnsi="Times New Roman"/>
          <w:b/>
          <w:sz w:val="24"/>
        </w:rPr>
        <w:t>(Oddiel 2.1.1 usmernení)</w:t>
      </w:r>
    </w:p>
    <w:p w14:paraId="3B2FC7EB" w14:textId="0A51637B" w:rsidR="004F6B64" w:rsidRPr="00831A8D" w:rsidRDefault="004F6B64" w:rsidP="00123295">
      <w:pPr>
        <w:pStyle w:val="ListParagraph"/>
        <w:numPr>
          <w:ilvl w:val="0"/>
          <w:numId w:val="9"/>
        </w:numPr>
        <w:tabs>
          <w:tab w:val="left" w:pos="0"/>
        </w:tabs>
        <w:spacing w:after="24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Uveďte, či sa oprávnené náklady vzťahujú na:</w:t>
      </w:r>
    </w:p>
    <w:p w14:paraId="331544FC" w14:textId="2F055787" w:rsidR="004F6B64" w:rsidRPr="00831A8D" w:rsidRDefault="004F6B64" w:rsidP="00123295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a) zriadenie lesov a lesnatých plôch na:</w:t>
      </w:r>
    </w:p>
    <w:p w14:paraId="52043D61" w14:textId="6B4B1B1F" w:rsidR="004F6B64" w:rsidRPr="00831A8D" w:rsidRDefault="004F6B64" w:rsidP="004F6B64">
      <w:pPr>
        <w:tabs>
          <w:tab w:val="left" w:pos="1560"/>
        </w:tabs>
        <w:spacing w:after="240" w:line="240" w:lineRule="auto"/>
        <w:ind w:left="2552" w:hanging="1350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poľnohospodárskej pôde, </w:t>
      </w:r>
    </w:p>
    <w:p w14:paraId="07B3972C" w14:textId="32584BD5" w:rsidR="004F6B64" w:rsidRPr="00831A8D" w:rsidRDefault="004F6B64" w:rsidP="004F6B64">
      <w:pPr>
        <w:tabs>
          <w:tab w:val="left" w:pos="1560"/>
        </w:tabs>
        <w:spacing w:after="240" w:line="240" w:lineRule="auto"/>
        <w:ind w:left="2552" w:hanging="1350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nepoľnohospodárskej pôde</w:t>
      </w:r>
    </w:p>
    <w:p w14:paraId="0FBB19CD" w14:textId="0061E8A6" w:rsidR="004F6B64" w:rsidRPr="00831A8D" w:rsidRDefault="004F6B64" w:rsidP="00123295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b) ročnú prémiu na hektár na pokrytie nákladov na stratu príjmu z poľnohospodárskej činnosti a údržbu vrátane skorého aj neskorého čistenia počas maximálneho obdobia určeného členským štátom.</w:t>
      </w:r>
    </w:p>
    <w:p w14:paraId="17D98466" w14:textId="7F62E9ED" w:rsidR="004F6B64" w:rsidRPr="00831A8D" w:rsidRDefault="004F6B64" w:rsidP="00123295">
      <w:pPr>
        <w:tabs>
          <w:tab w:val="left" w:pos="1134"/>
        </w:tabs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 viac informácií o výške pomoci, metódach výpočtu a maximálnom období poskytovania pomoci vo forme ročnej prémie na hektár:</w:t>
      </w:r>
    </w:p>
    <w:p w14:paraId="68C239A3" w14:textId="3DFE97CC" w:rsidR="004F6B64" w:rsidRPr="00831A8D" w:rsidRDefault="004F6B64" w:rsidP="00123295">
      <w:pPr>
        <w:tabs>
          <w:tab w:val="left" w:pos="1134"/>
          <w:tab w:val="left" w:pos="1202"/>
        </w:tabs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3168ACC" w14:textId="7247EA0E" w:rsidR="004F6B64" w:rsidRPr="00831A8D" w:rsidRDefault="004F6B64" w:rsidP="000C6359">
      <w:pPr>
        <w:pStyle w:val="ListParagraph"/>
        <w:numPr>
          <w:ilvl w:val="0"/>
          <w:numId w:val="9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lastRenderedPageBreak/>
        <w:t>Potvrďte, že pomoc sa neposkytne na výsadbu stromov na výmladkovú plantáž rýchlorastúcich drevín, vianočných stromčekov alebo rýchlorastúcich stromov na výrobu energie a na investície do zalesňovania, ktoré nie sú v súlade s klimatickými a environmentálnymi cieľmi ani so zásadami udržateľného obhospodarovania lesov zakotvenými v celoeurópskych usmerneniach pre zalesňovanie a opätovné zalesňovanie</w:t>
      </w:r>
      <w:r w:rsidRPr="00831A8D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831A8D">
        <w:rPr>
          <w:rFonts w:ascii="Times New Roman" w:hAnsi="Times New Roman"/>
          <w:sz w:val="24"/>
        </w:rPr>
        <w:t>:</w:t>
      </w:r>
    </w:p>
    <w:p w14:paraId="72D7A3F9" w14:textId="4BEB0350" w:rsidR="004F6B64" w:rsidRPr="00831A8D" w:rsidRDefault="004F6B64" w:rsidP="000C6359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55BA8EED" w14:textId="11EAE104" w:rsidR="004F6B64" w:rsidRPr="00831A8D" w:rsidRDefault="004F6B64" w:rsidP="000C6359">
      <w:pPr>
        <w:pStyle w:val="ListParagraph"/>
        <w:numPr>
          <w:ilvl w:val="0"/>
          <w:numId w:val="8"/>
        </w:numPr>
        <w:ind w:left="567" w:hanging="567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 vysadené druhy sú adaptované na environmentálne a klimatické podmienky danej oblasti a spĺňajú minimálne environmentálne požiadavky:</w:t>
      </w:r>
    </w:p>
    <w:p w14:paraId="710A0385" w14:textId="7AC71ED5" w:rsidR="004F6B64" w:rsidRPr="00831A8D" w:rsidRDefault="004F6B64" w:rsidP="000C6359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2835F4F6" w14:textId="6016259E" w:rsidR="004F6B64" w:rsidRPr="00831A8D" w:rsidRDefault="004F6B64" w:rsidP="000C6359">
      <w:pPr>
        <w:pStyle w:val="ListParagraph"/>
        <w:numPr>
          <w:ilvl w:val="0"/>
          <w:numId w:val="8"/>
        </w:numPr>
        <w:ind w:left="567" w:hanging="567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 a preukážte pomocou ďalšieho opisu a ďalších informácií, že pomoc je v súlade s týmito minimálnymi environmentálnymi požiadavkami:</w:t>
      </w:r>
    </w:p>
    <w:p w14:paraId="39034DB8" w14:textId="4FA3D6BA" w:rsidR="004F6B64" w:rsidRPr="00831A8D" w:rsidRDefault="004F6B64" w:rsidP="00123295">
      <w:pPr>
        <w:tabs>
          <w:tab w:val="left" w:pos="1560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a) je potrebné, aby pri výbere druhov na výsadbu, ako aj oblastí a metód, ktoré sa majú použiť, nedochádzalo k neprimeranému zalesňovaniu citlivých biotopov, ako sú rašeliniská a mokrade, či k negatívnym účinkom na oblasti s vysokou ekologickou hodnotou vrátane oblastí, kde sa vykonávajú poľnohospodárske činnosti s vysokou prírodnou hodnotou. V lokalitách vymedzených ako lokality sústavy Natura 2000 podľa smernice 92/43/EHS</w:t>
      </w:r>
      <w:r w:rsidRPr="00831A8D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831A8D">
        <w:rPr>
          <w:rFonts w:ascii="Times New Roman" w:hAnsi="Times New Roman"/>
          <w:sz w:val="24"/>
        </w:rPr>
        <w:t xml:space="preserve"> a smernice 2009/147/ES</w:t>
      </w:r>
      <w:r w:rsidRPr="00831A8D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831A8D">
        <w:rPr>
          <w:rFonts w:ascii="Times New Roman" w:hAnsi="Times New Roman"/>
          <w:sz w:val="24"/>
        </w:rPr>
        <w:t xml:space="preserve"> sa môže povoliť len zalesňovanie, ktoré je v súlade s cieľmi hospodárenia v príslušných lokalitách a ktoré odsúhlasil orgán členského štátu zodpovedný za vykonávanie opatrení v rámci sústavy Natura 2000;</w:t>
      </w:r>
    </w:p>
    <w:p w14:paraId="3CCA3471" w14:textId="5A7F032F" w:rsidR="002A2EFE" w:rsidRPr="00831A8D" w:rsidRDefault="004F6B64" w:rsidP="00123295">
      <w:pPr>
        <w:pStyle w:val="Point1letter"/>
        <w:tabs>
          <w:tab w:val="clear" w:pos="1701"/>
          <w:tab w:val="left" w:pos="1560"/>
        </w:tabs>
        <w:spacing w:after="240"/>
        <w:ind w:left="1134"/>
        <w:jc w:val="both"/>
      </w:pPr>
      <w:r w:rsidRPr="00831A8D">
        <w:rPr>
          <w:rFonts w:eastAsia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eastAsia="Times New Roman"/>
        </w:rPr>
        <w:instrText xml:space="preserve"> FORMCHECKBOX </w:instrText>
      </w:r>
      <w:r w:rsidR="009B5297">
        <w:rPr>
          <w:rFonts w:eastAsia="Times New Roman"/>
        </w:rPr>
      </w:r>
      <w:r w:rsidR="009B5297">
        <w:rPr>
          <w:rFonts w:eastAsia="Times New Roman"/>
        </w:rPr>
        <w:fldChar w:fldCharType="separate"/>
      </w:r>
      <w:r w:rsidRPr="00831A8D">
        <w:rPr>
          <w:rFonts w:eastAsia="Times New Roman"/>
        </w:rPr>
        <w:fldChar w:fldCharType="end"/>
      </w:r>
      <w:r w:rsidRPr="00831A8D">
        <w:tab/>
        <w:t>b) pri výbere druhov, odrôd, ekotypov a pôvodov stromov sa musí zohľadniť potreba odolnosti voči zmene klímy a prírodným katastrofám a pôdne a hydrologické podmienky príslušnej oblasti, ako aj potenciálny invázny charakter druhov v miestnych podmienkach, ako ich vymedzujú členské štáty. Od príjemcu sa musí vyžadovať, aby les chránil a staral sa oň aspoň počas obdobia, na ktoré sa vypláca prémia za stratu príjmu z poľnohospodárskej činnosti a na údržbu. Podľa potreby sem patrí výchova, prerieďovanie porastov alebo pasenie v záujme budúceho rozvoja lesa a regulácie kompetície s bylinnou vegetáciou, ako aj prevencia hromadenia podrastového materiálu, v prípade ktorého existuje riziko vzbĺknutia. V prípade rýchlorastúcich druhov musí členský štát stanoviť minimálny a maximálny čas pred výrubom. Minimálny čas nesmie byť kratší ako osem rokov a maximálny čas nesmie prekročiť 20 rokov;</w:t>
      </w:r>
    </w:p>
    <w:p w14:paraId="1FD5D62C" w14:textId="0BDE0285" w:rsidR="004F6B64" w:rsidRPr="00831A8D" w:rsidRDefault="004F6B64" w:rsidP="00DB0C5C">
      <w:pPr>
        <w:tabs>
          <w:tab w:val="left" w:pos="1560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c) v prípadoch, keď vzhľadom na zložité pôdne, environmentálne alebo klimatické podmienky vrátane zhoršovania životného prostredia nemožno </w:t>
      </w:r>
      <w:r w:rsidRPr="00831A8D">
        <w:rPr>
          <w:rFonts w:ascii="Times New Roman" w:hAnsi="Times New Roman"/>
          <w:sz w:val="24"/>
        </w:rPr>
        <w:lastRenderedPageBreak/>
        <w:t xml:space="preserve">očakávať, že výsadba viacročných druhov drevín bude viesť k vytvoreniu lesného porastu v súlade s uplatniteľnými vnútroštátnymi právnymi predpismi, môže dotknutý členský štát povoliť príjemcovi vytvoriť inú plochu s drevinovou vegetáciou, napríklad krovinami alebo kríkmi vhodnými do miestnych podmienok. Príjemca musí zabezpečiť rovnakú úroveň starostlivosti a ochrany, aká sa uplatňuje v prípade lesov; </w:t>
      </w:r>
    </w:p>
    <w:p w14:paraId="69860723" w14:textId="5F136DB3" w:rsidR="004F6B64" w:rsidRPr="00831A8D" w:rsidRDefault="004F6B64" w:rsidP="00123295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d) v prípade operácií týkajúcich sa zalesňovania vedúcich k vytváraniu lesov s veľkosťou presahujúcou určitý limit, ktorý určia členské štáty, musí táto operácia zahŕňať jednu z týchto činností:</w:t>
      </w:r>
    </w:p>
    <w:p w14:paraId="55CCA98C" w14:textId="11D47F08" w:rsidR="004F6B64" w:rsidRPr="00831A8D" w:rsidRDefault="004F6B64" w:rsidP="00D252B6">
      <w:pPr>
        <w:tabs>
          <w:tab w:val="left" w:pos="1418"/>
        </w:tabs>
        <w:spacing w:after="240" w:line="240" w:lineRule="auto"/>
        <w:ind w:left="1418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i)</w:t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výsadbu ekologicky prispôsobených druhov a/alebo druhov odolných voči zmene klímy v príslušnej biogeografickej oblasti, pri ktorých sa prostredníctvom posúdenia vplyvov nezistilo, že by ohrozovali biodiverzitu a ekosystémové služby alebo že by mali negatívny vplyv na ľudské zdravie, alebo </w:t>
      </w:r>
    </w:p>
    <w:p w14:paraId="279145EA" w14:textId="2019FD9F" w:rsidR="004F6B64" w:rsidRPr="00831A8D" w:rsidRDefault="004F6B64" w:rsidP="00D252B6">
      <w:pPr>
        <w:tabs>
          <w:tab w:val="left" w:pos="1418"/>
        </w:tabs>
        <w:spacing w:after="240" w:line="240" w:lineRule="auto"/>
        <w:ind w:left="1418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ii)</w:t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výsadbu zmesi druhov drevín, ktorá obsahuje buď aspoň 10 % širokolistých drevín na plochu alebo aspoň tri druhy, prípadne odrody drevín, pričom drevina/odroda s najnižším stupňom zastúpenia v danej zmesi tvorí aspoň 10 % porastu na danej ploche. </w:t>
      </w:r>
    </w:p>
    <w:p w14:paraId="2E79403A" w14:textId="03E1D30C" w:rsidR="00123295" w:rsidRPr="00831A8D" w:rsidRDefault="00744AE2" w:rsidP="000C6359">
      <w:pPr>
        <w:pStyle w:val="ListParagraph"/>
        <w:numPr>
          <w:ilvl w:val="0"/>
          <w:numId w:val="8"/>
        </w:numPr>
        <w:ind w:left="567" w:hanging="567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 xml:space="preserve">Uveďte intenzitu pomoci:…………………………………………………………. </w:t>
      </w:r>
    </w:p>
    <w:p w14:paraId="1D374526" w14:textId="01C11B4A" w:rsidR="004F6B64" w:rsidRPr="00831A8D" w:rsidRDefault="00123295" w:rsidP="00DB0C5C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Upozorňujeme vás, že podľa bodu 508 usmernení nesmie intenzita pomoci presiahnuť 100 % oprávnených nákladov.</w:t>
      </w:r>
    </w:p>
    <w:p w14:paraId="68F46D78" w14:textId="73EECD9C" w:rsidR="004F6B64" w:rsidRPr="00831A8D" w:rsidRDefault="004F6B64" w:rsidP="000C6359">
      <w:pPr>
        <w:tabs>
          <w:tab w:val="left" w:pos="0"/>
        </w:tabs>
        <w:spacing w:after="240" w:line="240" w:lineRule="auto"/>
        <w:ind w:left="567" w:hanging="567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b/>
          <w:sz w:val="24"/>
        </w:rPr>
        <w:t>Pomoc na vytvorenie, regeneráciu alebo obnovu agrolesníckych systémov</w:t>
      </w:r>
      <w:r w:rsidRPr="00831A8D">
        <w:t xml:space="preserve"> </w:t>
      </w:r>
      <w:r w:rsidRPr="00831A8D">
        <w:br/>
      </w:r>
      <w:r w:rsidRPr="00831A8D">
        <w:rPr>
          <w:rFonts w:ascii="Times New Roman" w:hAnsi="Times New Roman"/>
          <w:b/>
          <w:sz w:val="24"/>
        </w:rPr>
        <w:t>(Oddiel 2.1.2 usmernení)</w:t>
      </w:r>
    </w:p>
    <w:p w14:paraId="041873FB" w14:textId="25BC49D8" w:rsidR="004F6B64" w:rsidRPr="00831A8D" w:rsidRDefault="004F6B64" w:rsidP="000C6359">
      <w:pPr>
        <w:pStyle w:val="ListParagraph"/>
        <w:numPr>
          <w:ilvl w:val="0"/>
          <w:numId w:val="12"/>
        </w:numPr>
        <w:tabs>
          <w:tab w:val="left" w:pos="1418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Potvrďte, že pomoc sa môže poskytnúť na vytváranie agrolesníckych systémov vymedzených v bode 33 ods. 10 usmernení</w:t>
      </w:r>
      <w:r w:rsidRPr="00831A8D">
        <w:t>.</w:t>
      </w:r>
      <w:r w:rsidRPr="00831A8D">
        <w:rPr>
          <w:rFonts w:ascii="Times New Roman" w:hAnsi="Times New Roman"/>
          <w:sz w:val="24"/>
        </w:rPr>
        <w:t xml:space="preserve"> </w:t>
      </w:r>
    </w:p>
    <w:p w14:paraId="3926206D" w14:textId="0C890374" w:rsidR="004F6B64" w:rsidRPr="00831A8D" w:rsidRDefault="004F6B64" w:rsidP="009D3C92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06B6D0F0" w14:textId="7F562DF6" w:rsidR="004F6B64" w:rsidRPr="00831A8D" w:rsidRDefault="004F6B64" w:rsidP="00EA7926">
      <w:pPr>
        <w:tabs>
          <w:tab w:val="left" w:pos="2161"/>
        </w:tabs>
        <w:spacing w:after="240" w:line="240" w:lineRule="auto"/>
        <w:ind w:left="2160" w:hanging="1593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Opíšte opatrenie pomoci:</w:t>
      </w:r>
    </w:p>
    <w:p w14:paraId="2E7A4AC6" w14:textId="38E8DABC" w:rsidR="004F6B64" w:rsidRPr="00831A8D" w:rsidRDefault="004F6B64" w:rsidP="00EA7926">
      <w:pPr>
        <w:tabs>
          <w:tab w:val="left" w:pos="2161"/>
          <w:tab w:val="left" w:pos="2410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F074D45" w14:textId="62969BFC" w:rsidR="004F6B64" w:rsidRPr="00831A8D" w:rsidRDefault="004F6B64" w:rsidP="009D3C92">
      <w:pPr>
        <w:pStyle w:val="ListParagraph"/>
        <w:numPr>
          <w:ilvl w:val="0"/>
          <w:numId w:val="12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Uveďte, či sa oprávnené náklady vzťahujú na tieto prípady:</w:t>
      </w:r>
    </w:p>
    <w:p w14:paraId="562C4421" w14:textId="3DC06089" w:rsidR="004F6B64" w:rsidRPr="00831A8D" w:rsidRDefault="004F6B64" w:rsidP="009D3C92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a) vytvorenie, regenerácia alebo obnova agrolesníckeho systému;</w:t>
      </w:r>
    </w:p>
    <w:p w14:paraId="609B5DFD" w14:textId="3635919F" w:rsidR="004F6B64" w:rsidRPr="00831A8D" w:rsidRDefault="004F6B64" w:rsidP="009D3C92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b) ročná prémia na hektár na pokrytie nákladov na údržbu. </w:t>
      </w:r>
    </w:p>
    <w:p w14:paraId="2C7C98DF" w14:textId="65B6C51D" w:rsidR="004F6B64" w:rsidRPr="00831A8D" w:rsidRDefault="004F6B64" w:rsidP="009D3C92">
      <w:pPr>
        <w:pStyle w:val="ListParagraph"/>
        <w:numPr>
          <w:ilvl w:val="0"/>
          <w:numId w:val="12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Vymedzte maximálne obdobie poskytovania ročnej prémie na hektár určenej na údržbu:</w:t>
      </w:r>
    </w:p>
    <w:p w14:paraId="430160AE" w14:textId="2A48016B" w:rsidR="004F6B64" w:rsidRPr="00831A8D" w:rsidRDefault="004F6B64" w:rsidP="00100C1F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625F013" w14:textId="282E38BF" w:rsidR="00BA60A5" w:rsidRPr="00831A8D" w:rsidRDefault="00744AE2" w:rsidP="009D3C92">
      <w:pPr>
        <w:pStyle w:val="ListParagraph"/>
        <w:numPr>
          <w:ilvl w:val="0"/>
          <w:numId w:val="12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lastRenderedPageBreak/>
        <w:t>Uveďte intenzitu pomoci:………………………………………………………….</w:t>
      </w:r>
    </w:p>
    <w:p w14:paraId="72F7658E" w14:textId="0F4F2E57" w:rsidR="00744AE2" w:rsidRPr="00831A8D" w:rsidRDefault="00BA60A5" w:rsidP="00DB0C5C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Upozorňujeme vás, že podľa bodu 513 usmernení nesmie pomoc presiahnuť 100 % oprávnených nákladov.</w:t>
      </w:r>
    </w:p>
    <w:p w14:paraId="26E6B97F" w14:textId="633A8322" w:rsidR="004F6B64" w:rsidRPr="00831A8D" w:rsidRDefault="004F6B64" w:rsidP="009D3C92">
      <w:pPr>
        <w:pStyle w:val="ListParagraph"/>
        <w:numPr>
          <w:ilvl w:val="0"/>
          <w:numId w:val="12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 minimálny a maximálny počet stromov na výsadbu na hektár a preukážte, že sa zohľadnili miestne pôdnoklimatické a environmentálne podmienky, lesné druhy a potreba zabezpečiť udržateľné poľnohospodárske využívanie pôdy.</w:t>
      </w:r>
    </w:p>
    <w:p w14:paraId="7C66FF25" w14:textId="0F38784D" w:rsidR="004F6B64" w:rsidRPr="00831A8D" w:rsidRDefault="004F6B64" w:rsidP="000C6359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6572F9F" w14:textId="610514BE" w:rsidR="004F6B64" w:rsidRPr="00831A8D" w:rsidRDefault="004F6B64" w:rsidP="000C63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</w:t>
      </w:r>
      <w:r w:rsidRPr="00831A8D">
        <w:rPr>
          <w:rFonts w:ascii="Times New Roman" w:hAnsi="Times New Roman"/>
          <w:b/>
          <w:sz w:val="24"/>
        </w:rPr>
        <w:t>Pomoc na prevenciu a odstraňovanie škôd v lesoch</w:t>
      </w:r>
      <w:r w:rsidRPr="00831A8D">
        <w:rPr>
          <w:rFonts w:ascii="Times New Roman" w:hAnsi="Times New Roman"/>
          <w:sz w:val="24"/>
        </w:rPr>
        <w:t xml:space="preserve"> </w:t>
      </w:r>
    </w:p>
    <w:p w14:paraId="29CA9FEF" w14:textId="1AF9B270" w:rsidR="004F6B64" w:rsidRPr="00831A8D" w:rsidRDefault="006C2DC4" w:rsidP="000C635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tab/>
      </w:r>
      <w:r w:rsidRPr="00831A8D">
        <w:rPr>
          <w:rFonts w:ascii="Times New Roman" w:hAnsi="Times New Roman"/>
          <w:sz w:val="24"/>
        </w:rPr>
        <w:t>(</w:t>
      </w:r>
      <w:r w:rsidRPr="00831A8D">
        <w:rPr>
          <w:rFonts w:ascii="Times New Roman" w:hAnsi="Times New Roman"/>
          <w:b/>
          <w:sz w:val="24"/>
        </w:rPr>
        <w:t>Oddiel 2.1.3 usmernení</w:t>
      </w:r>
      <w:r w:rsidRPr="00831A8D">
        <w:rPr>
          <w:rFonts w:ascii="Times New Roman" w:hAnsi="Times New Roman"/>
          <w:sz w:val="24"/>
        </w:rPr>
        <w:t>)</w:t>
      </w:r>
    </w:p>
    <w:p w14:paraId="5D665E00" w14:textId="77777777" w:rsidR="004F6B64" w:rsidRPr="00831A8D" w:rsidRDefault="004F6B64" w:rsidP="004F6B64">
      <w:pPr>
        <w:tabs>
          <w:tab w:val="left" w:pos="1418"/>
        </w:tabs>
        <w:spacing w:after="0" w:line="240" w:lineRule="auto"/>
        <w:ind w:left="1418" w:hanging="709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794EFD90" w14:textId="23894945" w:rsidR="004F6B64" w:rsidRPr="00831A8D" w:rsidRDefault="004F6B64" w:rsidP="00BF441F">
      <w:pPr>
        <w:pStyle w:val="ListParagraph"/>
        <w:numPr>
          <w:ilvl w:val="0"/>
          <w:numId w:val="14"/>
        </w:numPr>
        <w:tabs>
          <w:tab w:val="left" w:pos="426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Uveďte, či sa oprávnené náklady vzťahujú na:</w:t>
      </w:r>
    </w:p>
    <w:p w14:paraId="6662756C" w14:textId="4CC4209C" w:rsidR="004F6B64" w:rsidRPr="00831A8D" w:rsidRDefault="004F6B64" w:rsidP="00BF441F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a) vytvorenie ochrannej infraštruktúry (v prípade vypuknutia požiarov sa z pomoci môžu kryť aj náklady na údržbu);</w:t>
      </w:r>
    </w:p>
    <w:p w14:paraId="6A3F90AA" w14:textId="1B23DBCA" w:rsidR="004F6B64" w:rsidRPr="00831A8D" w:rsidRDefault="004F6B64" w:rsidP="00BF441F">
      <w:pPr>
        <w:tabs>
          <w:tab w:val="left" w:pos="1134"/>
          <w:tab w:val="left" w:pos="2161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Potvrďte, že pomoc sa neposkytne na činnosti súvisiace s poľnohospodárstvom v oblastiach, na ktoré sa vzťahujú agroenvironmentálno-klimatické záväzky uvedené v časti II oddiele 1.1.4 usmernení.</w:t>
      </w:r>
    </w:p>
    <w:p w14:paraId="239DC132" w14:textId="77777777" w:rsidR="004F6B64" w:rsidRPr="00831A8D" w:rsidRDefault="004F6B64" w:rsidP="00BF441F">
      <w:pPr>
        <w:tabs>
          <w:tab w:val="left" w:pos="1134"/>
          <w:tab w:val="left" w:pos="2161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7609632B" w14:textId="1A6E4E62" w:rsidR="004F6B64" w:rsidRPr="00831A8D" w:rsidRDefault="004F6B64" w:rsidP="00BF441F">
      <w:pPr>
        <w:tabs>
          <w:tab w:val="left" w:pos="1134"/>
          <w:tab w:val="left" w:pos="2161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612E57D0" w14:textId="77777777" w:rsidR="004F6B64" w:rsidRPr="00831A8D" w:rsidRDefault="004F6B64" w:rsidP="00BF441F">
      <w:pPr>
        <w:tabs>
          <w:tab w:val="left" w:pos="1134"/>
          <w:tab w:val="left" w:pos="2161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49EBB5AE" w14:textId="49B38310" w:rsidR="004F6B64" w:rsidRPr="00831A8D" w:rsidRDefault="004F6B64" w:rsidP="00BF441F">
      <w:p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b) miestne preventívne činnosti malých rozmerov proti požiaru alebo proti iným prírodným nebezpečenstvám vrátane využitia pastevných zvierat a prepravy zvierat;</w:t>
      </w:r>
    </w:p>
    <w:p w14:paraId="72A5BC5C" w14:textId="77777777" w:rsidR="004F6B64" w:rsidRPr="00831A8D" w:rsidRDefault="004F6B64" w:rsidP="00BF441F">
      <w:pPr>
        <w:tabs>
          <w:tab w:val="left" w:pos="1134"/>
          <w:tab w:val="left" w:pos="2161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5B3801B1" w14:textId="06B7DCE0" w:rsidR="004F6B64" w:rsidRPr="00831A8D" w:rsidRDefault="004F6B64" w:rsidP="00BF441F">
      <w:pPr>
        <w:tabs>
          <w:tab w:val="left" w:pos="1134"/>
          <w:tab w:val="left" w:pos="1418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c) vytvorenie a vylepšenie zariadení na monitorovanie lesných požiarov, výskytu škodcov, inváznych nepôvodných druhov a chorôb, ako aj komunikačného vybavenia;</w:t>
      </w:r>
    </w:p>
    <w:p w14:paraId="392A53DB" w14:textId="56A12B9B" w:rsidR="00896E2A" w:rsidRPr="00831A8D" w:rsidRDefault="004F6B64" w:rsidP="00BF441F">
      <w:pPr>
        <w:tabs>
          <w:tab w:val="left" w:pos="1134"/>
          <w:tab w:val="left" w:pos="1418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d) obnovu lesného potenciálu poškodeného požiarmi, prírodnými katastrofami, nepriaznivými poveternostnými udalosťami, ktoré možno prirovnať k prírodnej katastrofe, inými nepriaznivými poveternostnými udalosťami, škodcami rastlín, inváznymi nepôvodnými druhmi, katastrofickými udalosťami a udalosťami súvisiacimi so zmenou klímy.</w:t>
      </w:r>
      <w:bookmarkStart w:id="0" w:name="_Ref84869009"/>
    </w:p>
    <w:p w14:paraId="0EA5CF47" w14:textId="14C1D3C1" w:rsidR="004F6B64" w:rsidRPr="00831A8D" w:rsidRDefault="00896E2A" w:rsidP="00BF441F">
      <w:pPr>
        <w:tabs>
          <w:tab w:val="left" w:pos="2161"/>
        </w:tabs>
        <w:spacing w:after="24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</w:t>
      </w:r>
      <w:bookmarkEnd w:id="0"/>
      <w:r w:rsidRPr="00831A8D">
        <w:rPr>
          <w:rFonts w:ascii="Times New Roman" w:hAnsi="Times New Roman"/>
          <w:sz w:val="24"/>
        </w:rPr>
        <w:t xml:space="preserve"> ak možno škodu spôsobenú nepriaznivými poveternostnými udalosťami, ktoré možno prirovnať k prírodnej katastrofe, alebo škodcami rastlín alebo inváznymi nepôvodnými druhmi dať do súvisu so zmenou klímy, príjemcovia sa budú snažiť zahrnúť do obnovy opatrenia na adaptáciu na zmenu klímy s cieľom minimalizovať škody a straty spôsobené podobnými udalosťami v budúcnosti:</w:t>
      </w:r>
    </w:p>
    <w:p w14:paraId="068E4949" w14:textId="6AE557E5" w:rsidR="00896E2A" w:rsidRPr="00831A8D" w:rsidRDefault="00896E2A" w:rsidP="00BF441F">
      <w:pPr>
        <w:tabs>
          <w:tab w:val="left" w:pos="2161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146E05A1" w14:textId="77777777" w:rsidR="00896E2A" w:rsidRPr="00831A8D" w:rsidRDefault="00896E2A" w:rsidP="00896E2A">
      <w:pPr>
        <w:tabs>
          <w:tab w:val="left" w:pos="2161"/>
        </w:tabs>
        <w:spacing w:after="240" w:line="240" w:lineRule="auto"/>
        <w:ind w:left="2496"/>
        <w:jc w:val="both"/>
        <w:rPr>
          <w:rFonts w:ascii="Times New Roman" w:eastAsia="Times New Roman" w:hAnsi="Times New Roman"/>
          <w:b/>
          <w:sz w:val="24"/>
          <w:szCs w:val="20"/>
          <w:lang w:eastAsia="en-GB"/>
        </w:rPr>
      </w:pPr>
    </w:p>
    <w:p w14:paraId="3A6D926B" w14:textId="1CD9F93D" w:rsidR="00896E2A" w:rsidRPr="00831A8D" w:rsidRDefault="00896E2A" w:rsidP="00BF441F">
      <w:pPr>
        <w:tabs>
          <w:tab w:val="left" w:pos="1418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e) investície súvisiace s udržiavaním zdravia lesov.</w:t>
      </w:r>
    </w:p>
    <w:p w14:paraId="0A0D8075" w14:textId="3C2E2206" w:rsidR="004F6B64" w:rsidRPr="00831A8D" w:rsidRDefault="004F6B64" w:rsidP="00BF441F">
      <w:pPr>
        <w:pStyle w:val="ListParagraph"/>
        <w:numPr>
          <w:ilvl w:val="0"/>
          <w:numId w:val="14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Potvrďte, že ak sa pomoc poskytuje na obnovu lesného potenciálu poškodeného požiarmi, prírodnými katastrofami, nepriaznivými poveternostnými udalosťami, ktoré možno prirovnať k prírodnej katastrofe, inými nepriaznivými poveternostnými udalosťami, škodcami rastlín, inváznymi nepôvodnými druhmi, katastrofickými udalosťami a udalosťami súvisiacimi so zmenou klímy, takáto pomoc sa poskytne až po formálnom uznaní zo strany príslušného orgánu členského štátu, že došlo k aspoň jednej z udalostí uvedených v otázke 1 písm. d) tohto bodu, prípadne po predložení dôkazu zo strany príjemcov o vhodných nástrojoch riadenia rizík na riešenie potenciálneho výskytu škodlivej udalosti v budúcnosti:</w:t>
      </w:r>
      <w:r w:rsidRPr="00831A8D">
        <w:t xml:space="preserve"> </w:t>
      </w:r>
    </w:p>
    <w:p w14:paraId="4305BBAE" w14:textId="28290141" w:rsidR="004F6B64" w:rsidRPr="00831A8D" w:rsidRDefault="004F6B64" w:rsidP="00BF441F">
      <w:pPr>
        <w:tabs>
          <w:tab w:val="left" w:pos="1418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4DFDDE5F" w14:textId="4821D355" w:rsidR="004F6B64" w:rsidRPr="00831A8D" w:rsidRDefault="004F6B64" w:rsidP="000C6359">
      <w:pPr>
        <w:pStyle w:val="ListParagraph"/>
        <w:numPr>
          <w:ilvl w:val="0"/>
          <w:numId w:val="14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V prípade pomoci na prevenciu škôd v lesoch spôsobených škodcami rastlín alebo inváznymi nepôvodnými druhmi poskytnite vedecké dôkazy o riziku výskytu škodcov rastlín alebo inváznych nepôvodných druhov a jeho vedecké uznanie verejnou vedeckou organizáciou. V náležitom prípade uveďte zoznam škodlivých organizmov, ktoré sa môžu stať škodcami rastlín:</w:t>
      </w:r>
    </w:p>
    <w:p w14:paraId="1F48CC63" w14:textId="54B550F9" w:rsidR="004F6B64" w:rsidRPr="00831A8D" w:rsidRDefault="004F6B64" w:rsidP="00BF441F">
      <w:pPr>
        <w:tabs>
          <w:tab w:val="left" w:pos="216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6D5BEB1" w14:textId="4AF04C47" w:rsidR="004F6B64" w:rsidRPr="00831A8D" w:rsidRDefault="004F6B64" w:rsidP="000C6359">
      <w:pPr>
        <w:pStyle w:val="ListParagraph"/>
        <w:numPr>
          <w:ilvl w:val="0"/>
          <w:numId w:val="14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Potvrďte, že oprávnené operácie týkajúce sa škôd spôsobených lesnými požiarmi alebo biotickými činiteľmi sú v súlade s plánom ochrany lesov vypracovaným členským štátom, a najmä s opatreniami zameranými na prevenciu a odstraňovanie škôd stanovenými v pláne ochrany lesov:</w:t>
      </w:r>
    </w:p>
    <w:p w14:paraId="11016625" w14:textId="7FAB283D" w:rsidR="004F6B64" w:rsidRPr="00831A8D" w:rsidRDefault="004F6B64" w:rsidP="00BF441F">
      <w:pPr>
        <w:tabs>
          <w:tab w:val="left" w:pos="1418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7DB844BF" w14:textId="6433B44E" w:rsidR="004F6B64" w:rsidRPr="00831A8D" w:rsidRDefault="00C35445" w:rsidP="00BF441F">
      <w:pPr>
        <w:pStyle w:val="ListParagraph"/>
        <w:numPr>
          <w:ilvl w:val="0"/>
          <w:numId w:val="14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 iba lesné oblasti uvedené v pláne ochrany lesov vypracovanom členským štátom sú oprávnené na pomoc na prevenciu požiarov:</w:t>
      </w:r>
    </w:p>
    <w:p w14:paraId="21325324" w14:textId="2E98EFD3" w:rsidR="004F6B64" w:rsidRPr="00831A8D" w:rsidRDefault="004F6B64" w:rsidP="00BF441F">
      <w:pPr>
        <w:tabs>
          <w:tab w:val="left" w:pos="1418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49140DF5" w14:textId="3C35432D" w:rsidR="004F6B64" w:rsidRPr="00831A8D" w:rsidRDefault="004F6B64" w:rsidP="000C6359">
      <w:pPr>
        <w:pStyle w:val="ListParagraph"/>
        <w:numPr>
          <w:ilvl w:val="0"/>
          <w:numId w:val="14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Potvrďte, že sa pomoc neposkytne na stratu príjmu v dôsledku požiarov, prírodných katastrof, nepriaznivých poveternostných udalostí, ktoré možno prirovnať k prírodnej katastrofe, iných nepriaznivých poveternostných udalostí, napadnutia škodcami rastlín, výskytu inváznych nepôvodných druhov, katastrofických udalostí a udalostí súvisiacich so zmenou klímy:</w:t>
      </w:r>
    </w:p>
    <w:p w14:paraId="21685E3A" w14:textId="6CE2EEF0" w:rsidR="004F6B64" w:rsidRPr="00831A8D" w:rsidRDefault="004F6B64" w:rsidP="00E02316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7A6E0E8A" w14:textId="2D0076CF" w:rsidR="00BF441F" w:rsidRPr="00831A8D" w:rsidRDefault="00C35445" w:rsidP="000C6359">
      <w:pPr>
        <w:pStyle w:val="ListParagraph"/>
        <w:numPr>
          <w:ilvl w:val="0"/>
          <w:numId w:val="14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569A0899" w14:textId="583940AE" w:rsidR="004F6B64" w:rsidRPr="00831A8D" w:rsidRDefault="00BF441F" w:rsidP="00DB0C5C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 xml:space="preserve">Upozorňujeme vás, že podľa bodu 521 usmernení nesmie pomoc presiahnuť 100 % oprávnených nákladov. </w:t>
      </w:r>
    </w:p>
    <w:p w14:paraId="3C66E427" w14:textId="24FEC00B" w:rsidR="00B91787" w:rsidRPr="00831A8D" w:rsidRDefault="00B91787" w:rsidP="00DB0C5C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 xml:space="preserve">Pomoc poskytnutá na oprávnené náklady uvedené v bode 515 písm. d) usmernení, ako aj akékoľvek iné platby, ktoré príjemca prijal v súvislosti s rovnakými oprávnenými nákladmi, vrátane platieb vyplývajúcich z iných vnútroštátnych opatrení alebo opatrení </w:t>
      </w: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Únie, prípadne poistných zmlúv, sú podľa bodu 522 usmernení obmedzené na 100 % oprávnených nákladov.</w:t>
      </w:r>
    </w:p>
    <w:p w14:paraId="79360919" w14:textId="447AC509" w:rsidR="004F6B64" w:rsidRPr="00831A8D" w:rsidRDefault="00DB0C5C" w:rsidP="000C6359">
      <w:pPr>
        <w:pStyle w:val="ListParagraph"/>
        <w:numPr>
          <w:ilvl w:val="0"/>
          <w:numId w:val="14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 xml:space="preserve">Prijmú sa opatrenia s cieľom zabrániť nadmernej kompenzácii, a najmä zabezpečiť, aby pomoc poskytnutá na oprávnené náklady uvedené v bode 515 písm. d) usmernení a akékoľvek iné platby prijaté príjemcom vrátane platieb vyplývajúcich z iných vnútroštátnych opatrení alebo opatrení Únie, prípadne poistných zmlúv na rovnaké oprávnené náklady, boli obmedzené na 100 %? </w:t>
      </w:r>
    </w:p>
    <w:p w14:paraId="7F2DAEC5" w14:textId="3590DE2C" w:rsidR="00C35445" w:rsidRPr="00831A8D" w:rsidRDefault="00C35445" w:rsidP="00DC6D9B">
      <w:pPr>
        <w:tabs>
          <w:tab w:val="left" w:pos="1418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33C32414" w14:textId="3C802190" w:rsidR="0090171E" w:rsidRPr="009B5297" w:rsidRDefault="0090171E" w:rsidP="009B5297">
      <w:pPr>
        <w:pStyle w:val="ListParagraph"/>
        <w:numPr>
          <w:ilvl w:val="0"/>
          <w:numId w:val="14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9B5297">
        <w:rPr>
          <w:rFonts w:ascii="Times New Roman" w:hAnsi="Times New Roman"/>
          <w:sz w:val="24"/>
        </w:rPr>
        <w:t>Opíšte opatrenia uvedené v predchádzajúcom bode, ktoré boli prijaté s cieľom zabrániť nadmernej kompenzácii:</w:t>
      </w:r>
    </w:p>
    <w:p w14:paraId="604BE396" w14:textId="77777777" w:rsidR="0090171E" w:rsidRPr="00831A8D" w:rsidRDefault="0090171E" w:rsidP="0090171E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0579BC6" w14:textId="78DA9F3C" w:rsidR="004F6B64" w:rsidRPr="00831A8D" w:rsidRDefault="004F6B64" w:rsidP="00862EEB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b/>
          <w:sz w:val="24"/>
        </w:rPr>
        <w:t xml:space="preserve">Pomoc na investície na zlepšenie odolnosti a environmentálnej hodnoty lesných ekosystémov </w:t>
      </w:r>
    </w:p>
    <w:p w14:paraId="2BFFBAC5" w14:textId="761BAA25" w:rsidR="004F6B64" w:rsidRPr="00831A8D" w:rsidRDefault="004F6B64" w:rsidP="000C6359">
      <w:pPr>
        <w:tabs>
          <w:tab w:val="left" w:pos="1701"/>
          <w:tab w:val="left" w:pos="216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hAnsi="Times New Roman"/>
          <w:b/>
          <w:sz w:val="24"/>
        </w:rPr>
        <w:t>(Oddiel 2.1.4 usmernení)</w:t>
      </w:r>
    </w:p>
    <w:p w14:paraId="79BDEAD8" w14:textId="1E5B3645" w:rsidR="004F6B64" w:rsidRPr="00831A8D" w:rsidRDefault="004F6B64" w:rsidP="00237F3D">
      <w:pPr>
        <w:pStyle w:val="ListParagraph"/>
        <w:numPr>
          <w:ilvl w:val="0"/>
          <w:numId w:val="16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Uveďte, či sa oprávnené náklady vzťahujú na tieto prípady:</w:t>
      </w:r>
    </w:p>
    <w:p w14:paraId="05E769F7" w14:textId="46AF9B5D" w:rsidR="004F6B64" w:rsidRPr="00831A8D" w:rsidRDefault="004F6B64" w:rsidP="00237F3D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investície určené na plnenie environmentálnych záväzkov s cieľom poskytovať ekosystémové služby;</w:t>
      </w:r>
    </w:p>
    <w:p w14:paraId="19D8E833" w14:textId="5FA6E8F9" w:rsidR="004F6B64" w:rsidRPr="00831A8D" w:rsidRDefault="004F6B64" w:rsidP="00237F3D">
      <w:pPr>
        <w:tabs>
          <w:tab w:val="left" w:pos="1134"/>
          <w:tab w:val="left" w:pos="1418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investície určené na zvýšenie spoločenskej hodnoty lesov a zalesnenej pôdy v príslušnej oblasti;</w:t>
      </w:r>
    </w:p>
    <w:p w14:paraId="31509A3C" w14:textId="7B1CE1A2" w:rsidR="004F6B64" w:rsidRPr="00831A8D" w:rsidRDefault="004F6B64" w:rsidP="00237F3D">
      <w:pPr>
        <w:tabs>
          <w:tab w:val="left" w:pos="1134"/>
          <w:tab w:val="left" w:pos="1418"/>
          <w:tab w:val="left" w:pos="1843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investície určené na zlepšenie potenciálu ekosystémov z hľadiska zmierňovania zmeny klímy a adaptácie na ňu.</w:t>
      </w:r>
    </w:p>
    <w:p w14:paraId="7C39C1FD" w14:textId="25373D97" w:rsidR="004F6B64" w:rsidRPr="00831A8D" w:rsidRDefault="004F6B64" w:rsidP="00FD069D">
      <w:pPr>
        <w:tabs>
          <w:tab w:val="left" w:pos="2552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 xml:space="preserve">Ak z dlhodobého hľadiska existujú ekonomické výhody, opíšte ich: </w:t>
      </w:r>
    </w:p>
    <w:p w14:paraId="4ED41114" w14:textId="53F040FE" w:rsidR="004F6B64" w:rsidRPr="00831A8D" w:rsidRDefault="004F6B64" w:rsidP="00FD069D">
      <w:pPr>
        <w:tabs>
          <w:tab w:val="left" w:pos="216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…………………………………………………………………………………………….…………………………………………………………………………………………….</w:t>
      </w:r>
    </w:p>
    <w:p w14:paraId="68DAA416" w14:textId="65E2594C" w:rsidR="00237F3D" w:rsidRPr="00831A8D" w:rsidRDefault="00237F3D" w:rsidP="00237F3D">
      <w:pPr>
        <w:pStyle w:val="ListParagraph"/>
        <w:numPr>
          <w:ilvl w:val="0"/>
          <w:numId w:val="16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 xml:space="preserve">Uveďte intenzitu pomoci:…………………………………………………………. </w:t>
      </w:r>
    </w:p>
    <w:p w14:paraId="6DC68F19" w14:textId="589B08EF" w:rsidR="004F6B64" w:rsidRPr="00831A8D" w:rsidRDefault="00237F3D" w:rsidP="00DB0C5C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 xml:space="preserve">Upozorňujeme vás, že podľa bodu 525 usmernení nesmie pomoc presiahnuť 100 % oprávnených nákladov. </w:t>
      </w:r>
    </w:p>
    <w:p w14:paraId="756CB222" w14:textId="70AE6F26" w:rsidR="004F6B64" w:rsidRPr="00831A8D" w:rsidRDefault="004F6B64" w:rsidP="000C6359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</w:t>
      </w:r>
      <w:r w:rsidRPr="00831A8D">
        <w:tab/>
      </w:r>
      <w:r w:rsidRPr="00831A8D">
        <w:rPr>
          <w:rFonts w:ascii="Times New Roman" w:hAnsi="Times New Roman"/>
          <w:b/>
          <w:sz w:val="24"/>
        </w:rPr>
        <w:t xml:space="preserve">Pomoc na investície týkajúce sa lesníckych technológií, spracovania, mobilizácie a marketingu lesníckych výrobkov </w:t>
      </w:r>
    </w:p>
    <w:p w14:paraId="65FAAC86" w14:textId="6EEAE682" w:rsidR="004F6B64" w:rsidRPr="00831A8D" w:rsidRDefault="00F8411E" w:rsidP="00F8411E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tab/>
      </w:r>
      <w:r w:rsidRPr="00831A8D">
        <w:rPr>
          <w:rFonts w:ascii="Times New Roman" w:hAnsi="Times New Roman"/>
          <w:b/>
          <w:sz w:val="24"/>
        </w:rPr>
        <w:t>(Oddiel 2.1.5 usmernení)</w:t>
      </w:r>
      <w:r w:rsidRPr="00831A8D">
        <w:rPr>
          <w:rFonts w:ascii="Times New Roman" w:hAnsi="Times New Roman"/>
          <w:sz w:val="24"/>
        </w:rPr>
        <w:t xml:space="preserve"> </w:t>
      </w:r>
    </w:p>
    <w:p w14:paraId="4372380E" w14:textId="63999C04" w:rsidR="004F6B64" w:rsidRPr="00831A8D" w:rsidRDefault="004F6B64" w:rsidP="00E0587E">
      <w:pPr>
        <w:pStyle w:val="ListParagraph"/>
        <w:numPr>
          <w:ilvl w:val="0"/>
          <w:numId w:val="17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 oprávnené náklady:</w:t>
      </w:r>
    </w:p>
    <w:p w14:paraId="41522D64" w14:textId="4EB29403" w:rsidR="008772B8" w:rsidRPr="00831A8D" w:rsidRDefault="004F6B64" w:rsidP="00E0587E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a) investície zvyšujúce potenciál lesného hospodárstva: </w:t>
      </w:r>
    </w:p>
    <w:p w14:paraId="6E9D5BDB" w14:textId="33E5131A" w:rsidR="008772B8" w:rsidRPr="00831A8D" w:rsidRDefault="008772B8" w:rsidP="00E0587E">
      <w:pPr>
        <w:tabs>
          <w:tab w:val="left" w:pos="2161"/>
        </w:tabs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i) investície do strojov a postupov v oblasti ťažby dreva, ktoré sú šetrné k pôde a prírodným zdrojom;</w:t>
      </w:r>
    </w:p>
    <w:p w14:paraId="25D9DAEB" w14:textId="694DD45D" w:rsidR="008772B8" w:rsidRPr="00831A8D" w:rsidRDefault="008772B8" w:rsidP="00E0587E">
      <w:pPr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ii) iné investície;</w:t>
      </w:r>
    </w:p>
    <w:p w14:paraId="3CDAB62F" w14:textId="32E528F8" w:rsidR="008772B8" w:rsidRPr="00831A8D" w:rsidRDefault="004F6B64" w:rsidP="00E0587E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="00831A8D">
        <w:rPr>
          <w:rFonts w:ascii="Times New Roman" w:hAnsi="Times New Roman"/>
          <w:sz w:val="24"/>
        </w:rPr>
        <w:t xml:space="preserve">b) </w:t>
      </w:r>
      <w:r w:rsidRPr="00831A8D">
        <w:rPr>
          <w:rFonts w:ascii="Times New Roman" w:hAnsi="Times New Roman"/>
          <w:sz w:val="24"/>
        </w:rPr>
        <w:t>investície súvisiace so spracovaním, s mobilizáciou a marketingom, ktoré zvyšujú hodnotu lesníckych výrobkov.</w:t>
      </w:r>
    </w:p>
    <w:p w14:paraId="4C2B37A3" w14:textId="53753190" w:rsidR="004F6B64" w:rsidRPr="00831A8D" w:rsidRDefault="004F6B64" w:rsidP="00E0587E">
      <w:pPr>
        <w:pStyle w:val="ListParagraph"/>
        <w:numPr>
          <w:ilvl w:val="0"/>
          <w:numId w:val="17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Opíšte opatrenie podrobnejšie:</w:t>
      </w:r>
    </w:p>
    <w:p w14:paraId="31024F3E" w14:textId="2FB42659" w:rsidR="004F6B64" w:rsidRPr="00831A8D" w:rsidRDefault="004F6B64" w:rsidP="00905403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 ……………</w:t>
      </w:r>
    </w:p>
    <w:p w14:paraId="40A6CDFF" w14:textId="77BA8C91" w:rsidR="004F6B64" w:rsidRPr="00831A8D" w:rsidRDefault="00E0587E" w:rsidP="000C6359">
      <w:pPr>
        <w:pStyle w:val="ListParagraph"/>
        <w:numPr>
          <w:ilvl w:val="0"/>
          <w:numId w:val="17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Ak sa investície týkajú zvýšenia hospodárskej hodnoty lesov, odôvodnite ich v súvislosti s očakávanými zlepšeniami stavu lesov v jednom alebo vo viacerých podnikoch a uveďte, či zahŕňajú investície týkajúce sa strojov a postupov v oblasti ťažby dreva, ktoré sú šetrné k pôde a prírodným zdrojom:</w:t>
      </w:r>
    </w:p>
    <w:p w14:paraId="5C8E806A" w14:textId="328F1C2C" w:rsidR="0047318F" w:rsidRPr="00831A8D" w:rsidRDefault="0047318F" w:rsidP="0047318F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…………………………………………………………………………………………….……………………………………………………………………………… ……………</w:t>
      </w:r>
    </w:p>
    <w:p w14:paraId="6CD4998F" w14:textId="4AAF9647" w:rsidR="004F6B64" w:rsidRPr="00831A8D" w:rsidRDefault="00E0587E" w:rsidP="000C6359">
      <w:pPr>
        <w:pStyle w:val="ListParagraph"/>
        <w:numPr>
          <w:ilvl w:val="0"/>
          <w:numId w:val="17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Ak investície súvisia s využívaním dreva ako suroviny alebo zdroja energie, sú dané investície obmedzené na všetky pracovné operácie pred priemyselným spracovaním?</w:t>
      </w:r>
    </w:p>
    <w:p w14:paraId="3313EF12" w14:textId="4D250885" w:rsidR="004F6B64" w:rsidRPr="00831A8D" w:rsidRDefault="004F6B64" w:rsidP="00E0587E">
      <w:pPr>
        <w:tabs>
          <w:tab w:val="left" w:pos="1418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1EC76394" w14:textId="09D69F81" w:rsidR="004F6B64" w:rsidRPr="00831A8D" w:rsidRDefault="004F6B64" w:rsidP="000C6359">
      <w:pPr>
        <w:pStyle w:val="ListParagraph"/>
        <w:numPr>
          <w:ilvl w:val="0"/>
          <w:numId w:val="17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 maximálnu intenzitu pomoci:</w:t>
      </w:r>
    </w:p>
    <w:p w14:paraId="6243D6AB" w14:textId="66149F6C" w:rsidR="004F6B64" w:rsidRPr="00831A8D" w:rsidRDefault="0047318F" w:rsidP="00DB0C5C">
      <w:p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hAnsi="Times New Roman"/>
          <w:b/>
          <w:sz w:val="24"/>
        </w:rPr>
      </w:r>
      <w:r w:rsidR="009B5297">
        <w:rPr>
          <w:rFonts w:ascii="Times New Roman" w:hAnsi="Times New Roman"/>
          <w:b/>
          <w:sz w:val="24"/>
        </w:rPr>
        <w:fldChar w:fldCharType="separate"/>
      </w:r>
      <w:r w:rsidRPr="00831A8D">
        <w:rPr>
          <w:rFonts w:ascii="Times New Roman" w:hAnsi="Times New Roman"/>
          <w:b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a)</w:t>
      </w:r>
      <w:r w:rsidRPr="00831A8D">
        <w:tab/>
      </w:r>
      <w:r w:rsidRPr="00831A8D">
        <w:rPr>
          <w:rFonts w:ascii="Times New Roman" w:hAnsi="Times New Roman"/>
          <w:sz w:val="24"/>
        </w:rPr>
        <w:t>……% výšky oprávnených nákladov;</w:t>
      </w:r>
    </w:p>
    <w:p w14:paraId="1D0E920B" w14:textId="08599BEC" w:rsidR="009E5D8D" w:rsidRPr="00831A8D" w:rsidRDefault="0047318F" w:rsidP="00613383">
      <w:p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hAnsi="Times New Roman"/>
          <w:b/>
          <w:sz w:val="24"/>
        </w:rPr>
      </w:r>
      <w:r w:rsidR="009B5297">
        <w:rPr>
          <w:rFonts w:ascii="Times New Roman" w:hAnsi="Times New Roman"/>
          <w:b/>
          <w:sz w:val="24"/>
        </w:rPr>
        <w:fldChar w:fldCharType="separate"/>
      </w:r>
      <w:r w:rsidRPr="00831A8D">
        <w:rPr>
          <w:rFonts w:ascii="Times New Roman" w:hAnsi="Times New Roman"/>
          <w:b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b)</w:t>
      </w:r>
      <w:r w:rsidRPr="00831A8D">
        <w:tab/>
      </w:r>
      <w:r w:rsidRPr="00831A8D">
        <w:rPr>
          <w:rFonts w:ascii="Times New Roman" w:hAnsi="Times New Roman"/>
          <w:sz w:val="24"/>
        </w:rPr>
        <w:t>…….% výšky oprávnených nákladov v najvzdialenejších regiónoch alebo na menších ostrovoch v Egejskom mori;</w:t>
      </w:r>
    </w:p>
    <w:p w14:paraId="143A6BDA" w14:textId="29801D28" w:rsidR="004F6B64" w:rsidRPr="00831A8D" w:rsidRDefault="0047318F" w:rsidP="00613383">
      <w:p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hAnsi="Times New Roman"/>
          <w:b/>
          <w:sz w:val="24"/>
        </w:rPr>
      </w:r>
      <w:r w:rsidR="009B5297">
        <w:rPr>
          <w:rFonts w:ascii="Times New Roman" w:hAnsi="Times New Roman"/>
          <w:b/>
          <w:sz w:val="24"/>
        </w:rPr>
        <w:fldChar w:fldCharType="separate"/>
      </w:r>
      <w:r w:rsidRPr="00831A8D">
        <w:rPr>
          <w:rFonts w:ascii="Times New Roman" w:hAnsi="Times New Roman"/>
          <w:b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c) …….% výšky oprávnených nákladov na investície súvisiace s jedným alebo viacerými špecifickými environmentálnymi alebo klimatickými cieľmi uvedenými v článku 73 ods. 4 písm. a) bode i) nariadenia (EÚ) 2021/2115</w:t>
      </w:r>
      <w:r w:rsidRPr="00831A8D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831A8D">
        <w:rPr>
          <w:rFonts w:ascii="Times New Roman" w:hAnsi="Times New Roman"/>
          <w:sz w:val="24"/>
        </w:rPr>
        <w:t xml:space="preserve">. </w:t>
      </w:r>
    </w:p>
    <w:p w14:paraId="56145B60" w14:textId="3161774E" w:rsidR="00267884" w:rsidRPr="00831A8D" w:rsidRDefault="00267884" w:rsidP="00267884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530 usmernení nesmie pomoc presiahnuť 65 % oprávnených nákladov. Môže sa zvýšiť na maximálne 80 % v prípade investícií v najvzdialenejších regiónoch alebo na menších ostrovoch v Egejskom mori alebo investícií súvisiacich s jedným alebo viacerými špecifickými environmentálnymi alebo klimatickými cieľmi uvedenými v článku 73 ods. 4 písm. a) bode i) nariadenia (EÚ) 2021/2115.</w:t>
      </w:r>
    </w:p>
    <w:p w14:paraId="0BA7C30F" w14:textId="24E981D8" w:rsidR="004F6B64" w:rsidRPr="00831A8D" w:rsidRDefault="004F6B64" w:rsidP="000C6359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b/>
          <w:sz w:val="24"/>
        </w:rPr>
        <w:t xml:space="preserve">Pomoc na investície do infraštruktúry súvisiacej s rozvojom, modernizáciou alebo prispôsobením odvetvia lesného hospodárstva </w:t>
      </w:r>
    </w:p>
    <w:p w14:paraId="3DF2DD1B" w14:textId="77777777" w:rsidR="004F6B64" w:rsidRPr="00831A8D" w:rsidRDefault="004F6B64" w:rsidP="000C6359">
      <w:pPr>
        <w:spacing w:after="24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b/>
          <w:sz w:val="24"/>
        </w:rPr>
        <w:t>(Oddiel 2.1.6 usmernení)</w:t>
      </w:r>
    </w:p>
    <w:p w14:paraId="291939AA" w14:textId="4B3079FF" w:rsidR="004F6B64" w:rsidRPr="00831A8D" w:rsidRDefault="004F6B64" w:rsidP="0013656B">
      <w:pPr>
        <w:pStyle w:val="ListParagraph"/>
        <w:numPr>
          <w:ilvl w:val="0"/>
          <w:numId w:val="18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lastRenderedPageBreak/>
        <w:t>Uveďte oprávnené náklady:</w:t>
      </w:r>
    </w:p>
    <w:p w14:paraId="10538924" w14:textId="23326D52" w:rsidR="004F6B64" w:rsidRPr="00831A8D" w:rsidRDefault="004F6B64" w:rsidP="0013656B">
      <w:pPr>
        <w:tabs>
          <w:tab w:val="left" w:pos="851"/>
        </w:tabs>
        <w:spacing w:after="240" w:line="240" w:lineRule="auto"/>
        <w:ind w:left="851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i) hmotného majetku;</w:t>
      </w:r>
    </w:p>
    <w:p w14:paraId="322B2D81" w14:textId="77777777" w:rsidR="0013656B" w:rsidRPr="00831A8D" w:rsidRDefault="004F6B64" w:rsidP="0013656B">
      <w:pPr>
        <w:tabs>
          <w:tab w:val="left" w:pos="851"/>
        </w:tabs>
        <w:spacing w:after="240" w:line="240" w:lineRule="auto"/>
        <w:ind w:left="851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ii) nehmotného majetku,</w:t>
      </w:r>
    </w:p>
    <w:p w14:paraId="6FC0E2A5" w14:textId="3855A689" w:rsidR="004F6B64" w:rsidRPr="00831A8D" w:rsidRDefault="0013656B" w:rsidP="0013656B">
      <w:pPr>
        <w:tabs>
          <w:tab w:val="left" w:pos="851"/>
        </w:tabs>
        <w:spacing w:after="24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>ktoré sa týkajú infraštruktúry súvisiacej s rozvojom, modernizáciou alebo prispôsobením odvetvia lesného hospodárstva vrátane prístupu k lesnej pôde, sceľovania pozemkov a zlepšovania vlastností pôdy, digitalizácie lesného hospodárstva, zriadenia dočasných skladov a dodávok udržateľnej energie, energetickej efektivity, dodávok a úspory vody, ako aj využívania hospodárskych zvierat namiesto strojov.</w:t>
      </w:r>
    </w:p>
    <w:p w14:paraId="5D5AC894" w14:textId="69430B84" w:rsidR="00952D0E" w:rsidRPr="00831A8D" w:rsidRDefault="00952D0E" w:rsidP="0013656B">
      <w:pPr>
        <w:pStyle w:val="ListParagraph"/>
        <w:numPr>
          <w:ilvl w:val="0"/>
          <w:numId w:val="18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Uveďte, čoho sa investície do infraštruktúry týkajú:</w:t>
      </w:r>
    </w:p>
    <w:p w14:paraId="557A7814" w14:textId="73D39E75" w:rsidR="004F6B64" w:rsidRPr="00831A8D" w:rsidRDefault="004F6B64" w:rsidP="002F4DCE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a) rozvoja lesov;</w:t>
      </w:r>
    </w:p>
    <w:p w14:paraId="565D8CE7" w14:textId="53981131" w:rsidR="004F6B64" w:rsidRPr="00831A8D" w:rsidRDefault="004F6B64" w:rsidP="002F4DCE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b) modernizácie lesov;</w:t>
      </w:r>
    </w:p>
    <w:p w14:paraId="5DF35A80" w14:textId="472B0437" w:rsidR="004F6B64" w:rsidRPr="00831A8D" w:rsidRDefault="004F6B64" w:rsidP="002F4DCE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c) adaptácie lesov.</w:t>
      </w:r>
    </w:p>
    <w:p w14:paraId="5BE3BF82" w14:textId="40ED6307" w:rsidR="004F6B64" w:rsidRPr="00831A8D" w:rsidRDefault="002B3F05" w:rsidP="0013656B">
      <w:pPr>
        <w:pStyle w:val="ListParagraph"/>
        <w:numPr>
          <w:ilvl w:val="0"/>
          <w:numId w:val="18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Uveďte, ktoré z týchto položiek investície do infraštruktúry zahŕňajú:</w:t>
      </w:r>
    </w:p>
    <w:p w14:paraId="4B36C45A" w14:textId="48E2A08C" w:rsidR="004F6B64" w:rsidRPr="00831A8D" w:rsidRDefault="004F6B64" w:rsidP="0013656B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a) prístup k lesnej pôde; </w:t>
      </w:r>
    </w:p>
    <w:p w14:paraId="0F17A0A4" w14:textId="3935FF57" w:rsidR="004F6B64" w:rsidRPr="00831A8D" w:rsidRDefault="004F6B64" w:rsidP="0013656B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b) sceľovanie pozemkov a zlepšovanie vlastností pôdy;</w:t>
      </w:r>
    </w:p>
    <w:p w14:paraId="123CDC7F" w14:textId="67917655" w:rsidR="002B3F05" w:rsidRPr="00831A8D" w:rsidRDefault="002B3F05" w:rsidP="0013656B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c) digitalizáciu lesného hospodárstva;</w:t>
      </w:r>
    </w:p>
    <w:p w14:paraId="7FDE7E5E" w14:textId="527590E4" w:rsidR="002B3F05" w:rsidRPr="00831A8D" w:rsidRDefault="002B3F05" w:rsidP="0013656B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d) zriadenie priestorov na dočasné uskladnenie;</w:t>
      </w:r>
    </w:p>
    <w:p w14:paraId="016A1437" w14:textId="6FEC903B" w:rsidR="002B3F05" w:rsidRPr="00831A8D" w:rsidRDefault="002B3F05" w:rsidP="0013656B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e) dodávky energie z udržateľných zdrojov, energetickú efektívnosť, dodávky a úspory vody;</w:t>
      </w:r>
    </w:p>
    <w:p w14:paraId="187A754B" w14:textId="236B0ABD" w:rsidR="004F6B64" w:rsidRPr="00831A8D" w:rsidRDefault="004F6B64" w:rsidP="0013656B">
      <w:pPr>
        <w:tabs>
          <w:tab w:val="left" w:pos="1134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f) využívanie hospodárskych zvierat namiesto strojov.</w:t>
      </w:r>
    </w:p>
    <w:p w14:paraId="2CF27D30" w14:textId="5D3C335A" w:rsidR="004F6B64" w:rsidRPr="00831A8D" w:rsidRDefault="004F6B64" w:rsidP="00BF2204">
      <w:pPr>
        <w:pStyle w:val="ListParagraph"/>
        <w:numPr>
          <w:ilvl w:val="0"/>
          <w:numId w:val="18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Opíšte opatrenie podrobnejšie:</w:t>
      </w:r>
    </w:p>
    <w:p w14:paraId="330B60AE" w14:textId="5C87C056" w:rsidR="00161E69" w:rsidRPr="00831A8D" w:rsidRDefault="00161E69" w:rsidP="000C6359">
      <w:pPr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…………………………………………………………………………………………….………………………………………………………………………………;……………</w:t>
      </w:r>
    </w:p>
    <w:p w14:paraId="7C41B565" w14:textId="5EEA8E9D" w:rsidR="004F6B64" w:rsidRPr="00831A8D" w:rsidRDefault="004F6B64" w:rsidP="000C6359">
      <w:pPr>
        <w:pStyle w:val="ListParagraph"/>
        <w:numPr>
          <w:ilvl w:val="0"/>
          <w:numId w:val="18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u w:val="single"/>
        </w:rPr>
      </w:pPr>
      <w:r w:rsidRPr="00831A8D">
        <w:rPr>
          <w:rFonts w:ascii="Times New Roman" w:hAnsi="Times New Roman"/>
          <w:sz w:val="24"/>
          <w:u w:val="single"/>
        </w:rPr>
        <w:t>Uveďte intenzitu pomoci:</w:t>
      </w:r>
    </w:p>
    <w:p w14:paraId="7FD8EB62" w14:textId="6E9BC096" w:rsidR="004F6B64" w:rsidRPr="00831A8D" w:rsidRDefault="00494FF0" w:rsidP="00287444">
      <w:pPr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</w:t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……% oprávnených nákladov na neproduktívne investície, investície zamerané výlučne na zlepšenie environmentálnej hodnoty lesov a investície do lesných ciest, ktoré sú verejnosti prístupné bezplatne a ktoré prispievajú k multifunkčnosti lesov. </w:t>
      </w:r>
    </w:p>
    <w:p w14:paraId="50A11917" w14:textId="78D8E904" w:rsidR="00287444" w:rsidRPr="00831A8D" w:rsidRDefault="00287444" w:rsidP="00287444">
      <w:pPr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 xml:space="preserve">Upozorňujeme vás, že v prípade neproduktívnych investícií, investícií zameraných výlučne na zlepšenie environmentálnej hodnoty lesov a investícií do lesných ciest, ktoré sú verejnosti prístupné bezplatne a ktoré prispievajú </w:t>
      </w: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k multifunkčnosti lesov, nesmie intenzita pomoci podľa bodu 533 usmernení presiahnuť 100 % oprávnených nákladov.</w:t>
      </w:r>
    </w:p>
    <w:p w14:paraId="339E5ACC" w14:textId="571B18C8" w:rsidR="004F6B64" w:rsidRPr="00831A8D" w:rsidRDefault="004F7142" w:rsidP="00287444">
      <w:pPr>
        <w:spacing w:after="24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……% oprávnených nákladov na investície v najvzdialenejších regiónoch alebo na menších ostrovoch v Egejskom mori.</w:t>
      </w:r>
    </w:p>
    <w:p w14:paraId="01414A7C" w14:textId="463304BC" w:rsidR="00287444" w:rsidRPr="00831A8D" w:rsidRDefault="00287444" w:rsidP="00287444">
      <w:pPr>
        <w:spacing w:after="24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534 usmernení nesmie intenzita pomoci presiahnuť 80 % oprávnených nákladov na investície v najvzdialenejších regiónoch alebo na menších ostrovoch v Egejskom mori.</w:t>
      </w:r>
    </w:p>
    <w:p w14:paraId="102FD78F" w14:textId="053A4B36" w:rsidR="00287444" w:rsidRPr="00831A8D" w:rsidRDefault="004F7142" w:rsidP="00287444">
      <w:pPr>
        <w:spacing w:after="24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……% oprávnených nákladov na investície súvisiace s jedným alebo viacerými špecifickými environmentálnymi alebo klimatickými cieľmi uvedenými v článku 73 ods. 4 písm. a) bode i) nariadenia (EÚ) 2021/2115.</w:t>
      </w:r>
    </w:p>
    <w:p w14:paraId="0805AF56" w14:textId="2864054D" w:rsidR="004F7142" w:rsidRPr="00831A8D" w:rsidRDefault="00287444" w:rsidP="00287444">
      <w:pPr>
        <w:spacing w:after="24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534 usmernení nesmie intenzita pomoci presiahnuť 80 % oprávnených nákladov na investície súvisiace s jedným alebo viacerými špecifickými environmentálnymi a klimatickými cieľmi uvedenými v článku 73 ods. 4 písm. a) bode i) nariadenia (EÚ) 2021/2115.</w:t>
      </w:r>
    </w:p>
    <w:p w14:paraId="0A7592C8" w14:textId="40465BD3" w:rsidR="003A4864" w:rsidRPr="00831A8D" w:rsidRDefault="003A4864" w:rsidP="003A4864">
      <w:pPr>
        <w:tabs>
          <w:tab w:val="left" w:pos="709"/>
        </w:tabs>
        <w:spacing w:after="24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……% ostatných oprávnených nákladov.</w:t>
      </w:r>
    </w:p>
    <w:p w14:paraId="767862C2" w14:textId="60896433" w:rsidR="003A4864" w:rsidRPr="00831A8D" w:rsidRDefault="003A4864" w:rsidP="00287444">
      <w:pPr>
        <w:spacing w:after="24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535 usmernení nesmie intenzita pomoci vo všetkých ostatných prípadoch presiahnuť 65 % oprávnených nákladov.</w:t>
      </w:r>
    </w:p>
    <w:p w14:paraId="15478532" w14:textId="202C14AB" w:rsidR="004F6B64" w:rsidRPr="00831A8D" w:rsidRDefault="004F6B64" w:rsidP="000C6359">
      <w:pPr>
        <w:pStyle w:val="ListParagraph"/>
        <w:numPr>
          <w:ilvl w:val="0"/>
          <w:numId w:val="18"/>
        </w:numPr>
        <w:tabs>
          <w:tab w:val="left" w:pos="2161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Ak sa podporujú investície do prístupu k lesnej pôde, uveďte priemernú hustotu lesných chodníkov/ciest v príslušnej oblasti pred investíciou a po nej (v metroch na hektár): …………………………………………………………….</w:t>
      </w:r>
    </w:p>
    <w:p w14:paraId="6A4C0A9C" w14:textId="0798BDEC" w:rsidR="004B1321" w:rsidRPr="00831A8D" w:rsidRDefault="004B1321" w:rsidP="000C6359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b/>
          <w:sz w:val="24"/>
        </w:rPr>
        <w:t xml:space="preserve">Pomoc na investície v prospech ochrany kultúrneho a prírodného dedičstva nachádzajúceho sa v lesoch </w:t>
      </w:r>
    </w:p>
    <w:p w14:paraId="023FFDA2" w14:textId="653DF11D" w:rsidR="004B1321" w:rsidRPr="00831A8D" w:rsidRDefault="00804035" w:rsidP="000C6359">
      <w:pPr>
        <w:spacing w:after="240" w:line="240" w:lineRule="auto"/>
        <w:ind w:firstLine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b/>
          <w:sz w:val="24"/>
        </w:rPr>
        <w:t>(Oddiel 2.1.7 usmernení)</w:t>
      </w:r>
    </w:p>
    <w:p w14:paraId="66EA941F" w14:textId="034C98C8" w:rsidR="004B1321" w:rsidRPr="00831A8D" w:rsidRDefault="00804035" w:rsidP="000C635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 pomoc sa poskytne v prípade kultúrneho a prírodného dedičstva vo forme prírodnej krajiny a budov, ktoré príslušný orgán členského štátu formálne uznal za kultúrne alebo prírodné dedičstvo.</w:t>
      </w:r>
    </w:p>
    <w:p w14:paraId="23A72243" w14:textId="4E25DECE" w:rsidR="00804035" w:rsidRPr="00831A8D" w:rsidRDefault="00804035" w:rsidP="00B64303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</w:p>
    <w:p w14:paraId="4D6FB970" w14:textId="5621B8B7" w:rsidR="00804035" w:rsidRPr="00831A8D" w:rsidRDefault="00804035" w:rsidP="00812BBC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1A8D">
        <w:rPr>
          <w:rFonts w:ascii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hAnsi="Times New Roman"/>
          <w:b/>
          <w:sz w:val="24"/>
        </w:rPr>
      </w:r>
      <w:r w:rsidR="009B5297">
        <w:rPr>
          <w:rFonts w:ascii="Times New Roman" w:hAnsi="Times New Roman"/>
          <w:b/>
          <w:sz w:val="24"/>
        </w:rPr>
        <w:fldChar w:fldCharType="separate"/>
      </w:r>
      <w:r w:rsidRPr="00831A8D">
        <w:rPr>
          <w:rFonts w:ascii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hAnsi="Times New Roman"/>
          <w:b/>
          <w:sz w:val="24"/>
        </w:rPr>
      </w:r>
      <w:r w:rsidR="009B5297">
        <w:rPr>
          <w:rFonts w:ascii="Times New Roman" w:hAnsi="Times New Roman"/>
          <w:b/>
          <w:sz w:val="24"/>
        </w:rPr>
        <w:fldChar w:fldCharType="separate"/>
      </w:r>
      <w:r w:rsidRPr="00831A8D">
        <w:rPr>
          <w:rFonts w:ascii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1DE151F1" w14:textId="739A865B" w:rsidR="00804035" w:rsidRPr="00831A8D" w:rsidRDefault="00804035" w:rsidP="000C635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Uveďte oprávnené náklady:</w:t>
      </w:r>
    </w:p>
    <w:p w14:paraId="0911EDFA" w14:textId="60BBCDD4" w:rsidR="00804035" w:rsidRPr="00831A8D" w:rsidRDefault="00804035" w:rsidP="00B64303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D43561" w14:textId="7C6129DC" w:rsidR="00804035" w:rsidRPr="00831A8D" w:rsidRDefault="00804035" w:rsidP="000843F3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</w:t>
      </w:r>
      <w:r w:rsidRPr="00831A8D">
        <w:tab/>
      </w:r>
      <w:r w:rsidRPr="00831A8D">
        <w:rPr>
          <w:rFonts w:ascii="Times New Roman" w:hAnsi="Times New Roman"/>
          <w:sz w:val="24"/>
        </w:rPr>
        <w:t>investície do hmotného majetku</w:t>
      </w:r>
    </w:p>
    <w:p w14:paraId="45B66FD5" w14:textId="7484D6CA" w:rsidR="00804035" w:rsidRPr="00831A8D" w:rsidRDefault="00804035" w:rsidP="000843F3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30E95D" w14:textId="4661F327" w:rsidR="00804035" w:rsidRPr="00831A8D" w:rsidRDefault="00804035" w:rsidP="000843F3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rPr>
          <w:rFonts w:ascii="Times New Roman" w:hAnsi="Times New Roman"/>
          <w:sz w:val="24"/>
        </w:rPr>
        <w:t xml:space="preserve"> </w:t>
      </w:r>
      <w:r w:rsidRPr="00831A8D">
        <w:tab/>
      </w:r>
      <w:r w:rsidRPr="00831A8D">
        <w:rPr>
          <w:rFonts w:ascii="Times New Roman" w:hAnsi="Times New Roman"/>
          <w:sz w:val="24"/>
        </w:rPr>
        <w:t>investičné práce</w:t>
      </w:r>
    </w:p>
    <w:p w14:paraId="36BA03A6" w14:textId="3D67343B" w:rsidR="00804035" w:rsidRPr="00831A8D" w:rsidRDefault="00804035" w:rsidP="00B64303">
      <w:p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2B33458E" w14:textId="1713C31A" w:rsidR="000843F3" w:rsidRPr="00831A8D" w:rsidRDefault="000843F3" w:rsidP="000C6359">
      <w:pPr>
        <w:pStyle w:val="ListParagraph"/>
        <w:numPr>
          <w:ilvl w:val="0"/>
          <w:numId w:val="20"/>
        </w:numPr>
        <w:tabs>
          <w:tab w:val="left" w:pos="2552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>Uveďte intenzitu pomoci:…………………………………………………………</w:t>
      </w:r>
    </w:p>
    <w:p w14:paraId="2AF66388" w14:textId="14223337" w:rsidR="00804035" w:rsidRPr="00831A8D" w:rsidRDefault="000843F3" w:rsidP="00DB0C5C">
      <w:pPr>
        <w:tabs>
          <w:tab w:val="left" w:pos="2552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hAnsi="Times New Roman"/>
          <w:sz w:val="24"/>
        </w:rPr>
        <w:t xml:space="preserve">Upozorňujeme vás, že podľa bodu 539 usmernení nesmie pomoc na investície do hmotného majetku presiahnuť 100 % oprávnených nákladov. </w:t>
      </w:r>
    </w:p>
    <w:p w14:paraId="3CF1B04D" w14:textId="0C0B6DB3" w:rsidR="004B1321" w:rsidRPr="00831A8D" w:rsidRDefault="00927E42" w:rsidP="00927E42">
      <w:pPr>
        <w:pStyle w:val="ListParagraph"/>
        <w:numPr>
          <w:ilvl w:val="0"/>
          <w:numId w:val="20"/>
        </w:numPr>
        <w:tabs>
          <w:tab w:val="left" w:pos="2552"/>
        </w:tabs>
        <w:autoSpaceDE w:val="0"/>
        <w:autoSpaceDN w:val="0"/>
        <w:adjustRightInd w:val="0"/>
        <w:spacing w:after="0" w:line="240" w:lineRule="auto"/>
        <w:ind w:left="567" w:hanging="567"/>
      </w:pPr>
      <w:r w:rsidRPr="00831A8D">
        <w:rPr>
          <w:rFonts w:ascii="Times New Roman" w:hAnsi="Times New Roman"/>
          <w:sz w:val="24"/>
        </w:rPr>
        <w:t>Uveďte výšku pomoci na investičné práce: …………………………………</w:t>
      </w:r>
    </w:p>
    <w:p w14:paraId="6FDB2083" w14:textId="2AFCB1A6" w:rsidR="00804035" w:rsidRPr="00831A8D" w:rsidRDefault="00804035" w:rsidP="00804035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left="2552" w:hanging="851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FF052C" w14:textId="2DCAA1C3" w:rsidR="00927E42" w:rsidRPr="00831A8D" w:rsidRDefault="00927E42" w:rsidP="00927E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</w:rPr>
      </w:pPr>
      <w:r w:rsidRPr="00831A8D">
        <w:rPr>
          <w:rFonts w:ascii="Times New Roman" w:hAnsi="Times New Roman"/>
          <w:sz w:val="24"/>
        </w:rPr>
        <w:lastRenderedPageBreak/>
        <w:t>Upozorňujeme vás, že podľa bodu 539 usmernené musí byť pomoc na investičné práce obmedzená na 10 000 EUR ročne.</w:t>
      </w:r>
    </w:p>
    <w:p w14:paraId="3E0321EE" w14:textId="58C730E3" w:rsidR="00B64303" w:rsidRPr="00831A8D" w:rsidRDefault="00B64303" w:rsidP="00927E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3CED6448" w14:textId="64EB7666" w:rsidR="00B64303" w:rsidRPr="00831A8D" w:rsidRDefault="00B64303" w:rsidP="00831A8D">
      <w:pPr>
        <w:spacing w:before="240"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b/>
          <w:sz w:val="24"/>
        </w:rPr>
        <w:t>Pomoc na finančné príspevky do vzájomných fondov</w:t>
      </w:r>
      <w:r w:rsidR="00831A8D">
        <w:rPr>
          <w:rFonts w:ascii="Times New Roman" w:hAnsi="Times New Roman"/>
          <w:b/>
          <w:sz w:val="24"/>
        </w:rPr>
        <w:t xml:space="preserve"> v odvetví lesného hospodárstva </w:t>
      </w:r>
      <w:r w:rsidR="00831A8D">
        <w:rPr>
          <w:rFonts w:ascii="Times New Roman" w:hAnsi="Times New Roman"/>
          <w:b/>
          <w:sz w:val="24"/>
        </w:rPr>
        <w:br/>
      </w:r>
      <w:r w:rsidRPr="00831A8D">
        <w:rPr>
          <w:rFonts w:ascii="Times New Roman" w:hAnsi="Times New Roman"/>
          <w:b/>
          <w:sz w:val="24"/>
        </w:rPr>
        <w:t>(Oddiel 2.1.8 usmernení)</w:t>
      </w:r>
    </w:p>
    <w:p w14:paraId="6CAB5F9C" w14:textId="35748ACA" w:rsidR="00B64303" w:rsidRPr="00831A8D" w:rsidRDefault="00B64303" w:rsidP="00831A8D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 pomoc sa poskytne podnikom pôsobiacim v odvetví lesného hospodárstva:</w:t>
      </w:r>
    </w:p>
    <w:p w14:paraId="269BB53F" w14:textId="77777777" w:rsidR="00DB1E81" w:rsidRPr="00831A8D" w:rsidRDefault="00DB1E81" w:rsidP="00DB1E81">
      <w:pPr>
        <w:autoSpaceDE w:val="0"/>
        <w:autoSpaceDN w:val="0"/>
        <w:adjustRightInd w:val="0"/>
        <w:spacing w:after="0" w:line="240" w:lineRule="auto"/>
        <w:ind w:left="1560"/>
      </w:pPr>
    </w:p>
    <w:p w14:paraId="66D5E0B5" w14:textId="7004857B" w:rsidR="00DB1E81" w:rsidRPr="00831A8D" w:rsidRDefault="00DB1E81" w:rsidP="00853FE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007981D5" w14:textId="77777777" w:rsidR="00DB1E81" w:rsidRPr="00831A8D" w:rsidRDefault="00DB1E81" w:rsidP="00DB1E81">
      <w:pPr>
        <w:autoSpaceDE w:val="0"/>
        <w:autoSpaceDN w:val="0"/>
        <w:adjustRightInd w:val="0"/>
        <w:spacing w:after="0" w:line="240" w:lineRule="auto"/>
        <w:ind w:left="1560"/>
        <w:rPr>
          <w:rFonts w:ascii="Times New Roman" w:eastAsia="Times New Roman" w:hAnsi="Times New Roman"/>
          <w:sz w:val="24"/>
          <w:szCs w:val="20"/>
          <w:lang w:eastAsia="en-GB"/>
        </w:rPr>
      </w:pPr>
    </w:p>
    <w:p w14:paraId="39341238" w14:textId="7FD62BA7" w:rsidR="00DB1E81" w:rsidRPr="00831A8D" w:rsidRDefault="00DB1E81" w:rsidP="0032782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Bol vzájomný fond akreditovaný príslušným orgánom v súlade s vnútroštátnymi právnymi predpismi?</w:t>
      </w:r>
    </w:p>
    <w:p w14:paraId="1DABBBD2" w14:textId="77777777" w:rsidR="00DB1E81" w:rsidRPr="00831A8D" w:rsidRDefault="00DB1E81" w:rsidP="00DB1E81">
      <w:pPr>
        <w:spacing w:after="0" w:line="240" w:lineRule="auto"/>
        <w:ind w:left="360" w:firstLine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513A15" w14:textId="7881B338" w:rsidR="00DB1E81" w:rsidRPr="00831A8D" w:rsidRDefault="00DB1E81" w:rsidP="00853FE5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272E2CD2" w14:textId="77777777" w:rsidR="00DB1E81" w:rsidRPr="00831A8D" w:rsidRDefault="00DB1E81" w:rsidP="00DB1E81">
      <w:pPr>
        <w:spacing w:after="0" w:line="240" w:lineRule="auto"/>
        <w:ind w:left="567" w:firstLine="993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A2B10" w14:textId="4A1ACE43" w:rsidR="00DB1E81" w:rsidRPr="00831A8D" w:rsidRDefault="00DB1E81" w:rsidP="0032782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Má vzájomný fond transparentnú politiku platieb do fondu a výberov z fondu?</w:t>
      </w:r>
    </w:p>
    <w:p w14:paraId="36D2D62F" w14:textId="77777777" w:rsidR="00DB1E81" w:rsidRPr="00831A8D" w:rsidRDefault="00DB1E81" w:rsidP="00DB1E81">
      <w:pPr>
        <w:spacing w:after="0" w:line="240" w:lineRule="auto"/>
        <w:ind w:left="360" w:firstLine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6FACF4" w14:textId="22C56F25" w:rsidR="00DB1E81" w:rsidRPr="00831A8D" w:rsidRDefault="00DB1E81" w:rsidP="00853FE5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444AEB5A" w14:textId="77777777" w:rsidR="00DB1E81" w:rsidRPr="00831A8D" w:rsidRDefault="00DB1E81" w:rsidP="00DB1E81">
      <w:pPr>
        <w:spacing w:after="0" w:line="240" w:lineRule="auto"/>
        <w:ind w:left="567" w:firstLine="993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33A5F4" w14:textId="4C878B80" w:rsidR="00DB1E81" w:rsidRPr="00831A8D" w:rsidRDefault="00DB1E81" w:rsidP="000C635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Má vzájomný fond jasné pravidlá pridelenia zodpovednosti za akékoľvek vzniknuté dlhy?</w:t>
      </w:r>
    </w:p>
    <w:p w14:paraId="1D723558" w14:textId="77777777" w:rsidR="00DB1E81" w:rsidRPr="00831A8D" w:rsidRDefault="00DB1E81" w:rsidP="00DB1E81">
      <w:pPr>
        <w:spacing w:after="0" w:line="240" w:lineRule="auto"/>
        <w:ind w:left="360" w:firstLine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75312F" w14:textId="0B45A567" w:rsidR="00DB1E81" w:rsidRPr="00831A8D" w:rsidRDefault="00DB1E81" w:rsidP="00853FE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064AD597" w14:textId="77777777" w:rsidR="00DB1E81" w:rsidRPr="00831A8D" w:rsidRDefault="00DB1E81" w:rsidP="00DB1E81">
      <w:pPr>
        <w:tabs>
          <w:tab w:val="num" w:pos="567"/>
        </w:tabs>
        <w:spacing w:after="0" w:line="240" w:lineRule="auto"/>
        <w:ind w:left="567" w:firstLine="993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7ECA51A" w14:textId="5A77AC47" w:rsidR="00DB1E81" w:rsidRPr="00831A8D" w:rsidRDefault="00DB1E81" w:rsidP="00853FE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Upozorňujeme vás, že na to, aby Komisia mohla pomoc schváliť, je v súlade s bodom 542 usmernení nutné kladne zodpovedať otázky 2, 3 a 4 tohto formulára.</w:t>
      </w:r>
    </w:p>
    <w:p w14:paraId="10850C63" w14:textId="129EB42A" w:rsidR="001B45C0" w:rsidRPr="00831A8D" w:rsidRDefault="001B45C0" w:rsidP="00DB1E81">
      <w:pPr>
        <w:spacing w:after="0" w:line="240" w:lineRule="auto"/>
        <w:ind w:left="15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69C451" w14:textId="399E5B51" w:rsidR="001B45C0" w:rsidRPr="00831A8D" w:rsidRDefault="001B45C0" w:rsidP="000C6359">
      <w:pPr>
        <w:pStyle w:val="ListParagraph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Stanovili sa pravidlá vytvárania a riadenia vzájomných fondov, najmä pravidlá poskytovania kompenzačných platieb, ako aj pravidlá spravovania a monitorovania ich dodržiavania?</w:t>
      </w:r>
    </w:p>
    <w:p w14:paraId="409D3742" w14:textId="77777777" w:rsidR="001B45C0" w:rsidRPr="00831A8D" w:rsidRDefault="001B45C0" w:rsidP="001B45C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6A5DC507" w14:textId="4810B87E" w:rsidR="001B45C0" w:rsidRPr="00831A8D" w:rsidRDefault="001B45C0" w:rsidP="00853FE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6D7268E0" w14:textId="77777777" w:rsidR="001B45C0" w:rsidRPr="00831A8D" w:rsidRDefault="001B45C0" w:rsidP="00DB1E81">
      <w:pPr>
        <w:spacing w:after="0" w:line="240" w:lineRule="auto"/>
        <w:ind w:left="15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1BD563B" w14:textId="32C2C4B1" w:rsidR="006B07FA" w:rsidRPr="00831A8D" w:rsidRDefault="006B07FA" w:rsidP="000C6359">
      <w:pPr>
        <w:pStyle w:val="ListParagraph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Sú v pravidlách, ktorými sa daný vzájomný fond riadi, stanovené pokuty v prípade nedbanlivosti zo strany podniku?</w:t>
      </w:r>
    </w:p>
    <w:p w14:paraId="67A1EF6C" w14:textId="77777777" w:rsidR="006B07FA" w:rsidRPr="00831A8D" w:rsidRDefault="006B07FA" w:rsidP="006B07FA">
      <w:pPr>
        <w:tabs>
          <w:tab w:val="num" w:pos="1560"/>
        </w:tabs>
        <w:spacing w:after="0" w:line="240" w:lineRule="auto"/>
        <w:ind w:left="360" w:firstLine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6AE1D8" w14:textId="44829EBD" w:rsidR="006B07FA" w:rsidRPr="00831A8D" w:rsidRDefault="006B07FA" w:rsidP="00B47790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0166EC9F" w14:textId="77777777" w:rsidR="006B07FA" w:rsidRPr="00831A8D" w:rsidRDefault="006B07FA" w:rsidP="006B07FA">
      <w:pPr>
        <w:tabs>
          <w:tab w:val="num" w:pos="0"/>
          <w:tab w:val="num" w:pos="156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490385F" w14:textId="0BE26D63" w:rsidR="006B07FA" w:rsidRPr="00831A8D" w:rsidRDefault="006B07FA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Upozorňujeme vás, že na to, aby Komisia mohla pomoc schváliť, je v súlade s bodom 543 usmernení nutné kladne zodpovedať otázky 5 a 6 tohto formulára.</w:t>
      </w:r>
    </w:p>
    <w:p w14:paraId="41104D42" w14:textId="4064C7C2" w:rsidR="006B07FA" w:rsidRPr="00831A8D" w:rsidRDefault="006B07FA" w:rsidP="006B07FA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D0DB35" w14:textId="4D115886" w:rsidR="00B66C05" w:rsidRPr="00831A8D" w:rsidRDefault="00B66C05" w:rsidP="000C635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 xml:space="preserve">Uveďte, aké škody bude kryť vzájomný fond, ktorého finančný príspevok bude čiastočne financovaný v rámci notifikovaného opatrenia pomoci: </w:t>
      </w:r>
    </w:p>
    <w:p w14:paraId="4F619E30" w14:textId="4A39DD4B" w:rsidR="008434A7" w:rsidRPr="00831A8D" w:rsidRDefault="008434A7" w:rsidP="00B66C05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EB6E8C" w14:textId="5452B356" w:rsidR="008434A7" w:rsidRPr="00831A8D" w:rsidRDefault="008434A7" w:rsidP="00327822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škody spôsobené lesným požiarom</w:t>
      </w:r>
    </w:p>
    <w:p w14:paraId="5C5DB1EA" w14:textId="2A1EFE10" w:rsidR="008434A7" w:rsidRPr="00831A8D" w:rsidRDefault="008434A7" w:rsidP="00327822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057E76" w14:textId="70001B95" w:rsidR="008434A7" w:rsidRPr="00831A8D" w:rsidRDefault="008434A7" w:rsidP="00327822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škody spôsobené prírodnými katastrofami</w:t>
      </w:r>
    </w:p>
    <w:p w14:paraId="24767A50" w14:textId="77777777" w:rsidR="00B66C05" w:rsidRPr="00831A8D" w:rsidRDefault="00B66C05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543656" w14:textId="66F287AE" w:rsidR="008434A7" w:rsidRPr="00831A8D" w:rsidRDefault="00B66C05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škody spôsobené nepriaznivými poveternostnými udalosťami, ktoré možno prirovnať k prírodnej katastrofe, alebo inými nepriaznivými poveternostnými udalosťami </w:t>
      </w:r>
    </w:p>
    <w:p w14:paraId="10B438FC" w14:textId="77777777" w:rsidR="008434A7" w:rsidRPr="00831A8D" w:rsidRDefault="008434A7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3F24C7" w14:textId="5CB909C5" w:rsidR="00B66C05" w:rsidRPr="00831A8D" w:rsidRDefault="008434A7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škody spôsobené škodcami rastlín alebo inváznymi nepôvodnými druhmi </w:t>
      </w:r>
    </w:p>
    <w:p w14:paraId="32506D97" w14:textId="6BB6598D" w:rsidR="008434A7" w:rsidRPr="00831A8D" w:rsidRDefault="008434A7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96791F" w14:textId="247E6D07" w:rsidR="008434A7" w:rsidRPr="00831A8D" w:rsidRDefault="008434A7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škody spôsobené katastrofickými udalosťami a udalosťami súvisiacimi so zmenou klímy, ako sa uvádza v bode 514 usmernení</w:t>
      </w:r>
    </w:p>
    <w:p w14:paraId="21297D5C" w14:textId="3FA846F0" w:rsidR="008434A7" w:rsidRPr="00831A8D" w:rsidRDefault="008434A7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14:paraId="35B64E9D" w14:textId="259102DD" w:rsidR="008434A7" w:rsidRPr="00831A8D" w:rsidRDefault="008434A7" w:rsidP="00327822">
      <w:pPr>
        <w:tabs>
          <w:tab w:val="num" w:pos="1418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škody v lesoch spôsobené chránenými zvieratami, ako sa uvádza v oddiele 2.8.5 usmernení</w:t>
      </w:r>
    </w:p>
    <w:p w14:paraId="6EDDF4F9" w14:textId="77777777" w:rsidR="008434A7" w:rsidRPr="00831A8D" w:rsidRDefault="008434A7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D67555" w14:textId="77777777" w:rsidR="00B66C05" w:rsidRPr="00831A8D" w:rsidRDefault="00B66C05" w:rsidP="00327822">
      <w:pPr>
        <w:tabs>
          <w:tab w:val="num" w:pos="567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škody spôsobené environmentálnymi nehodami </w:t>
      </w:r>
    </w:p>
    <w:p w14:paraId="346024D5" w14:textId="77777777" w:rsidR="00B66C05" w:rsidRPr="00831A8D" w:rsidRDefault="00B66C05" w:rsidP="008434A7">
      <w:pPr>
        <w:tabs>
          <w:tab w:val="num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771C908" w14:textId="054952A1" w:rsidR="00B66C05" w:rsidRPr="00831A8D" w:rsidRDefault="00B66C05" w:rsidP="000C635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Potvrďte, že v prípade finančných príspevkov do vzájomných fondov na účely platby kompenzácií za škody spôsobené environmentálnymi nehodami bude výskyt environmentálnej nehody ako taký formálne uznaný príslušným orgánom členského štátu.</w:t>
      </w:r>
    </w:p>
    <w:p w14:paraId="133A26F4" w14:textId="77777777" w:rsidR="00B66C05" w:rsidRPr="00831A8D" w:rsidRDefault="00B66C05" w:rsidP="00B66C05">
      <w:pPr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AB9A60" w14:textId="5C5D4D46" w:rsidR="006977F4" w:rsidRPr="00831A8D" w:rsidRDefault="00B66C05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2DDE8DE6" w14:textId="77777777" w:rsidR="00B66C05" w:rsidRPr="00831A8D" w:rsidRDefault="00B66C05" w:rsidP="00B66C05">
      <w:pPr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7049D59" w14:textId="2C4074FE" w:rsidR="00B66C05" w:rsidRPr="00831A8D" w:rsidRDefault="00B66C05" w:rsidP="000C635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Ak ste odpovedali áno, stanovil členský štát vopred kritériá, na základe ktorých sa uvedené formálne uznanie považuje za udelené?</w:t>
      </w:r>
    </w:p>
    <w:p w14:paraId="37155F9D" w14:textId="77777777" w:rsidR="00B66C05" w:rsidRPr="00831A8D" w:rsidRDefault="00B66C05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01D351" w14:textId="44C12B4A" w:rsidR="00B66C05" w:rsidRPr="00831A8D" w:rsidRDefault="00B66C05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áno</w:t>
      </w:r>
      <w:r w:rsidRPr="00831A8D">
        <w:tab/>
      </w:r>
      <w:r w:rsidRPr="00831A8D">
        <w:tab/>
      </w:r>
      <w:r w:rsidRPr="00831A8D">
        <w:tab/>
      </w:r>
      <w:r w:rsidRPr="00831A8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b/>
          <w:sz w:val="24"/>
        </w:rPr>
      </w:r>
      <w:r w:rsidR="009B5297">
        <w:rPr>
          <w:rFonts w:ascii="Times New Roman" w:eastAsia="Times New Roman" w:hAnsi="Times New Roman"/>
          <w:b/>
          <w:sz w:val="24"/>
        </w:rPr>
        <w:fldChar w:fldCharType="separate"/>
      </w:r>
      <w:r w:rsidRPr="00831A8D">
        <w:rPr>
          <w:rFonts w:ascii="Times New Roman" w:eastAsia="Times New Roman" w:hAnsi="Times New Roman"/>
          <w:b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>nie</w:t>
      </w:r>
    </w:p>
    <w:p w14:paraId="253E2C49" w14:textId="16506DF2" w:rsidR="00E97DDB" w:rsidRPr="00831A8D" w:rsidRDefault="00E97DDB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6968FB8" w14:textId="70E6DD45" w:rsidR="00E97DDB" w:rsidRPr="00831A8D" w:rsidRDefault="00E97DDB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Ak ste odpovedali áno, uveďte ďalšie podrobnosti týkajúce sa týchto vopred stanovených kritérií:</w:t>
      </w:r>
    </w:p>
    <w:p w14:paraId="19B283E8" w14:textId="77777777" w:rsidR="00E97DDB" w:rsidRPr="00831A8D" w:rsidRDefault="00E97DDB" w:rsidP="00B4779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B723F1" w14:textId="647102AA" w:rsidR="00E97DDB" w:rsidRPr="00831A8D" w:rsidRDefault="00E97DDB" w:rsidP="00DB0C5C">
      <w:pPr>
        <w:tabs>
          <w:tab w:val="left" w:pos="216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18871B0" w14:textId="5EF1BA68" w:rsidR="006977F4" w:rsidRPr="00831A8D" w:rsidRDefault="006977F4" w:rsidP="000C6359">
      <w:pPr>
        <w:pStyle w:val="ListParagraph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Uveďte oprávnené náklady:</w:t>
      </w:r>
    </w:p>
    <w:p w14:paraId="4A7E4F2B" w14:textId="77777777" w:rsidR="006977F4" w:rsidRPr="00831A8D" w:rsidRDefault="006977F4" w:rsidP="006977F4">
      <w:pPr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B0037A" w14:textId="61E6C891" w:rsidR="006977F4" w:rsidRPr="00831A8D" w:rsidRDefault="006977F4" w:rsidP="00327822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31A8D">
        <w:rPr>
          <w:rFonts w:ascii="Times New Roman" w:eastAsia="Times New Roman" w:hAnsi="Times New Roman"/>
          <w:sz w:val="24"/>
        </w:rPr>
        <w:instrText xml:space="preserve"> FORMCHECKBOX </w:instrText>
      </w:r>
      <w:r w:rsidR="009B5297">
        <w:rPr>
          <w:rFonts w:ascii="Times New Roman" w:eastAsia="Times New Roman" w:hAnsi="Times New Roman"/>
          <w:sz w:val="24"/>
        </w:rPr>
      </w:r>
      <w:r w:rsidR="009B5297">
        <w:rPr>
          <w:rFonts w:ascii="Times New Roman" w:eastAsia="Times New Roman" w:hAnsi="Times New Roman"/>
          <w:sz w:val="24"/>
        </w:rPr>
        <w:fldChar w:fldCharType="separate"/>
      </w:r>
      <w:r w:rsidRPr="00831A8D">
        <w:rPr>
          <w:rFonts w:ascii="Times New Roman" w:eastAsia="Times New Roman" w:hAnsi="Times New Roman"/>
          <w:sz w:val="24"/>
        </w:rPr>
        <w:fldChar w:fldCharType="end"/>
      </w:r>
      <w:r w:rsidRPr="00831A8D">
        <w:tab/>
      </w:r>
      <w:r w:rsidRPr="00831A8D">
        <w:rPr>
          <w:rFonts w:ascii="Times New Roman" w:hAnsi="Times New Roman"/>
          <w:sz w:val="24"/>
        </w:rPr>
        <w:t xml:space="preserve">Finančné príspevky do vzájomných fondov na účely platby kompenzácií vlastníkom lesov a správcom lesov za škody uvedené v otázke 7 tohto formulára, ktoré sa vzťahujú na sumy vyplatené vzájomným fondom ako finančná kompenzácia podnikom pôsobiacim v lesnom hospodárstve </w:t>
      </w:r>
    </w:p>
    <w:p w14:paraId="264007C9" w14:textId="2B71C233" w:rsidR="006977F4" w:rsidRPr="00831A8D" w:rsidRDefault="00E97DDB" w:rsidP="00DB0C5C">
      <w:pPr>
        <w:tabs>
          <w:tab w:val="left" w:pos="603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831A8D">
        <w:tab/>
      </w:r>
    </w:p>
    <w:p w14:paraId="5C699FD7" w14:textId="13127AC3" w:rsidR="006977F4" w:rsidRPr="00831A8D" w:rsidRDefault="006977F4" w:rsidP="00327822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Upozorňujeme vás, že iné náklady nie sú oprávnené.</w:t>
      </w:r>
    </w:p>
    <w:p w14:paraId="46FC5971" w14:textId="33C845CA" w:rsidR="001D0DE6" w:rsidRPr="00831A8D" w:rsidRDefault="001D0DE6" w:rsidP="006977F4">
      <w:pPr>
        <w:spacing w:after="0" w:line="240" w:lineRule="auto"/>
        <w:ind w:left="1843"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895CB6F" w14:textId="7EB2BB09" w:rsidR="00327822" w:rsidRPr="00831A8D" w:rsidRDefault="001D0DE6" w:rsidP="000C635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 xml:space="preserve">Uveďte maximálnu intenzitu pomoci:……………………………………………… </w:t>
      </w:r>
    </w:p>
    <w:p w14:paraId="3207B9E6" w14:textId="77777777" w:rsidR="00327822" w:rsidRPr="00831A8D" w:rsidRDefault="00327822" w:rsidP="00DB0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6AB7E2" w14:textId="6E382D4B" w:rsidR="001D0DE6" w:rsidRPr="00831A8D" w:rsidRDefault="00327822" w:rsidP="00DB0C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t>Upozorňujeme vás, že podľa bodu 547 usmernení nesmie intenzita pomoci presiahnuť 70 % oprávnených nákladov.</w:t>
      </w:r>
    </w:p>
    <w:p w14:paraId="4BDDAEDA" w14:textId="77777777" w:rsidR="00804035" w:rsidRPr="00831A8D" w:rsidRDefault="00804035" w:rsidP="00804035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left="2552" w:hanging="851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161157" w14:textId="77777777" w:rsidR="004F6B64" w:rsidRPr="00831A8D" w:rsidRDefault="004F6B64" w:rsidP="00DB0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31A8D">
        <w:rPr>
          <w:rFonts w:ascii="Times New Roman" w:hAnsi="Times New Roman"/>
          <w:b/>
          <w:sz w:val="24"/>
        </w:rPr>
        <w:t>ĎALŠIE INFORMÁCIE</w:t>
      </w:r>
    </w:p>
    <w:p w14:paraId="13A40AE7" w14:textId="77777777" w:rsidR="004F6B64" w:rsidRPr="00831A8D" w:rsidRDefault="004F6B64" w:rsidP="004F6B6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4300A9" w14:textId="77777777" w:rsidR="004F6B64" w:rsidRPr="00831A8D" w:rsidRDefault="004F6B64" w:rsidP="004F6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1A8D">
        <w:rPr>
          <w:rFonts w:ascii="Times New Roman" w:hAnsi="Times New Roman"/>
          <w:sz w:val="24"/>
        </w:rPr>
        <w:lastRenderedPageBreak/>
        <w:t>Uveďte všetky ďalšie informácie, ktoré možno považovať za významné z hľadiska posúdenia predmetného opatrenia v rámci tohto oddielu usmernení.</w:t>
      </w:r>
    </w:p>
    <w:p w14:paraId="007D047A" w14:textId="77777777" w:rsidR="004F6B64" w:rsidRPr="00831A8D" w:rsidRDefault="004F6B64" w:rsidP="004F6B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A55877" w14:textId="48C09359" w:rsidR="001A718E" w:rsidRPr="00831A8D" w:rsidRDefault="004F6B64" w:rsidP="00DB0C5C">
      <w:pPr>
        <w:tabs>
          <w:tab w:val="left" w:pos="2161"/>
        </w:tabs>
        <w:spacing w:after="240" w:line="240" w:lineRule="auto"/>
        <w:jc w:val="both"/>
      </w:pPr>
      <w:r w:rsidRPr="00831A8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831A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1D67B" w14:textId="77777777" w:rsidR="00123295" w:rsidRDefault="00123295" w:rsidP="004F6B64">
      <w:pPr>
        <w:spacing w:after="0" w:line="240" w:lineRule="auto"/>
      </w:pPr>
      <w:r>
        <w:separator/>
      </w:r>
    </w:p>
  </w:endnote>
  <w:endnote w:type="continuationSeparator" w:id="0">
    <w:p w14:paraId="11E9E8EE" w14:textId="77777777" w:rsidR="00123295" w:rsidRDefault="00123295" w:rsidP="004F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60F6" w14:textId="7CA58697" w:rsidR="00123295" w:rsidRDefault="0012329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1A8D">
      <w:rPr>
        <w:noProof/>
      </w:rPr>
      <w:t>12</w:t>
    </w:r>
    <w:r>
      <w:fldChar w:fldCharType="end"/>
    </w:r>
  </w:p>
  <w:p w14:paraId="6F236ED1" w14:textId="77777777" w:rsidR="00123295" w:rsidRDefault="00123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ACC0" w14:textId="77777777" w:rsidR="00123295" w:rsidRDefault="00123295" w:rsidP="004F6B64">
      <w:pPr>
        <w:spacing w:after="0" w:line="240" w:lineRule="auto"/>
      </w:pPr>
      <w:r>
        <w:separator/>
      </w:r>
    </w:p>
  </w:footnote>
  <w:footnote w:type="continuationSeparator" w:id="0">
    <w:p w14:paraId="656C2399" w14:textId="77777777" w:rsidR="00123295" w:rsidRDefault="00123295" w:rsidP="004F6B64">
      <w:pPr>
        <w:spacing w:after="0" w:line="240" w:lineRule="auto"/>
      </w:pPr>
      <w:r>
        <w:continuationSeparator/>
      </w:r>
    </w:p>
  </w:footnote>
  <w:footnote w:id="1">
    <w:p w14:paraId="49800E21" w14:textId="1CD3200B" w:rsidR="00123295" w:rsidRPr="00831A8D" w:rsidRDefault="00123295" w:rsidP="00831A8D">
      <w:pPr>
        <w:pStyle w:val="FootnoteText"/>
        <w:spacing w:after="210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="00831A8D">
        <w:tab/>
      </w:r>
      <w:r w:rsidRPr="00831A8D">
        <w:rPr>
          <w:rFonts w:ascii="Times New Roman" w:hAnsi="Times New Roman"/>
        </w:rPr>
        <w:t>Prijaté na ministerskej konferencii o ochrane lesov v Európe 12. – 13. novembra 2008 (https://foresteurope.org/wp-content/uploads/2016/08/Pan-EuropeanAfforestationReforestationGuidelines.pdf).</w:t>
      </w:r>
    </w:p>
  </w:footnote>
  <w:footnote w:id="2">
    <w:p w14:paraId="0EBFF34D" w14:textId="6A80F98B" w:rsidR="00F93F18" w:rsidRPr="00831A8D" w:rsidRDefault="00F93F18" w:rsidP="00831A8D">
      <w:pPr>
        <w:pStyle w:val="FootnoteText"/>
        <w:spacing w:after="210"/>
        <w:ind w:left="720" w:hanging="720"/>
        <w:rPr>
          <w:rFonts w:ascii="Times New Roman" w:hAnsi="Times New Roman"/>
        </w:rPr>
      </w:pPr>
      <w:r w:rsidRPr="00831A8D">
        <w:rPr>
          <w:rStyle w:val="FootnoteReference"/>
          <w:rFonts w:ascii="Times New Roman" w:hAnsi="Times New Roman"/>
        </w:rPr>
        <w:footnoteRef/>
      </w:r>
      <w:r w:rsidRPr="00831A8D">
        <w:rPr>
          <w:rFonts w:ascii="Times New Roman" w:hAnsi="Times New Roman"/>
        </w:rPr>
        <w:t xml:space="preserve"> </w:t>
      </w:r>
      <w:r w:rsidR="00831A8D" w:rsidRPr="00831A8D">
        <w:rPr>
          <w:rFonts w:ascii="Times New Roman" w:hAnsi="Times New Roman"/>
        </w:rPr>
        <w:tab/>
      </w:r>
      <w:hyperlink r:id="rId1" w:history="1">
        <w:r w:rsidRPr="00831A8D">
          <w:rPr>
            <w:rStyle w:val="Hyperlink"/>
            <w:rFonts w:ascii="Times New Roman" w:hAnsi="Times New Roman"/>
          </w:rPr>
          <w:t>EUR-Lex – 31992L0043 – SK – EUR-Lex (europa.eu)</w:t>
        </w:r>
      </w:hyperlink>
      <w:r w:rsidRPr="00831A8D">
        <w:rPr>
          <w:rFonts w:ascii="Times New Roman" w:hAnsi="Times New Roman"/>
        </w:rPr>
        <w:t>.</w:t>
      </w:r>
    </w:p>
  </w:footnote>
  <w:footnote w:id="3">
    <w:p w14:paraId="5B717ED3" w14:textId="70F2487F" w:rsidR="00F93F18" w:rsidRPr="00831A8D" w:rsidRDefault="00F93F18" w:rsidP="00831A8D">
      <w:pPr>
        <w:pStyle w:val="FootnoteText"/>
        <w:spacing w:after="210"/>
        <w:ind w:left="720" w:hanging="720"/>
        <w:rPr>
          <w:rFonts w:ascii="Times New Roman" w:hAnsi="Times New Roman"/>
        </w:rPr>
      </w:pPr>
      <w:r w:rsidRPr="00831A8D">
        <w:rPr>
          <w:rStyle w:val="FootnoteReference"/>
          <w:rFonts w:ascii="Times New Roman" w:hAnsi="Times New Roman"/>
        </w:rPr>
        <w:footnoteRef/>
      </w:r>
      <w:r w:rsidRPr="00831A8D">
        <w:rPr>
          <w:rFonts w:ascii="Times New Roman" w:hAnsi="Times New Roman"/>
        </w:rPr>
        <w:t xml:space="preserve"> </w:t>
      </w:r>
      <w:r w:rsidR="00831A8D" w:rsidRPr="00831A8D">
        <w:rPr>
          <w:rFonts w:ascii="Times New Roman" w:hAnsi="Times New Roman"/>
        </w:rPr>
        <w:tab/>
      </w:r>
      <w:hyperlink r:id="rId2" w:history="1">
        <w:r w:rsidRPr="00831A8D">
          <w:rPr>
            <w:rStyle w:val="Hyperlink"/>
            <w:rFonts w:ascii="Times New Roman" w:hAnsi="Times New Roman"/>
          </w:rPr>
          <w:t>EUR-Lex – 32009L0147 – SK – EUR-Lex (europa.eu)</w:t>
        </w:r>
      </w:hyperlink>
      <w:r w:rsidRPr="00831A8D">
        <w:rPr>
          <w:rFonts w:ascii="Times New Roman" w:hAnsi="Times New Roman"/>
        </w:rPr>
        <w:t>.</w:t>
      </w:r>
    </w:p>
  </w:footnote>
  <w:footnote w:id="4">
    <w:p w14:paraId="1E8FA27F" w14:textId="19D42BC5" w:rsidR="002E1373" w:rsidRPr="00831A8D" w:rsidRDefault="002E1373" w:rsidP="00831A8D">
      <w:pPr>
        <w:pStyle w:val="FootnoteText"/>
        <w:spacing w:after="210"/>
        <w:ind w:left="720" w:hanging="720"/>
        <w:rPr>
          <w:rFonts w:ascii="Times New Roman" w:hAnsi="Times New Roman"/>
        </w:rPr>
      </w:pPr>
      <w:r w:rsidRPr="00831A8D">
        <w:rPr>
          <w:rStyle w:val="FootnoteReference"/>
          <w:rFonts w:ascii="Times New Roman" w:hAnsi="Times New Roman"/>
        </w:rPr>
        <w:footnoteRef/>
      </w:r>
      <w:r w:rsidRPr="00831A8D">
        <w:rPr>
          <w:rFonts w:ascii="Times New Roman" w:hAnsi="Times New Roman"/>
        </w:rPr>
        <w:t xml:space="preserve"> </w:t>
      </w:r>
      <w:r w:rsidR="00831A8D" w:rsidRPr="00831A8D">
        <w:rPr>
          <w:rFonts w:ascii="Times New Roman" w:hAnsi="Times New Roman"/>
        </w:rPr>
        <w:tab/>
      </w:r>
      <w:hyperlink r:id="rId3" w:history="1">
        <w:r w:rsidRPr="00831A8D">
          <w:rPr>
            <w:rStyle w:val="Hyperlink"/>
            <w:rFonts w:ascii="Times New Roman" w:hAnsi="Times New Roman"/>
          </w:rPr>
          <w:t>EUR-Lex – 32021R2115 – SK – EUR-Lex (europa.eu)</w:t>
        </w:r>
      </w:hyperlink>
      <w:r w:rsidRPr="00831A8D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C962" w14:textId="2D7DEB77" w:rsidR="00123295" w:rsidRDefault="00123295" w:rsidP="0005487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7264"/>
    <w:multiLevelType w:val="hybridMultilevel"/>
    <w:tmpl w:val="4F9473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5B74"/>
    <w:multiLevelType w:val="hybridMultilevel"/>
    <w:tmpl w:val="93DE1EE8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60448DC"/>
    <w:multiLevelType w:val="hybridMultilevel"/>
    <w:tmpl w:val="0908B8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C78B8"/>
    <w:multiLevelType w:val="multilevel"/>
    <w:tmpl w:val="F162C4CE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lowerRoman"/>
      <w:lvlText w:val="%5."/>
      <w:lvlJc w:val="righ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4" w15:restartNumberingAfterBreak="0">
    <w:nsid w:val="1EB257B7"/>
    <w:multiLevelType w:val="hybridMultilevel"/>
    <w:tmpl w:val="DD92A7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2EA81C45"/>
    <w:multiLevelType w:val="hybridMultilevel"/>
    <w:tmpl w:val="D78481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1281"/>
    <w:multiLevelType w:val="hybridMultilevel"/>
    <w:tmpl w:val="F06622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4C7F"/>
    <w:multiLevelType w:val="hybridMultilevel"/>
    <w:tmpl w:val="B726B1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A6DAE"/>
    <w:multiLevelType w:val="hybridMultilevel"/>
    <w:tmpl w:val="FEB655B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3B86421B"/>
    <w:multiLevelType w:val="hybridMultilevel"/>
    <w:tmpl w:val="7512A0CC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ED77995"/>
    <w:multiLevelType w:val="hybridMultilevel"/>
    <w:tmpl w:val="AD3A34F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42AF76C3"/>
    <w:multiLevelType w:val="hybridMultilevel"/>
    <w:tmpl w:val="EF7AC3FC"/>
    <w:lvl w:ilvl="0" w:tplc="0809000F">
      <w:start w:val="1"/>
      <w:numFmt w:val="decimal"/>
      <w:lvlText w:val="%1."/>
      <w:lvlJc w:val="lef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68746BC"/>
    <w:multiLevelType w:val="hybridMultilevel"/>
    <w:tmpl w:val="BA5CDF92"/>
    <w:lvl w:ilvl="0" w:tplc="0809000F">
      <w:start w:val="1"/>
      <w:numFmt w:val="decimal"/>
      <w:lvlText w:val="%1."/>
      <w:lvlJc w:val="left"/>
      <w:pPr>
        <w:ind w:left="3120" w:hanging="360"/>
      </w:pPr>
    </w:lvl>
    <w:lvl w:ilvl="1" w:tplc="08090019" w:tentative="1">
      <w:start w:val="1"/>
      <w:numFmt w:val="lowerLetter"/>
      <w:lvlText w:val="%2."/>
      <w:lvlJc w:val="left"/>
      <w:pPr>
        <w:ind w:left="3840" w:hanging="360"/>
      </w:pPr>
    </w:lvl>
    <w:lvl w:ilvl="2" w:tplc="0809001B" w:tentative="1">
      <w:start w:val="1"/>
      <w:numFmt w:val="lowerRoman"/>
      <w:lvlText w:val="%3."/>
      <w:lvlJc w:val="right"/>
      <w:pPr>
        <w:ind w:left="4560" w:hanging="180"/>
      </w:pPr>
    </w:lvl>
    <w:lvl w:ilvl="3" w:tplc="0809000F" w:tentative="1">
      <w:start w:val="1"/>
      <w:numFmt w:val="decimal"/>
      <w:lvlText w:val="%4."/>
      <w:lvlJc w:val="left"/>
      <w:pPr>
        <w:ind w:left="5280" w:hanging="360"/>
      </w:pPr>
    </w:lvl>
    <w:lvl w:ilvl="4" w:tplc="08090019" w:tentative="1">
      <w:start w:val="1"/>
      <w:numFmt w:val="lowerLetter"/>
      <w:lvlText w:val="%5."/>
      <w:lvlJc w:val="left"/>
      <w:pPr>
        <w:ind w:left="6000" w:hanging="360"/>
      </w:pPr>
    </w:lvl>
    <w:lvl w:ilvl="5" w:tplc="0809001B" w:tentative="1">
      <w:start w:val="1"/>
      <w:numFmt w:val="lowerRoman"/>
      <w:lvlText w:val="%6."/>
      <w:lvlJc w:val="right"/>
      <w:pPr>
        <w:ind w:left="6720" w:hanging="180"/>
      </w:pPr>
    </w:lvl>
    <w:lvl w:ilvl="6" w:tplc="0809000F" w:tentative="1">
      <w:start w:val="1"/>
      <w:numFmt w:val="decimal"/>
      <w:lvlText w:val="%7."/>
      <w:lvlJc w:val="left"/>
      <w:pPr>
        <w:ind w:left="7440" w:hanging="360"/>
      </w:pPr>
    </w:lvl>
    <w:lvl w:ilvl="7" w:tplc="08090019" w:tentative="1">
      <w:start w:val="1"/>
      <w:numFmt w:val="lowerLetter"/>
      <w:lvlText w:val="%8."/>
      <w:lvlJc w:val="left"/>
      <w:pPr>
        <w:ind w:left="8160" w:hanging="360"/>
      </w:pPr>
    </w:lvl>
    <w:lvl w:ilvl="8" w:tplc="080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6" w15:restartNumberingAfterBreak="0">
    <w:nsid w:val="618C716D"/>
    <w:multiLevelType w:val="hybridMultilevel"/>
    <w:tmpl w:val="806E8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F66D7"/>
    <w:multiLevelType w:val="hybridMultilevel"/>
    <w:tmpl w:val="D2DE1E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B49B2"/>
    <w:multiLevelType w:val="hybridMultilevel"/>
    <w:tmpl w:val="0C1E2C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8906C1B"/>
    <w:multiLevelType w:val="hybridMultilevel"/>
    <w:tmpl w:val="E1F28D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157733">
    <w:abstractNumId w:val="19"/>
  </w:num>
  <w:num w:numId="2" w16cid:durableId="224874639">
    <w:abstractNumId w:val="5"/>
  </w:num>
  <w:num w:numId="3" w16cid:durableId="1510221500">
    <w:abstractNumId w:val="14"/>
  </w:num>
  <w:num w:numId="4" w16cid:durableId="1547062226">
    <w:abstractNumId w:val="6"/>
  </w:num>
  <w:num w:numId="5" w16cid:durableId="17141170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0943592">
    <w:abstractNumId w:val="0"/>
  </w:num>
  <w:num w:numId="7" w16cid:durableId="791478883">
    <w:abstractNumId w:val="9"/>
  </w:num>
  <w:num w:numId="8" w16cid:durableId="171183807">
    <w:abstractNumId w:val="21"/>
  </w:num>
  <w:num w:numId="9" w16cid:durableId="1641611788">
    <w:abstractNumId w:val="7"/>
  </w:num>
  <w:num w:numId="10" w16cid:durableId="1143620867">
    <w:abstractNumId w:val="16"/>
  </w:num>
  <w:num w:numId="11" w16cid:durableId="1527256572">
    <w:abstractNumId w:val="13"/>
  </w:num>
  <w:num w:numId="12" w16cid:durableId="1818263254">
    <w:abstractNumId w:val="18"/>
  </w:num>
  <w:num w:numId="13" w16cid:durableId="977996499">
    <w:abstractNumId w:val="11"/>
  </w:num>
  <w:num w:numId="14" w16cid:durableId="706099636">
    <w:abstractNumId w:val="17"/>
  </w:num>
  <w:num w:numId="15" w16cid:durableId="1821922366">
    <w:abstractNumId w:val="1"/>
  </w:num>
  <w:num w:numId="16" w16cid:durableId="1577393565">
    <w:abstractNumId w:val="2"/>
  </w:num>
  <w:num w:numId="17" w16cid:durableId="2072384739">
    <w:abstractNumId w:val="8"/>
  </w:num>
  <w:num w:numId="18" w16cid:durableId="1853374449">
    <w:abstractNumId w:val="4"/>
  </w:num>
  <w:num w:numId="19" w16cid:durableId="1837190204">
    <w:abstractNumId w:val="15"/>
  </w:num>
  <w:num w:numId="20" w16cid:durableId="1878855754">
    <w:abstractNumId w:val="10"/>
  </w:num>
  <w:num w:numId="21" w16cid:durableId="19474208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F6B64"/>
    <w:rsid w:val="00004836"/>
    <w:rsid w:val="00054879"/>
    <w:rsid w:val="000843F3"/>
    <w:rsid w:val="000C6359"/>
    <w:rsid w:val="000C6A8B"/>
    <w:rsid w:val="000D20DA"/>
    <w:rsid w:val="000D5291"/>
    <w:rsid w:val="00100C1F"/>
    <w:rsid w:val="00122533"/>
    <w:rsid w:val="00123295"/>
    <w:rsid w:val="001349D0"/>
    <w:rsid w:val="0013656B"/>
    <w:rsid w:val="00161E69"/>
    <w:rsid w:val="00190CBC"/>
    <w:rsid w:val="00193952"/>
    <w:rsid w:val="001A718E"/>
    <w:rsid w:val="001B45C0"/>
    <w:rsid w:val="001C649A"/>
    <w:rsid w:val="001C7428"/>
    <w:rsid w:val="001D0DE6"/>
    <w:rsid w:val="00237F3D"/>
    <w:rsid w:val="00241586"/>
    <w:rsid w:val="00267884"/>
    <w:rsid w:val="00287444"/>
    <w:rsid w:val="002A2EFE"/>
    <w:rsid w:val="002B3F05"/>
    <w:rsid w:val="002E1373"/>
    <w:rsid w:val="002F4DCE"/>
    <w:rsid w:val="0031305F"/>
    <w:rsid w:val="00321118"/>
    <w:rsid w:val="00327822"/>
    <w:rsid w:val="00346C9C"/>
    <w:rsid w:val="003A4864"/>
    <w:rsid w:val="003C2D7F"/>
    <w:rsid w:val="003D5B74"/>
    <w:rsid w:val="00446450"/>
    <w:rsid w:val="004466FF"/>
    <w:rsid w:val="00451336"/>
    <w:rsid w:val="004576C7"/>
    <w:rsid w:val="0047318F"/>
    <w:rsid w:val="004845D5"/>
    <w:rsid w:val="00494FF0"/>
    <w:rsid w:val="004B1321"/>
    <w:rsid w:val="004B62F0"/>
    <w:rsid w:val="004C4087"/>
    <w:rsid w:val="004D20A0"/>
    <w:rsid w:val="004F6B64"/>
    <w:rsid w:val="004F7142"/>
    <w:rsid w:val="00556887"/>
    <w:rsid w:val="005B6E07"/>
    <w:rsid w:val="005D39DD"/>
    <w:rsid w:val="005F51A6"/>
    <w:rsid w:val="00613383"/>
    <w:rsid w:val="00627C38"/>
    <w:rsid w:val="006977F4"/>
    <w:rsid w:val="006B07FA"/>
    <w:rsid w:val="006B1DE1"/>
    <w:rsid w:val="006C2DC4"/>
    <w:rsid w:val="006C3C08"/>
    <w:rsid w:val="006D50F8"/>
    <w:rsid w:val="006E2529"/>
    <w:rsid w:val="007170E5"/>
    <w:rsid w:val="00724656"/>
    <w:rsid w:val="00744AE2"/>
    <w:rsid w:val="00751738"/>
    <w:rsid w:val="007B7028"/>
    <w:rsid w:val="00804035"/>
    <w:rsid w:val="00812BBC"/>
    <w:rsid w:val="00831A8D"/>
    <w:rsid w:val="008434A7"/>
    <w:rsid w:val="00853FE5"/>
    <w:rsid w:val="00862EEB"/>
    <w:rsid w:val="008640C1"/>
    <w:rsid w:val="008772B8"/>
    <w:rsid w:val="00896E2A"/>
    <w:rsid w:val="008B759A"/>
    <w:rsid w:val="008C4CD2"/>
    <w:rsid w:val="0090171E"/>
    <w:rsid w:val="00905403"/>
    <w:rsid w:val="00923476"/>
    <w:rsid w:val="00927E42"/>
    <w:rsid w:val="00947DF2"/>
    <w:rsid w:val="00952D0E"/>
    <w:rsid w:val="009B5297"/>
    <w:rsid w:val="009B655D"/>
    <w:rsid w:val="009D3C92"/>
    <w:rsid w:val="009E5D8D"/>
    <w:rsid w:val="00A648B0"/>
    <w:rsid w:val="00A73DAF"/>
    <w:rsid w:val="00AB3003"/>
    <w:rsid w:val="00B47790"/>
    <w:rsid w:val="00B5166F"/>
    <w:rsid w:val="00B614C7"/>
    <w:rsid w:val="00B64303"/>
    <w:rsid w:val="00B66C05"/>
    <w:rsid w:val="00B91787"/>
    <w:rsid w:val="00BA36DA"/>
    <w:rsid w:val="00BA60A5"/>
    <w:rsid w:val="00BD0054"/>
    <w:rsid w:val="00BF2204"/>
    <w:rsid w:val="00BF441F"/>
    <w:rsid w:val="00C35445"/>
    <w:rsid w:val="00C767BB"/>
    <w:rsid w:val="00CB2AC3"/>
    <w:rsid w:val="00CC161D"/>
    <w:rsid w:val="00CE78AD"/>
    <w:rsid w:val="00D15CF7"/>
    <w:rsid w:val="00D252B6"/>
    <w:rsid w:val="00D91E52"/>
    <w:rsid w:val="00DB0C5C"/>
    <w:rsid w:val="00DB1E81"/>
    <w:rsid w:val="00DC3DA2"/>
    <w:rsid w:val="00DC6D9B"/>
    <w:rsid w:val="00DD446F"/>
    <w:rsid w:val="00E02316"/>
    <w:rsid w:val="00E0587E"/>
    <w:rsid w:val="00E1202E"/>
    <w:rsid w:val="00E33E2F"/>
    <w:rsid w:val="00E6648D"/>
    <w:rsid w:val="00E97DDB"/>
    <w:rsid w:val="00EA7926"/>
    <w:rsid w:val="00F41AD6"/>
    <w:rsid w:val="00F64295"/>
    <w:rsid w:val="00F8411E"/>
    <w:rsid w:val="00F93F18"/>
    <w:rsid w:val="00FB1EBA"/>
    <w:rsid w:val="00FB5AE2"/>
    <w:rsid w:val="00FD069D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40069"/>
  <w15:docId w15:val="{3CE2F357-A8AA-4C56-B605-DD91BB94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AE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F6B64"/>
    <w:pPr>
      <w:keepNext/>
      <w:numPr>
        <w:numId w:val="3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4F6B64"/>
    <w:pPr>
      <w:keepNext/>
      <w:numPr>
        <w:ilvl w:val="1"/>
        <w:numId w:val="3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F6B64"/>
    <w:pPr>
      <w:keepNext/>
      <w:numPr>
        <w:ilvl w:val="2"/>
        <w:numId w:val="3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4F6B64"/>
    <w:pPr>
      <w:keepNext/>
      <w:numPr>
        <w:ilvl w:val="3"/>
        <w:numId w:val="3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6B64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4F6B64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4F6B64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4F6B64"/>
    <w:rPr>
      <w:rFonts w:eastAsia="Times New Roman"/>
      <w:b/>
      <w:bCs/>
      <w:sz w:val="28"/>
      <w:szCs w:val="28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4F6B64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4F6B64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4F6B6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4F6B6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6B6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F6B6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F6B6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F6B64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4F6B64"/>
    <w:pPr>
      <w:widowControl w:val="0"/>
      <w:numPr>
        <w:numId w:val="1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4F6B64"/>
    <w:pPr>
      <w:widowControl w:val="0"/>
      <w:numPr>
        <w:ilvl w:val="1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4F6B64"/>
    <w:pPr>
      <w:widowControl w:val="0"/>
      <w:numPr>
        <w:ilvl w:val="2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4F6B64"/>
    <w:pPr>
      <w:widowControl w:val="0"/>
      <w:numPr>
        <w:ilvl w:val="3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4F6B64"/>
    <w:rPr>
      <w:rFonts w:cs="Times New Roman"/>
      <w:i/>
      <w:iCs/>
    </w:rPr>
  </w:style>
  <w:style w:type="character" w:styleId="CommentReference">
    <w:name w:val="annotation reference"/>
    <w:rsid w:val="004F6B64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4F6B64"/>
    <w:pPr>
      <w:spacing w:after="120"/>
    </w:pPr>
  </w:style>
  <w:style w:type="character" w:customStyle="1" w:styleId="BodyTextChar">
    <w:name w:val="Body Text Char"/>
    <w:link w:val="BodyText"/>
    <w:uiPriority w:val="99"/>
    <w:rsid w:val="004F6B64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4F6B64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4F6B64"/>
    <w:rPr>
      <w:vertAlign w:val="superscript"/>
    </w:rPr>
  </w:style>
  <w:style w:type="paragraph" w:customStyle="1" w:styleId="NumPar2">
    <w:name w:val="NumPar 2"/>
    <w:basedOn w:val="Heading2"/>
    <w:next w:val="Normal"/>
    <w:rsid w:val="004F6B64"/>
    <w:pPr>
      <w:keepNext w:val="0"/>
      <w:numPr>
        <w:numId w:val="2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4F6B64"/>
    <w:pPr>
      <w:keepNext w:val="0"/>
      <w:numPr>
        <w:numId w:val="2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4F6B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4F6B64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4F6B64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numbering" w:customStyle="1" w:styleId="NoList11">
    <w:name w:val="No List11"/>
    <w:next w:val="NoList"/>
    <w:semiHidden/>
    <w:rsid w:val="004F6B64"/>
  </w:style>
  <w:style w:type="paragraph" w:styleId="Signature">
    <w:name w:val="Signature"/>
    <w:basedOn w:val="Normal"/>
    <w:link w:val="FootnoteReference"/>
    <w:rsid w:val="004F6B64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4F6B64"/>
  </w:style>
  <w:style w:type="paragraph" w:styleId="BalloonText">
    <w:name w:val="Balloon Text"/>
    <w:basedOn w:val="Normal"/>
    <w:link w:val="BalloonTextChar"/>
    <w:rsid w:val="004F6B64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4F6B64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4F6B6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4F6B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4F6B64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4F6B64"/>
    <w:rPr>
      <w:b/>
      <w:bCs/>
    </w:rPr>
  </w:style>
  <w:style w:type="character" w:customStyle="1" w:styleId="CommentSubjectChar">
    <w:name w:val="Comment Subject Char"/>
    <w:link w:val="CommentSubject"/>
    <w:rsid w:val="004F6B6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Point1letter">
    <w:name w:val="Point 1 (letter)"/>
    <w:basedOn w:val="Normal"/>
    <w:rsid w:val="002A2EFE"/>
    <w:pPr>
      <w:tabs>
        <w:tab w:val="num" w:pos="1701"/>
        <w:tab w:val="num" w:pos="1843"/>
      </w:tabs>
      <w:spacing w:after="0" w:line="240" w:lineRule="auto"/>
      <w:ind w:left="1701" w:hanging="567"/>
    </w:pPr>
    <w:rPr>
      <w:rFonts w:ascii="Times New Roman" w:eastAsiaTheme="minorHAnsi" w:hAnsi="Times New Roman"/>
      <w:sz w:val="24"/>
    </w:rPr>
  </w:style>
  <w:style w:type="paragraph" w:styleId="ListParagraph">
    <w:name w:val="List Paragraph"/>
    <w:basedOn w:val="Normal"/>
    <w:uiPriority w:val="34"/>
    <w:qFormat/>
    <w:rsid w:val="00CB2AC3"/>
    <w:pPr>
      <w:ind w:left="720"/>
      <w:contextualSpacing/>
    </w:pPr>
  </w:style>
  <w:style w:type="paragraph" w:styleId="Revision">
    <w:name w:val="Revision"/>
    <w:hidden/>
    <w:uiPriority w:val="99"/>
    <w:semiHidden/>
    <w:rsid w:val="00CB2AC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2E13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SK/TXT/?toc=OJ%3AL%3A2021%3A435%3ATOC&amp;uri=uriserv%3AOJ.L_.2021.435.01.0001.01.SLK" TargetMode="External"/><Relationship Id="rId2" Type="http://schemas.openxmlformats.org/officeDocument/2006/relationships/hyperlink" Target="https://eur-lex.europa.eu/legal-content/SK/TXT/?uri=CELEX%3A32009L0147" TargetMode="External"/><Relationship Id="rId1" Type="http://schemas.openxmlformats.org/officeDocument/2006/relationships/hyperlink" Target="https://eur-lex.europa.eu/legal-content/SK/TXT/?uri=CELEX%3A31992L00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  <_dlc_DocId xmlns="f40d7ad0-5649-4733-b9d0-b459e047d264">COMPCOLLAB-474933883-448</_dlc_DocId>
    <_dlc_DocIdUrl xmlns="f40d7ad0-5649-4733-b9d0-b459e047d264">
      <Url>https://compcollab.ec.europa.eu/cases/HT.5788/_layouts/15/DocIdRedir.aspx?ID=COMPCOLLAB-474933883-448</Url>
      <Description>COMPCOLLAB-474933883-448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378C-6176-4816-9413-E48F94C39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3482A-E373-46E0-99CE-0CB5C3EE0EC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40d7ad0-5649-4733-b9d0-b459e047d264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0DDE76-9EEE-4893-BFD2-001F3EBE483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3ACEC2-BA78-47A1-BA3B-50E57BFD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3033</Words>
  <Characters>19290</Characters>
  <Application>Microsoft Office Word</Application>
  <DocSecurity>0</DocSecurity>
  <Lines>459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MARTINEZ Jose Vicente (AGRI)</dc:creator>
  <cp:lastModifiedBy>BULMEZ Veronica (COMP)</cp:lastModifiedBy>
  <cp:revision>32</cp:revision>
  <dcterms:created xsi:type="dcterms:W3CDTF">2023-01-20T14:21:00Z</dcterms:created>
  <dcterms:modified xsi:type="dcterms:W3CDTF">2023-03-06T13:20:00Z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0x01010400988603A364794F7AA753E65AAE7328050018BB7BF768DACF49847E0B09621D410A</vt:lpwstr>
  </property>
  <property fmtid="{D5CDD505-2E9C-101B-9397-08002B2CF9AE}" pid="3" name="_dlc_DocIdItemGuid">
    <vt:lpwstr>cdd20fd4-a88c-486c-abe0-15b144da20ed</vt:lpwstr>
  </property>
  <property fmtid="{D5CDD505-2E9C-101B-9397-08002B2CF9AE}" pid="4" name="documentCaseTags">
    <vt:lpwstr/>
  </property>
  <property fmtid="{D5CDD505-2E9C-101B-9397-08002B2CF9AE}" pid="5" name="documentGeneralTags">
    <vt:lpwstr/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2023-03-06T13:19:15Z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84322be0-5d61-4ea3-8f15-6ff3559e5cbe</vt:lpwstr>
  </property>
  <property fmtid="{D5CDD505-2E9C-101B-9397-08002B2CF9AE}" pid="12" name="MSIP_Label_6bd9ddd1-4d20-43f6-abfa-fc3c07406f94_ContentBits">
    <vt:lpwstr>0</vt:lpwstr>
  </property>
</Properties>
</file>