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B94A8D" w:rsidRPr="00AB127F" w14:paraId="0FF60AD3" w14:textId="77777777" w:rsidTr="00883B8A">
        <w:tc>
          <w:tcPr>
            <w:tcW w:w="9072" w:type="dxa"/>
            <w:shd w:val="pct15" w:color="auto" w:fill="FFFFFF"/>
          </w:tcPr>
          <w:p w14:paraId="2D7427E7" w14:textId="77777777" w:rsidR="00B94A8D" w:rsidRPr="00AB127F" w:rsidRDefault="00B94A8D" w:rsidP="00B94A8D">
            <w:pPr>
              <w:keepNext/>
              <w:spacing w:before="120" w:after="120" w:line="240" w:lineRule="auto"/>
              <w:jc w:val="center"/>
              <w:outlineLvl w:val="0"/>
              <w:rPr>
                <w:rFonts w:ascii="Times New Roman" w:eastAsia="Times New Roman" w:hAnsi="Times New Roman"/>
                <w:b/>
                <w:smallCaps/>
                <w:kern w:val="28"/>
                <w:sz w:val="32"/>
                <w:szCs w:val="32"/>
              </w:rPr>
            </w:pPr>
            <w:r w:rsidRPr="00AB127F">
              <w:rPr>
                <w:rFonts w:ascii="Times New Roman" w:hAnsi="Times New Roman"/>
                <w:b/>
                <w:smallCaps/>
                <w:sz w:val="32"/>
              </w:rPr>
              <w:t>2.7.</w:t>
            </w:r>
          </w:p>
          <w:p w14:paraId="5C2B9B6A" w14:textId="72148C31" w:rsidR="00B94A8D" w:rsidRPr="00AB127F" w:rsidRDefault="00B94A8D" w:rsidP="00B94A8D">
            <w:pPr>
              <w:keepNext/>
              <w:spacing w:after="240" w:line="240" w:lineRule="auto"/>
              <w:jc w:val="center"/>
              <w:outlineLvl w:val="0"/>
              <w:rPr>
                <w:rFonts w:ascii="Times New Roman" w:eastAsia="Times New Roman" w:hAnsi="Times New Roman"/>
                <w:b/>
                <w:smallCaps/>
                <w:kern w:val="28"/>
                <w:sz w:val="40"/>
                <w:szCs w:val="20"/>
              </w:rPr>
            </w:pPr>
            <w:r w:rsidRPr="00AB127F">
              <w:rPr>
                <w:rFonts w:ascii="Times New Roman" w:hAnsi="Times New Roman"/>
                <w:b/>
                <w:smallCaps/>
                <w:sz w:val="32"/>
              </w:rPr>
              <w:t>Formulár doplňujúcich informácií</w:t>
            </w:r>
            <w:r w:rsidR="00AB127F">
              <w:rPr>
                <w:rFonts w:ascii="Times New Roman" w:hAnsi="Times New Roman"/>
                <w:b/>
                <w:smallCaps/>
                <w:sz w:val="32"/>
              </w:rPr>
              <w:t xml:space="preserve"> o </w:t>
            </w:r>
            <w:r w:rsidRPr="00AB127F">
              <w:rPr>
                <w:rFonts w:ascii="Times New Roman" w:hAnsi="Times New Roman"/>
                <w:b/>
                <w:smallCaps/>
                <w:sz w:val="32"/>
              </w:rPr>
              <w:t>pomoci na začatie podnikateľskej činnosti pre skupiny</w:t>
            </w:r>
            <w:r w:rsidR="00AB127F">
              <w:rPr>
                <w:rFonts w:ascii="Times New Roman" w:hAnsi="Times New Roman"/>
                <w:b/>
                <w:smallCaps/>
                <w:sz w:val="32"/>
              </w:rPr>
              <w:t xml:space="preserve"> a </w:t>
            </w:r>
            <w:r w:rsidRPr="00AB127F">
              <w:rPr>
                <w:rFonts w:ascii="Times New Roman" w:hAnsi="Times New Roman"/>
                <w:b/>
                <w:smallCaps/>
                <w:sz w:val="32"/>
              </w:rPr>
              <w:t>organizácie výrobcov</w:t>
            </w:r>
            <w:r w:rsidR="00AB127F">
              <w:rPr>
                <w:rFonts w:ascii="Times New Roman" w:hAnsi="Times New Roman"/>
                <w:b/>
                <w:smallCaps/>
                <w:sz w:val="32"/>
              </w:rPr>
              <w:t xml:space="preserve"> v </w:t>
            </w:r>
            <w:r w:rsidRPr="00AB127F">
              <w:rPr>
                <w:rFonts w:ascii="Times New Roman" w:hAnsi="Times New Roman"/>
                <w:b/>
                <w:smallCaps/>
                <w:sz w:val="32"/>
              </w:rPr>
              <w:t>odvetví poľnohospodárstva</w:t>
            </w:r>
          </w:p>
        </w:tc>
      </w:tr>
    </w:tbl>
    <w:p w14:paraId="6D0A07E8" w14:textId="2022E782" w:rsidR="00631C1A" w:rsidRPr="00AB127F" w:rsidRDefault="00631C1A" w:rsidP="00631C1A">
      <w:pPr>
        <w:spacing w:before="360" w:after="0" w:line="240" w:lineRule="auto"/>
        <w:jc w:val="both"/>
        <w:rPr>
          <w:rFonts w:ascii="Times New Roman" w:eastAsia="Times New Roman" w:hAnsi="Times New Roman"/>
          <w:i/>
          <w:sz w:val="24"/>
          <w:szCs w:val="24"/>
        </w:rPr>
      </w:pPr>
      <w:r w:rsidRPr="00AB127F">
        <w:rPr>
          <w:rFonts w:ascii="Times New Roman" w:hAnsi="Times New Roman"/>
          <w:i/>
          <w:sz w:val="24"/>
        </w:rPr>
        <w:t>Tento formulár sa musí použiť</w:t>
      </w:r>
      <w:r w:rsidR="00AB127F">
        <w:rPr>
          <w:rFonts w:ascii="Times New Roman" w:hAnsi="Times New Roman"/>
          <w:i/>
          <w:sz w:val="24"/>
        </w:rPr>
        <w:t xml:space="preserve"> v </w:t>
      </w:r>
      <w:r w:rsidRPr="00AB127F">
        <w:rPr>
          <w:rFonts w:ascii="Times New Roman" w:hAnsi="Times New Roman"/>
          <w:i/>
          <w:sz w:val="24"/>
        </w:rPr>
        <w:t>súvislosti</w:t>
      </w:r>
      <w:r w:rsidR="00AB127F">
        <w:rPr>
          <w:rFonts w:ascii="Times New Roman" w:hAnsi="Times New Roman"/>
          <w:i/>
          <w:sz w:val="24"/>
        </w:rPr>
        <w:t xml:space="preserve"> s </w:t>
      </w:r>
      <w:r w:rsidRPr="00AB127F">
        <w:rPr>
          <w:rFonts w:ascii="Times New Roman" w:hAnsi="Times New Roman"/>
          <w:i/>
          <w:sz w:val="24"/>
        </w:rPr>
        <w:t>pomocou na začatie podnikateľskej činnosti pre skupiny</w:t>
      </w:r>
      <w:r w:rsidR="00AB127F">
        <w:rPr>
          <w:rFonts w:ascii="Times New Roman" w:hAnsi="Times New Roman"/>
          <w:i/>
          <w:sz w:val="24"/>
        </w:rPr>
        <w:t xml:space="preserve"> a </w:t>
      </w:r>
      <w:r w:rsidRPr="00AB127F">
        <w:rPr>
          <w:rFonts w:ascii="Times New Roman" w:hAnsi="Times New Roman"/>
          <w:i/>
          <w:sz w:val="24"/>
        </w:rPr>
        <w:t>organizácie výrobcov</w:t>
      </w:r>
      <w:r w:rsidR="00AB127F">
        <w:rPr>
          <w:rFonts w:ascii="Times New Roman" w:hAnsi="Times New Roman"/>
          <w:i/>
          <w:sz w:val="24"/>
        </w:rPr>
        <w:t xml:space="preserve"> v </w:t>
      </w:r>
      <w:r w:rsidRPr="00AB127F">
        <w:rPr>
          <w:rFonts w:ascii="Times New Roman" w:hAnsi="Times New Roman"/>
          <w:i/>
          <w:sz w:val="24"/>
        </w:rPr>
        <w:t>odvetví lesného hospodárstva, ako sa uvádza</w:t>
      </w:r>
      <w:r w:rsidR="00AB127F">
        <w:rPr>
          <w:rFonts w:ascii="Times New Roman" w:hAnsi="Times New Roman"/>
          <w:i/>
          <w:sz w:val="24"/>
        </w:rPr>
        <w:t xml:space="preserve"> v </w:t>
      </w:r>
      <w:r w:rsidRPr="00AB127F">
        <w:rPr>
          <w:rFonts w:ascii="Times New Roman" w:hAnsi="Times New Roman"/>
          <w:i/>
          <w:sz w:val="24"/>
        </w:rPr>
        <w:t>časti II oddiele 2.7 Usmernení Európskej únie</w:t>
      </w:r>
      <w:r w:rsidR="00AB127F">
        <w:rPr>
          <w:rFonts w:ascii="Times New Roman" w:hAnsi="Times New Roman"/>
          <w:i/>
          <w:sz w:val="24"/>
        </w:rPr>
        <w:t xml:space="preserve"> o </w:t>
      </w:r>
      <w:r w:rsidRPr="00AB127F">
        <w:rPr>
          <w:rFonts w:ascii="Times New Roman" w:hAnsi="Times New Roman"/>
          <w:i/>
          <w:sz w:val="24"/>
        </w:rPr>
        <w:t>štátnej pomoci</w:t>
      </w:r>
      <w:r w:rsidR="00AB127F">
        <w:rPr>
          <w:rFonts w:ascii="Times New Roman" w:hAnsi="Times New Roman"/>
          <w:i/>
          <w:sz w:val="24"/>
        </w:rPr>
        <w:t xml:space="preserve"> v </w:t>
      </w:r>
      <w:r w:rsidRPr="00AB127F">
        <w:rPr>
          <w:rFonts w:ascii="Times New Roman" w:hAnsi="Times New Roman"/>
          <w:i/>
          <w:sz w:val="24"/>
        </w:rPr>
        <w:t>odvetviach poľnohospodárstva</w:t>
      </w:r>
      <w:r w:rsidR="00AB127F">
        <w:rPr>
          <w:rFonts w:ascii="Times New Roman" w:hAnsi="Times New Roman"/>
          <w:i/>
          <w:sz w:val="24"/>
        </w:rPr>
        <w:t xml:space="preserve"> a </w:t>
      </w:r>
      <w:r w:rsidRPr="00AB127F">
        <w:rPr>
          <w:rFonts w:ascii="Times New Roman" w:hAnsi="Times New Roman"/>
          <w:i/>
          <w:sz w:val="24"/>
        </w:rPr>
        <w:t>lesného hospodárstva</w:t>
      </w:r>
      <w:r w:rsidR="00AB127F">
        <w:rPr>
          <w:rFonts w:ascii="Times New Roman" w:hAnsi="Times New Roman"/>
          <w:i/>
          <w:sz w:val="24"/>
        </w:rPr>
        <w:t xml:space="preserve"> a </w:t>
      </w:r>
      <w:r w:rsidRPr="00AB127F">
        <w:rPr>
          <w:rFonts w:ascii="Times New Roman" w:hAnsi="Times New Roman"/>
          <w:i/>
          <w:sz w:val="24"/>
        </w:rPr>
        <w:t>vo vidieckych oblastiach (ďalej len „usmernenia“).</w:t>
      </w:r>
    </w:p>
    <w:p w14:paraId="34DE4585" w14:textId="77777777" w:rsidR="00631C1A" w:rsidRPr="00AB127F" w:rsidRDefault="00631C1A" w:rsidP="00B94A8D">
      <w:pPr>
        <w:autoSpaceDE w:val="0"/>
        <w:autoSpaceDN w:val="0"/>
        <w:adjustRightInd w:val="0"/>
        <w:spacing w:after="0" w:line="240" w:lineRule="auto"/>
        <w:ind w:left="480"/>
        <w:jc w:val="both"/>
        <w:rPr>
          <w:rFonts w:ascii="Times New Roman" w:hAnsi="Times New Roman"/>
          <w:szCs w:val="24"/>
        </w:rPr>
      </w:pPr>
    </w:p>
    <w:p w14:paraId="4E1DCB12" w14:textId="77777777" w:rsidR="00181F45" w:rsidRPr="00AB127F" w:rsidRDefault="00181F45" w:rsidP="0024511E">
      <w:pPr>
        <w:numPr>
          <w:ilvl w:val="0"/>
          <w:numId w:val="1"/>
        </w:numPr>
        <w:tabs>
          <w:tab w:val="left" w:pos="567"/>
        </w:tabs>
        <w:spacing w:after="240" w:line="240" w:lineRule="auto"/>
        <w:ind w:left="567" w:hanging="567"/>
        <w:jc w:val="both"/>
        <w:rPr>
          <w:rFonts w:ascii="Times New Roman" w:eastAsia="Times New Roman" w:hAnsi="Times New Roman"/>
          <w:sz w:val="24"/>
          <w:szCs w:val="20"/>
        </w:rPr>
      </w:pPr>
      <w:r w:rsidRPr="00AB127F">
        <w:rPr>
          <w:rFonts w:ascii="Times New Roman" w:hAnsi="Times New Roman"/>
          <w:sz w:val="24"/>
        </w:rPr>
        <w:t>Potvrďte, že oprávnenými príjemcami pomoci sú iba skupiny alebo organizácie výrobcov úradne uznané príslušným orgánom dotknutého členského štátu na základe predloženia podnikateľského plánu:</w:t>
      </w:r>
    </w:p>
    <w:p w14:paraId="68043D84" w14:textId="77777777" w:rsidR="00181F45" w:rsidRPr="00AB127F" w:rsidRDefault="00181F45" w:rsidP="00DA76BA">
      <w:pPr>
        <w:tabs>
          <w:tab w:val="left" w:pos="567"/>
        </w:tabs>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05B8D1D7" w14:textId="2CCA98DA" w:rsidR="00181F45" w:rsidRPr="00AB127F" w:rsidRDefault="00181F45" w:rsidP="0024511E">
      <w:pPr>
        <w:numPr>
          <w:ilvl w:val="0"/>
          <w:numId w:val="1"/>
        </w:numPr>
        <w:tabs>
          <w:tab w:val="left" w:pos="567"/>
        </w:tabs>
        <w:spacing w:after="240" w:line="240" w:lineRule="auto"/>
        <w:ind w:left="567" w:hanging="567"/>
        <w:jc w:val="both"/>
        <w:rPr>
          <w:rFonts w:ascii="Times New Roman" w:eastAsia="Times New Roman" w:hAnsi="Times New Roman"/>
          <w:sz w:val="24"/>
          <w:szCs w:val="20"/>
        </w:rPr>
      </w:pPr>
      <w:r w:rsidRPr="00AB127F">
        <w:rPr>
          <w:rFonts w:ascii="Times New Roman" w:hAnsi="Times New Roman"/>
          <w:sz w:val="24"/>
        </w:rPr>
        <w:t>Je členský štát povinný overiť, že ciele uvedené</w:t>
      </w:r>
      <w:r w:rsidR="00AB127F">
        <w:rPr>
          <w:rFonts w:ascii="Times New Roman" w:hAnsi="Times New Roman"/>
          <w:sz w:val="24"/>
        </w:rPr>
        <w:t xml:space="preserve"> v </w:t>
      </w:r>
      <w:r w:rsidRPr="00AB127F">
        <w:rPr>
          <w:rFonts w:ascii="Times New Roman" w:hAnsi="Times New Roman"/>
          <w:sz w:val="24"/>
        </w:rPr>
        <w:t>podnikateľskom pláne sa podarilo dosiahnuť</w:t>
      </w:r>
      <w:r w:rsidR="00AB127F">
        <w:rPr>
          <w:rFonts w:ascii="Times New Roman" w:hAnsi="Times New Roman"/>
          <w:sz w:val="24"/>
        </w:rPr>
        <w:t xml:space="preserve"> v </w:t>
      </w:r>
      <w:r w:rsidRPr="00AB127F">
        <w:rPr>
          <w:rFonts w:ascii="Times New Roman" w:hAnsi="Times New Roman"/>
          <w:sz w:val="24"/>
        </w:rPr>
        <w:t>rámci obdobia piatich rokov odo dňa uznania skupiny alebo organizácie výrobcov?</w:t>
      </w:r>
    </w:p>
    <w:p w14:paraId="1E56D344" w14:textId="77777777" w:rsidR="00181F45" w:rsidRPr="00AB127F" w:rsidRDefault="00181F45" w:rsidP="00631C1A">
      <w:pPr>
        <w:tabs>
          <w:tab w:val="left" w:pos="567"/>
        </w:tabs>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03F386FD" w14:textId="157C619E" w:rsidR="00B94A8D" w:rsidRPr="00AB127F" w:rsidRDefault="00B94A8D" w:rsidP="0024511E">
      <w:pPr>
        <w:numPr>
          <w:ilvl w:val="0"/>
          <w:numId w:val="1"/>
        </w:numPr>
        <w:tabs>
          <w:tab w:val="left" w:pos="567"/>
        </w:tabs>
        <w:spacing w:after="240" w:line="240" w:lineRule="auto"/>
        <w:ind w:left="567" w:hanging="567"/>
        <w:jc w:val="both"/>
        <w:rPr>
          <w:rFonts w:ascii="Times New Roman" w:eastAsia="Times New Roman" w:hAnsi="Times New Roman"/>
          <w:sz w:val="24"/>
          <w:szCs w:val="20"/>
        </w:rPr>
      </w:pPr>
      <w:r w:rsidRPr="00AB127F">
        <w:rPr>
          <w:rFonts w:ascii="Times New Roman" w:hAnsi="Times New Roman"/>
          <w:sz w:val="24"/>
        </w:rPr>
        <w:t>Potvrďte, že dohody, rozhodnutia</w:t>
      </w:r>
      <w:r w:rsidR="00AB127F">
        <w:rPr>
          <w:rFonts w:ascii="Times New Roman" w:hAnsi="Times New Roman"/>
          <w:sz w:val="24"/>
        </w:rPr>
        <w:t xml:space="preserve"> a </w:t>
      </w:r>
      <w:r w:rsidRPr="00AB127F">
        <w:rPr>
          <w:rFonts w:ascii="Times New Roman" w:hAnsi="Times New Roman"/>
          <w:sz w:val="24"/>
        </w:rPr>
        <w:t>iné správanie</w:t>
      </w:r>
      <w:r w:rsidR="00AB127F">
        <w:rPr>
          <w:rFonts w:ascii="Times New Roman" w:hAnsi="Times New Roman"/>
          <w:sz w:val="24"/>
        </w:rPr>
        <w:t xml:space="preserve"> v </w:t>
      </w:r>
      <w:r w:rsidRPr="00AB127F">
        <w:rPr>
          <w:rFonts w:ascii="Times New Roman" w:hAnsi="Times New Roman"/>
          <w:sz w:val="24"/>
        </w:rPr>
        <w:t>rámci skupiny alebo organizácie výrobcov sú</w:t>
      </w:r>
      <w:r w:rsidR="00AB127F">
        <w:rPr>
          <w:rFonts w:ascii="Times New Roman" w:hAnsi="Times New Roman"/>
          <w:sz w:val="24"/>
        </w:rPr>
        <w:t xml:space="preserve"> v </w:t>
      </w:r>
      <w:r w:rsidRPr="00AB127F">
        <w:rPr>
          <w:rFonts w:ascii="Times New Roman" w:hAnsi="Times New Roman"/>
          <w:sz w:val="24"/>
        </w:rPr>
        <w:t>súlade</w:t>
      </w:r>
      <w:r w:rsidR="00AB127F">
        <w:rPr>
          <w:rFonts w:ascii="Times New Roman" w:hAnsi="Times New Roman"/>
          <w:sz w:val="24"/>
        </w:rPr>
        <w:t xml:space="preserve"> s </w:t>
      </w:r>
      <w:r w:rsidRPr="00AB127F">
        <w:rPr>
          <w:rFonts w:ascii="Times New Roman" w:hAnsi="Times New Roman"/>
          <w:sz w:val="24"/>
        </w:rPr>
        <w:t>pravidlami hospodárskej súťaže tak, ako sa uplatňujú na základe článkov 206 až 210a nariadenia (EÚ) č. 1308/2013:</w:t>
      </w:r>
    </w:p>
    <w:p w14:paraId="308E3CA0" w14:textId="77777777" w:rsidR="00B94A8D" w:rsidRPr="00AB127F" w:rsidRDefault="00B94A8D" w:rsidP="00631C1A">
      <w:pPr>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74182FF6" w14:textId="77777777" w:rsidR="00AB127F" w:rsidRDefault="009C0C25" w:rsidP="00FB4FD1">
      <w:pPr>
        <w:numPr>
          <w:ilvl w:val="0"/>
          <w:numId w:val="1"/>
        </w:numPr>
        <w:tabs>
          <w:tab w:val="left" w:pos="0"/>
        </w:tabs>
        <w:spacing w:after="240" w:line="240" w:lineRule="auto"/>
        <w:ind w:left="0" w:firstLine="0"/>
        <w:jc w:val="both"/>
        <w:rPr>
          <w:rFonts w:ascii="Times New Roman" w:hAnsi="Times New Roman"/>
          <w:sz w:val="24"/>
        </w:rPr>
      </w:pPr>
      <w:r w:rsidRPr="00AB127F">
        <w:rPr>
          <w:rFonts w:ascii="Times New Roman" w:hAnsi="Times New Roman"/>
          <w:sz w:val="24"/>
        </w:rPr>
        <w:t>Potvrďte, že pomoc sa neposkytuje</w:t>
      </w:r>
      <w:r w:rsidR="00AB127F">
        <w:rPr>
          <w:rFonts w:ascii="Times New Roman" w:hAnsi="Times New Roman"/>
          <w:sz w:val="24"/>
        </w:rPr>
        <w:t>:</w:t>
      </w:r>
    </w:p>
    <w:p w14:paraId="54E35825" w14:textId="7088596C" w:rsidR="009C0C25" w:rsidRPr="00AB127F" w:rsidRDefault="009C0C25" w:rsidP="00C07BA8">
      <w:pPr>
        <w:numPr>
          <w:ilvl w:val="0"/>
          <w:numId w:val="2"/>
        </w:numPr>
        <w:tabs>
          <w:tab w:val="left" w:pos="567"/>
        </w:tabs>
        <w:spacing w:after="240" w:line="240" w:lineRule="auto"/>
        <w:ind w:left="567" w:firstLine="0"/>
        <w:jc w:val="both"/>
        <w:rPr>
          <w:rFonts w:ascii="Times New Roman" w:eastAsia="Times New Roman" w:hAnsi="Times New Roman"/>
          <w:color w:val="333333"/>
          <w:sz w:val="27"/>
          <w:szCs w:val="27"/>
        </w:rPr>
      </w:pPr>
      <w:r w:rsidRPr="00AB127F">
        <w:rPr>
          <w:rFonts w:ascii="Times New Roman" w:hAnsi="Times New Roman"/>
          <w:sz w:val="24"/>
        </w:rPr>
        <w:t xml:space="preserve">výrobným </w:t>
      </w:r>
      <w:r w:rsidRPr="00AB127F">
        <w:rPr>
          <w:rFonts w:ascii="Times New Roman" w:hAnsi="Times New Roman"/>
          <w:color w:val="333333"/>
          <w:sz w:val="27"/>
        </w:rPr>
        <w:t>organizáciám, subjektom alebo orgánom, ako sú spoločnosti alebo družstvá, ktorých cieľom je riadenie jedného alebo niekoľkých lesníckych podnikov</w:t>
      </w:r>
      <w:r w:rsidR="00AB127F">
        <w:rPr>
          <w:rFonts w:ascii="Times New Roman" w:hAnsi="Times New Roman"/>
          <w:color w:val="333333"/>
          <w:sz w:val="27"/>
        </w:rPr>
        <w:t xml:space="preserve"> a </w:t>
      </w:r>
      <w:r w:rsidRPr="00AB127F">
        <w:rPr>
          <w:rFonts w:ascii="Times New Roman" w:hAnsi="Times New Roman"/>
          <w:color w:val="333333"/>
          <w:sz w:val="27"/>
        </w:rPr>
        <w:t>ktoré sa preto musia považovať za samostatných výrobcov;</w:t>
      </w:r>
    </w:p>
    <w:p w14:paraId="551D78E5" w14:textId="32B16E40" w:rsidR="00AB127F" w:rsidRDefault="009C0C25" w:rsidP="00C07BA8">
      <w:pPr>
        <w:numPr>
          <w:ilvl w:val="0"/>
          <w:numId w:val="2"/>
        </w:numPr>
        <w:tabs>
          <w:tab w:val="left" w:pos="567"/>
        </w:tabs>
        <w:spacing w:after="240" w:line="240" w:lineRule="auto"/>
        <w:ind w:left="567" w:firstLine="0"/>
        <w:jc w:val="both"/>
        <w:rPr>
          <w:rFonts w:ascii="Times New Roman" w:hAnsi="Times New Roman"/>
          <w:color w:val="333333"/>
          <w:sz w:val="27"/>
        </w:rPr>
      </w:pPr>
      <w:r w:rsidRPr="00AB127F">
        <w:rPr>
          <w:rFonts w:ascii="Times New Roman" w:hAnsi="Times New Roman"/>
          <w:sz w:val="24"/>
        </w:rPr>
        <w:t xml:space="preserve">iným </w:t>
      </w:r>
      <w:r w:rsidRPr="00AB127F">
        <w:rPr>
          <w:rFonts w:ascii="Times New Roman" w:hAnsi="Times New Roman"/>
          <w:color w:val="333333"/>
          <w:sz w:val="27"/>
        </w:rPr>
        <w:t>lesohospodárskym združeniam plniacim úlohy, medzi ktoré patrí vzájomná podpora</w:t>
      </w:r>
      <w:r w:rsidR="00AB127F">
        <w:rPr>
          <w:rFonts w:ascii="Times New Roman" w:hAnsi="Times New Roman"/>
          <w:color w:val="333333"/>
          <w:sz w:val="27"/>
        </w:rPr>
        <w:t xml:space="preserve"> a </w:t>
      </w:r>
      <w:r w:rsidRPr="00AB127F">
        <w:rPr>
          <w:rFonts w:ascii="Times New Roman" w:hAnsi="Times New Roman"/>
          <w:color w:val="333333"/>
          <w:sz w:val="27"/>
        </w:rPr>
        <w:t>služby riadenia lesohospodárskych podnikov</w:t>
      </w:r>
      <w:r w:rsidR="00AB127F">
        <w:rPr>
          <w:rFonts w:ascii="Times New Roman" w:hAnsi="Times New Roman"/>
          <w:color w:val="333333"/>
          <w:sz w:val="27"/>
        </w:rPr>
        <w:t xml:space="preserve"> v </w:t>
      </w:r>
      <w:r w:rsidRPr="00AB127F">
        <w:rPr>
          <w:rFonts w:ascii="Times New Roman" w:hAnsi="Times New Roman"/>
          <w:color w:val="333333"/>
          <w:sz w:val="27"/>
        </w:rPr>
        <w:t>členských podnikoch, bez toho, aby sa zúčastňovali na spoločnom prispôsobovaní dodávok požiadavkám trhu</w:t>
      </w:r>
      <w:r w:rsidR="00AB127F">
        <w:rPr>
          <w:rFonts w:ascii="Times New Roman" w:hAnsi="Times New Roman"/>
          <w:color w:val="333333"/>
          <w:sz w:val="27"/>
        </w:rPr>
        <w:t>.</w:t>
      </w:r>
    </w:p>
    <w:p w14:paraId="50EEF3D4" w14:textId="52991091" w:rsidR="009C0C25" w:rsidRPr="00AB127F" w:rsidRDefault="009C0C25" w:rsidP="00C07BA8">
      <w:pPr>
        <w:tabs>
          <w:tab w:val="left" w:pos="567"/>
        </w:tabs>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7A0CF716" w14:textId="2309C09A" w:rsidR="006F7BC8" w:rsidRPr="00AB127F" w:rsidRDefault="006F7BC8" w:rsidP="0024511E">
      <w:pPr>
        <w:numPr>
          <w:ilvl w:val="0"/>
          <w:numId w:val="1"/>
        </w:numPr>
        <w:tabs>
          <w:tab w:val="left" w:pos="567"/>
        </w:tabs>
        <w:spacing w:after="240" w:line="240" w:lineRule="auto"/>
        <w:ind w:left="567" w:hanging="567"/>
        <w:jc w:val="both"/>
        <w:rPr>
          <w:rFonts w:ascii="Times New Roman" w:eastAsia="Times New Roman" w:hAnsi="Times New Roman"/>
          <w:sz w:val="24"/>
          <w:szCs w:val="20"/>
        </w:rPr>
      </w:pPr>
      <w:r w:rsidRPr="00AB127F">
        <w:rPr>
          <w:rFonts w:ascii="Times New Roman" w:hAnsi="Times New Roman"/>
          <w:sz w:val="24"/>
        </w:rPr>
        <w:t>Poskytuje sa pomoc skupinám alebo organizáciám výrobcov alebo do rovnakej celkovej výšky priamo výrobcom</w:t>
      </w:r>
      <w:r w:rsidR="00AB127F">
        <w:rPr>
          <w:rFonts w:ascii="Times New Roman" w:hAnsi="Times New Roman"/>
          <w:sz w:val="24"/>
        </w:rPr>
        <w:t xml:space="preserve"> s </w:t>
      </w:r>
      <w:r w:rsidRPr="00AB127F">
        <w:rPr>
          <w:rFonts w:ascii="Times New Roman" w:hAnsi="Times New Roman"/>
          <w:sz w:val="24"/>
        </w:rPr>
        <w:t>cieľom vykompenzovať ich príspevky na prevádzkové náklady skupín alebo organizácií počas prvých piatich rokov od vytvorenia danej skupiny?</w:t>
      </w:r>
    </w:p>
    <w:p w14:paraId="3D4708BC" w14:textId="77777777" w:rsidR="00AB127F" w:rsidRDefault="006F7BC8" w:rsidP="00FB4FD1">
      <w:pPr>
        <w:tabs>
          <w:tab w:val="left" w:pos="1418"/>
        </w:tabs>
        <w:spacing w:after="240" w:line="240" w:lineRule="auto"/>
        <w:ind w:left="567"/>
        <w:jc w:val="both"/>
        <w:rPr>
          <w:rFonts w:ascii="Times New Roman" w:hAnsi="Times New Roman"/>
          <w:sz w:val="24"/>
        </w:rPr>
      </w:pPr>
      <w:r w:rsidRPr="00AB127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084FD7AE" w14:textId="06531B32" w:rsidR="00B94A8D" w:rsidRPr="00AB127F" w:rsidRDefault="006F7BC8"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rPr>
      </w:pPr>
      <w:r w:rsidRPr="00AB127F">
        <w:rPr>
          <w:rFonts w:ascii="Times New Roman" w:hAnsi="Times New Roman"/>
          <w:sz w:val="24"/>
        </w:rPr>
        <w:t>Uveďte oprávnené náklady:</w:t>
      </w:r>
    </w:p>
    <w:p w14:paraId="065374A4" w14:textId="77777777" w:rsidR="00AB127F" w:rsidRDefault="00B94A8D" w:rsidP="00735D86">
      <w:pPr>
        <w:tabs>
          <w:tab w:val="left" w:pos="709"/>
        </w:tabs>
        <w:spacing w:after="240" w:line="240" w:lineRule="auto"/>
        <w:ind w:left="1134" w:hanging="567"/>
        <w:jc w:val="both"/>
        <w:rPr>
          <w:rFonts w:ascii="Times New Roman" w:hAnsi="Times New Roman"/>
          <w:sz w:val="24"/>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a) prenájom vhodných priestorov</w:t>
      </w:r>
      <w:r w:rsidR="00AB127F">
        <w:rPr>
          <w:rFonts w:ascii="Times New Roman" w:hAnsi="Times New Roman"/>
          <w:sz w:val="24"/>
        </w:rPr>
        <w:t>;</w:t>
      </w:r>
    </w:p>
    <w:p w14:paraId="1AB8925D" w14:textId="58D52FAA" w:rsidR="00B94A8D" w:rsidRPr="00AB127F" w:rsidRDefault="00B94A8D" w:rsidP="00735D86">
      <w:pPr>
        <w:tabs>
          <w:tab w:val="left" w:pos="709"/>
        </w:tabs>
        <w:spacing w:after="240" w:line="240" w:lineRule="auto"/>
        <w:ind w:left="1134" w:hanging="567"/>
        <w:jc w:val="both"/>
        <w:rPr>
          <w:rFonts w:ascii="Times New Roman" w:eastAsia="Times New Roman" w:hAnsi="Times New Roman"/>
          <w:sz w:val="24"/>
          <w:szCs w:val="24"/>
        </w:rPr>
      </w:pPr>
      <w:r w:rsidRPr="00AB127F">
        <w:rPr>
          <w:rFonts w:ascii="Times New Roman" w:eastAsia="Times New Roman" w:hAnsi="Times New Roman"/>
          <w:sz w:val="24"/>
        </w:rPr>
        <w:fldChar w:fldCharType="begin">
          <w:ffData>
            <w:name w:val="Check1"/>
            <w:enabled/>
            <w:calcOnExit w:val="0"/>
            <w:checkBox>
              <w:sizeAuto/>
              <w:default w:val="0"/>
            </w:checkBox>
          </w:ffData>
        </w:fldChar>
      </w:r>
      <w:r w:rsidRPr="00AB127F">
        <w:rPr>
          <w:rFonts w:ascii="Times New Roman" w:eastAsia="Times New Roman" w:hAnsi="Times New Roman"/>
          <w:sz w:val="24"/>
        </w:rPr>
        <w:instrText xml:space="preserve"> FORMCHECKBOX </w:instrText>
      </w:r>
      <w:r w:rsidR="00AB127F" w:rsidRPr="00AB127F">
        <w:rPr>
          <w:rFonts w:ascii="Times New Roman" w:eastAsia="Times New Roman" w:hAnsi="Times New Roman"/>
          <w:sz w:val="24"/>
        </w:rPr>
      </w:r>
      <w:r w:rsidR="00AB127F" w:rsidRPr="00AB127F">
        <w:rPr>
          <w:rFonts w:ascii="Times New Roman" w:eastAsia="Times New Roman" w:hAnsi="Times New Roman"/>
          <w:sz w:val="24"/>
        </w:rPr>
        <w:fldChar w:fldCharType="separate"/>
      </w:r>
      <w:r w:rsidRPr="00AB127F">
        <w:rPr>
          <w:rFonts w:ascii="Times New Roman" w:eastAsia="Times New Roman" w:hAnsi="Times New Roman"/>
          <w:sz w:val="24"/>
        </w:rPr>
        <w:fldChar w:fldCharType="end"/>
      </w:r>
      <w:r w:rsidRPr="00AB127F">
        <w:tab/>
      </w:r>
      <w:r w:rsidRPr="00AB127F">
        <w:rPr>
          <w:rFonts w:ascii="Times New Roman" w:hAnsi="Times New Roman"/>
          <w:sz w:val="24"/>
        </w:rPr>
        <w:t>b) nadobudnutie kancelárskeho vybavenia, náklady na administratívnych pracovníkov, režijné náklady, poplatky za právne služby</w:t>
      </w:r>
      <w:r w:rsidR="00AB127F">
        <w:rPr>
          <w:rFonts w:ascii="Times New Roman" w:hAnsi="Times New Roman"/>
          <w:sz w:val="24"/>
        </w:rPr>
        <w:t xml:space="preserve"> a </w:t>
      </w:r>
      <w:r w:rsidRPr="00AB127F">
        <w:rPr>
          <w:rFonts w:ascii="Times New Roman" w:hAnsi="Times New Roman"/>
          <w:sz w:val="24"/>
        </w:rPr>
        <w:t>administratívne poplatky, nadobudnutie počítačového hardvéru</w:t>
      </w:r>
      <w:r w:rsidR="00AB127F">
        <w:rPr>
          <w:rFonts w:ascii="Times New Roman" w:hAnsi="Times New Roman"/>
          <w:sz w:val="24"/>
        </w:rPr>
        <w:t xml:space="preserve"> a </w:t>
      </w:r>
      <w:r w:rsidRPr="00AB127F">
        <w:rPr>
          <w:rFonts w:ascii="Times New Roman" w:hAnsi="Times New Roman"/>
          <w:sz w:val="24"/>
        </w:rPr>
        <w:t>poplatky za nadobudnutie alebo používanie počítačového softvéru, cloudu</w:t>
      </w:r>
      <w:r w:rsidR="00AB127F">
        <w:rPr>
          <w:rFonts w:ascii="Times New Roman" w:hAnsi="Times New Roman"/>
          <w:sz w:val="24"/>
        </w:rPr>
        <w:t xml:space="preserve"> a </w:t>
      </w:r>
      <w:r w:rsidRPr="00AB127F">
        <w:rPr>
          <w:rFonts w:ascii="Times New Roman" w:hAnsi="Times New Roman"/>
          <w:sz w:val="24"/>
        </w:rPr>
        <w:t>podobných riešení.</w:t>
      </w:r>
    </w:p>
    <w:p w14:paraId="35D3B14F" w14:textId="475299E5" w:rsidR="00B94A8D" w:rsidRPr="00AB127F" w:rsidRDefault="00B94A8D" w:rsidP="0024511E">
      <w:pPr>
        <w:numPr>
          <w:ilvl w:val="0"/>
          <w:numId w:val="1"/>
        </w:numPr>
        <w:tabs>
          <w:tab w:val="left" w:pos="567"/>
        </w:tabs>
        <w:spacing w:after="240" w:line="240" w:lineRule="auto"/>
        <w:ind w:left="567" w:hanging="567"/>
        <w:jc w:val="both"/>
        <w:rPr>
          <w:rFonts w:ascii="Times New Roman" w:eastAsia="Times New Roman" w:hAnsi="Times New Roman"/>
          <w:sz w:val="24"/>
          <w:szCs w:val="20"/>
        </w:rPr>
      </w:pPr>
      <w:r w:rsidRPr="00AB127F">
        <w:rPr>
          <w:rFonts w:ascii="Times New Roman" w:hAnsi="Times New Roman"/>
          <w:sz w:val="24"/>
        </w:rPr>
        <w:t>Ak sa pomoc poskytuje na kúpu priestorov uvedených</w:t>
      </w:r>
      <w:r w:rsidR="00AB127F">
        <w:rPr>
          <w:rFonts w:ascii="Times New Roman" w:hAnsi="Times New Roman"/>
          <w:sz w:val="24"/>
        </w:rPr>
        <w:t xml:space="preserve"> v </w:t>
      </w:r>
      <w:r w:rsidRPr="00AB127F">
        <w:rPr>
          <w:rFonts w:ascii="Times New Roman" w:hAnsi="Times New Roman"/>
          <w:sz w:val="24"/>
        </w:rPr>
        <w:t>otázke 6 písm. a) tohto formulára, sú náklady obmedzené na náklady na prenájom podľa trhových sadzieb?</w:t>
      </w:r>
    </w:p>
    <w:p w14:paraId="1545EE08" w14:textId="77777777" w:rsidR="00B94A8D" w:rsidRPr="00AB127F" w:rsidRDefault="00B94A8D" w:rsidP="00631C1A">
      <w:pPr>
        <w:tabs>
          <w:tab w:val="left" w:pos="567"/>
        </w:tabs>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764ABC5F" w14:textId="1E02BD57" w:rsidR="00AB127F" w:rsidRDefault="006F7BC8" w:rsidP="0024511E">
      <w:pPr>
        <w:numPr>
          <w:ilvl w:val="0"/>
          <w:numId w:val="1"/>
        </w:numPr>
        <w:tabs>
          <w:tab w:val="left" w:pos="567"/>
        </w:tabs>
        <w:spacing w:after="240" w:line="240" w:lineRule="auto"/>
        <w:ind w:left="567" w:hanging="567"/>
        <w:jc w:val="both"/>
        <w:rPr>
          <w:rFonts w:ascii="Times New Roman" w:hAnsi="Times New Roman"/>
          <w:sz w:val="24"/>
        </w:rPr>
      </w:pPr>
      <w:r w:rsidRPr="00AB127F">
        <w:rPr>
          <w:rFonts w:ascii="Times New Roman" w:hAnsi="Times New Roman"/>
          <w:sz w:val="24"/>
        </w:rPr>
        <w:t>Potvrďte, že žiadna pomoc sa neuhradí</w:t>
      </w:r>
      <w:r w:rsidR="00AB127F">
        <w:rPr>
          <w:rFonts w:ascii="Times New Roman" w:hAnsi="Times New Roman"/>
          <w:sz w:val="24"/>
        </w:rPr>
        <w:t xml:space="preserve"> v </w:t>
      </w:r>
      <w:r w:rsidRPr="00AB127F">
        <w:rPr>
          <w:rFonts w:ascii="Times New Roman" w:hAnsi="Times New Roman"/>
          <w:sz w:val="24"/>
        </w:rPr>
        <w:t>súvislosti</w:t>
      </w:r>
      <w:r w:rsidR="00AB127F">
        <w:rPr>
          <w:rFonts w:ascii="Times New Roman" w:hAnsi="Times New Roman"/>
          <w:sz w:val="24"/>
        </w:rPr>
        <w:t xml:space="preserve"> s </w:t>
      </w:r>
      <w:r w:rsidRPr="00AB127F">
        <w:rPr>
          <w:rFonts w:ascii="Times New Roman" w:hAnsi="Times New Roman"/>
          <w:sz w:val="24"/>
        </w:rPr>
        <w:t>nákladmi, ktoré vznikli po piatom roku od uznania skupiny alebo organizácie výrobcov príslušným orgánom členského štátu na základe podnikateľského plánu</w:t>
      </w:r>
      <w:r w:rsidR="00AB127F">
        <w:rPr>
          <w:rFonts w:ascii="Times New Roman" w:hAnsi="Times New Roman"/>
          <w:sz w:val="24"/>
        </w:rPr>
        <w:t>:</w:t>
      </w:r>
    </w:p>
    <w:p w14:paraId="66FDE0DB" w14:textId="5EF4F43D" w:rsidR="00B94A8D" w:rsidRPr="00AB127F" w:rsidRDefault="00B94A8D" w:rsidP="00FB4FD1">
      <w:pPr>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bookmarkStart w:id="0" w:name="_GoBack"/>
      <w:bookmarkEnd w:id="0"/>
    </w:p>
    <w:p w14:paraId="34A82553" w14:textId="5DFEC71C" w:rsidR="00D6480A" w:rsidRPr="00AB127F" w:rsidRDefault="00AE188C" w:rsidP="0024511E">
      <w:pPr>
        <w:numPr>
          <w:ilvl w:val="0"/>
          <w:numId w:val="1"/>
        </w:numPr>
        <w:tabs>
          <w:tab w:val="left" w:pos="567"/>
        </w:tabs>
        <w:spacing w:after="240" w:line="240" w:lineRule="auto"/>
        <w:ind w:left="567" w:hanging="567"/>
        <w:jc w:val="both"/>
        <w:rPr>
          <w:rFonts w:ascii="Times New Roman" w:eastAsia="Times New Roman" w:hAnsi="Times New Roman"/>
          <w:sz w:val="24"/>
          <w:szCs w:val="20"/>
        </w:rPr>
      </w:pPr>
      <w:r w:rsidRPr="00AB127F">
        <w:rPr>
          <w:rFonts w:ascii="Times New Roman" w:hAnsi="Times New Roman"/>
          <w:sz w:val="24"/>
        </w:rPr>
        <w:t>Ak sa pomoc vypláca</w:t>
      </w:r>
      <w:r w:rsidR="00AB127F">
        <w:rPr>
          <w:rFonts w:ascii="Times New Roman" w:hAnsi="Times New Roman"/>
          <w:sz w:val="24"/>
        </w:rPr>
        <w:t xml:space="preserve"> v </w:t>
      </w:r>
      <w:r w:rsidRPr="00AB127F">
        <w:rPr>
          <w:rFonts w:ascii="Times New Roman" w:hAnsi="Times New Roman"/>
          <w:sz w:val="24"/>
        </w:rPr>
        <w:t>ročných splátkach, uhradí členský štát poslednú splátku až po overení správnej realizácie podnikateľského plánu?</w:t>
      </w:r>
    </w:p>
    <w:p w14:paraId="31ACACFB" w14:textId="77777777" w:rsidR="00B94A8D" w:rsidRPr="00AB127F" w:rsidRDefault="00D6480A" w:rsidP="00631C1A">
      <w:pPr>
        <w:tabs>
          <w:tab w:val="left" w:pos="567"/>
        </w:tabs>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4ED95889" w14:textId="5CE6E835" w:rsidR="00AB127F" w:rsidRDefault="00631C1A" w:rsidP="00631C1A">
      <w:pPr>
        <w:numPr>
          <w:ilvl w:val="0"/>
          <w:numId w:val="1"/>
        </w:numPr>
        <w:tabs>
          <w:tab w:val="left" w:pos="0"/>
        </w:tabs>
        <w:spacing w:after="240" w:line="240" w:lineRule="auto"/>
        <w:ind w:left="0" w:firstLine="0"/>
        <w:jc w:val="both"/>
        <w:rPr>
          <w:rFonts w:ascii="Times New Roman" w:hAnsi="Times New Roman"/>
          <w:sz w:val="24"/>
        </w:rPr>
      </w:pPr>
      <w:r w:rsidRPr="00AB127F">
        <w:rPr>
          <w:rFonts w:ascii="Times New Roman" w:hAnsi="Times New Roman"/>
          <w:sz w:val="24"/>
        </w:rPr>
        <w:t>Uveďte intenzitu pomoci</w:t>
      </w:r>
      <w:r w:rsidR="00AB127F">
        <w:rPr>
          <w:rFonts w:ascii="Times New Roman" w:hAnsi="Times New Roman"/>
          <w:sz w:val="24"/>
        </w:rPr>
        <w:t xml:space="preserve"> a </w:t>
      </w:r>
      <w:r w:rsidRPr="00AB127F">
        <w:rPr>
          <w:rFonts w:ascii="Times New Roman" w:hAnsi="Times New Roman"/>
          <w:sz w:val="24"/>
        </w:rPr>
        <w:t>výšku pomoci</w:t>
      </w:r>
      <w:r w:rsidR="00AB127F">
        <w:rPr>
          <w:rFonts w:ascii="Times New Roman" w:hAnsi="Times New Roman"/>
          <w:sz w:val="24"/>
        </w:rPr>
        <w:t>:</w:t>
      </w:r>
    </w:p>
    <w:p w14:paraId="48938AC0" w14:textId="2C297E27" w:rsidR="00631C1A" w:rsidRPr="00AB127F" w:rsidRDefault="00631C1A" w:rsidP="0024511E">
      <w:pPr>
        <w:tabs>
          <w:tab w:val="left" w:pos="567"/>
        </w:tabs>
        <w:spacing w:after="240" w:line="240" w:lineRule="auto"/>
        <w:ind w:left="567"/>
        <w:jc w:val="both"/>
        <w:rPr>
          <w:rFonts w:ascii="Times New Roman" w:eastAsia="Times New Roman" w:hAnsi="Times New Roman"/>
          <w:sz w:val="24"/>
          <w:szCs w:val="20"/>
        </w:rPr>
      </w:pPr>
      <w:r w:rsidRPr="00AB127F">
        <w:rPr>
          <w:rFonts w:ascii="Times New Roman" w:hAnsi="Times New Roman"/>
          <w:sz w:val="24"/>
        </w:rPr>
        <w:t>……………………………………………………………………………………………</w:t>
      </w:r>
    </w:p>
    <w:p w14:paraId="5F3EBCA4" w14:textId="58745DE8" w:rsidR="00B94A8D" w:rsidRPr="00AB127F" w:rsidRDefault="006F7BC8" w:rsidP="0024511E">
      <w:pPr>
        <w:tabs>
          <w:tab w:val="left" w:pos="567"/>
        </w:tabs>
        <w:spacing w:after="240" w:line="240" w:lineRule="auto"/>
        <w:ind w:left="567"/>
        <w:jc w:val="both"/>
        <w:rPr>
          <w:rFonts w:ascii="Times New Roman" w:eastAsia="Times New Roman" w:hAnsi="Times New Roman"/>
          <w:sz w:val="24"/>
          <w:szCs w:val="24"/>
        </w:rPr>
      </w:pPr>
      <w:r w:rsidRPr="00AB127F">
        <w:rPr>
          <w:rFonts w:ascii="Times New Roman" w:hAnsi="Times New Roman"/>
          <w:sz w:val="24"/>
        </w:rPr>
        <w:t>Upozorňujeme vás, že podľa bodu 593 usmernení nesmie intenzita pomoci presiahnuť 100</w:t>
      </w:r>
      <w:r w:rsidR="00AB127F">
        <w:rPr>
          <w:rFonts w:ascii="Times New Roman" w:hAnsi="Times New Roman"/>
          <w:sz w:val="24"/>
        </w:rPr>
        <w:t> %</w:t>
      </w:r>
      <w:r w:rsidRPr="00AB127F">
        <w:rPr>
          <w:rFonts w:ascii="Times New Roman" w:hAnsi="Times New Roman"/>
          <w:sz w:val="24"/>
        </w:rPr>
        <w:t xml:space="preserve"> oprávnených nákladov</w:t>
      </w:r>
      <w:r w:rsidR="00AB127F">
        <w:rPr>
          <w:rFonts w:ascii="Times New Roman" w:hAnsi="Times New Roman"/>
          <w:sz w:val="24"/>
        </w:rPr>
        <w:t xml:space="preserve"> a </w:t>
      </w:r>
      <w:r w:rsidRPr="00AB127F">
        <w:rPr>
          <w:rFonts w:ascii="Times New Roman" w:hAnsi="Times New Roman"/>
          <w:sz w:val="24"/>
        </w:rPr>
        <w:t>že podľa bodu 594 usmernení musí byť celková výška pomoci obmedzená na 500 000 EUR.</w:t>
      </w:r>
    </w:p>
    <w:p w14:paraId="04D7D811" w14:textId="59D03F2C" w:rsidR="00B94A8D" w:rsidRPr="00AB127F" w:rsidRDefault="00B94A8D" w:rsidP="0024511E">
      <w:pPr>
        <w:numPr>
          <w:ilvl w:val="0"/>
          <w:numId w:val="1"/>
        </w:numPr>
        <w:tabs>
          <w:tab w:val="left" w:pos="567"/>
        </w:tabs>
        <w:spacing w:after="240" w:line="240" w:lineRule="auto"/>
        <w:ind w:left="567" w:hanging="567"/>
        <w:jc w:val="both"/>
        <w:rPr>
          <w:rFonts w:ascii="Times New Roman" w:eastAsia="Times New Roman" w:hAnsi="Times New Roman"/>
          <w:sz w:val="24"/>
          <w:szCs w:val="20"/>
        </w:rPr>
      </w:pPr>
      <w:r w:rsidRPr="00AB127F">
        <w:rPr>
          <w:rFonts w:ascii="Times New Roman" w:hAnsi="Times New Roman"/>
          <w:sz w:val="24"/>
        </w:rPr>
        <w:t>Môžete</w:t>
      </w:r>
      <w:r w:rsidR="00AB127F">
        <w:rPr>
          <w:rFonts w:ascii="Times New Roman" w:hAnsi="Times New Roman"/>
          <w:sz w:val="24"/>
        </w:rPr>
        <w:t xml:space="preserve"> v </w:t>
      </w:r>
      <w:r w:rsidRPr="00AB127F">
        <w:rPr>
          <w:rFonts w:ascii="Times New Roman" w:hAnsi="Times New Roman"/>
          <w:sz w:val="24"/>
        </w:rPr>
        <w:t>prípade, že sa pomoc poskytuje priamo výrobcom</w:t>
      </w:r>
      <w:r w:rsidR="00AB127F">
        <w:rPr>
          <w:rFonts w:ascii="Times New Roman" w:hAnsi="Times New Roman"/>
          <w:sz w:val="24"/>
        </w:rPr>
        <w:t xml:space="preserve"> s </w:t>
      </w:r>
      <w:r w:rsidRPr="00AB127F">
        <w:rPr>
          <w:rFonts w:ascii="Times New Roman" w:hAnsi="Times New Roman"/>
          <w:sz w:val="24"/>
        </w:rPr>
        <w:t>cieľom vykompenzovať ich príspevky na prevádzkové náklady skupín alebo organizácií počas obdobia prvých piatich rokov od vytvorenia danej skupiny alebo organizácie, potvrdiť, že pomoc sa môže poskytnúť do rovnakej celkovej výšky?</w:t>
      </w:r>
    </w:p>
    <w:p w14:paraId="6788BAA6" w14:textId="77777777" w:rsidR="00B94A8D" w:rsidRPr="00AB127F" w:rsidRDefault="00B94A8D" w:rsidP="00FB4FD1">
      <w:pPr>
        <w:spacing w:after="240" w:line="240" w:lineRule="auto"/>
        <w:ind w:left="567"/>
        <w:jc w:val="both"/>
        <w:rPr>
          <w:rFonts w:ascii="Times New Roman" w:eastAsia="Times New Roman" w:hAnsi="Times New Roman"/>
          <w:sz w:val="24"/>
          <w:szCs w:val="20"/>
        </w:rPr>
      </w:pP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áno</w:t>
      </w:r>
      <w:r w:rsidRPr="00AB127F">
        <w:tab/>
      </w:r>
      <w:r w:rsidRPr="00AB127F">
        <w:tab/>
      </w:r>
      <w:r w:rsidRPr="00AB127F">
        <w:tab/>
      </w:r>
      <w:r w:rsidRPr="00AB127F">
        <w:rPr>
          <w:rFonts w:ascii="Times New Roman" w:eastAsia="Times New Roman" w:hAnsi="Times New Roman"/>
          <w:b/>
          <w:sz w:val="24"/>
        </w:rPr>
        <w:fldChar w:fldCharType="begin">
          <w:ffData>
            <w:name w:val="Check1"/>
            <w:enabled/>
            <w:calcOnExit w:val="0"/>
            <w:checkBox>
              <w:sizeAuto/>
              <w:default w:val="0"/>
            </w:checkBox>
          </w:ffData>
        </w:fldChar>
      </w:r>
      <w:r w:rsidRPr="00AB127F">
        <w:rPr>
          <w:rFonts w:ascii="Times New Roman" w:eastAsia="Times New Roman" w:hAnsi="Times New Roman"/>
          <w:b/>
          <w:sz w:val="24"/>
        </w:rPr>
        <w:instrText xml:space="preserve"> FORMCHECKBOX </w:instrText>
      </w:r>
      <w:r w:rsidR="00AB127F" w:rsidRPr="00AB127F">
        <w:rPr>
          <w:rFonts w:ascii="Times New Roman" w:eastAsia="Times New Roman" w:hAnsi="Times New Roman"/>
          <w:b/>
          <w:sz w:val="24"/>
        </w:rPr>
      </w:r>
      <w:r w:rsidR="00AB127F" w:rsidRPr="00AB127F">
        <w:rPr>
          <w:rFonts w:ascii="Times New Roman" w:eastAsia="Times New Roman" w:hAnsi="Times New Roman"/>
          <w:b/>
          <w:sz w:val="24"/>
        </w:rPr>
        <w:fldChar w:fldCharType="separate"/>
      </w:r>
      <w:r w:rsidRPr="00AB127F">
        <w:rPr>
          <w:rFonts w:ascii="Times New Roman" w:eastAsia="Times New Roman" w:hAnsi="Times New Roman"/>
          <w:b/>
          <w:sz w:val="24"/>
        </w:rPr>
        <w:fldChar w:fldCharType="end"/>
      </w:r>
      <w:r w:rsidRPr="00AB127F">
        <w:tab/>
      </w:r>
      <w:r w:rsidRPr="00AB127F">
        <w:rPr>
          <w:rFonts w:ascii="Times New Roman" w:hAnsi="Times New Roman"/>
          <w:sz w:val="24"/>
        </w:rPr>
        <w:t>nie</w:t>
      </w:r>
    </w:p>
    <w:p w14:paraId="036D4E2C" w14:textId="77777777" w:rsidR="00B94A8D" w:rsidRPr="00AB127F" w:rsidRDefault="00B94A8D" w:rsidP="00B94A8D">
      <w:pPr>
        <w:autoSpaceDE w:val="0"/>
        <w:autoSpaceDN w:val="0"/>
        <w:adjustRightInd w:val="0"/>
        <w:spacing w:after="0" w:line="240" w:lineRule="auto"/>
        <w:rPr>
          <w:rFonts w:ascii="Times New Roman" w:eastAsia="Times New Roman" w:hAnsi="Times New Roman"/>
          <w:sz w:val="24"/>
          <w:szCs w:val="24"/>
          <w:lang w:eastAsia="en-GB"/>
        </w:rPr>
      </w:pPr>
    </w:p>
    <w:p w14:paraId="135C95A0" w14:textId="77777777" w:rsidR="00B94A8D" w:rsidRPr="00AB127F" w:rsidRDefault="00B94A8D" w:rsidP="00C07BA8">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center"/>
        <w:rPr>
          <w:rFonts w:ascii="Times New Roman" w:eastAsia="Times New Roman" w:hAnsi="Times New Roman"/>
          <w:b/>
          <w:sz w:val="24"/>
          <w:szCs w:val="24"/>
        </w:rPr>
      </w:pPr>
      <w:r w:rsidRPr="00AB127F">
        <w:rPr>
          <w:rFonts w:ascii="Times New Roman" w:hAnsi="Times New Roman"/>
          <w:b/>
          <w:sz w:val="24"/>
        </w:rPr>
        <w:t>ĎALŠIE INFORMÁCIE</w:t>
      </w:r>
    </w:p>
    <w:p w14:paraId="61E4D1F9" w14:textId="77777777" w:rsidR="00B94A8D" w:rsidRPr="00AB127F" w:rsidRDefault="00B94A8D" w:rsidP="00B94A8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225815CD" w14:textId="0EB5E106" w:rsidR="00B94A8D" w:rsidRPr="00AB127F" w:rsidRDefault="00B94A8D" w:rsidP="00B94A8D">
      <w:pPr>
        <w:autoSpaceDE w:val="0"/>
        <w:autoSpaceDN w:val="0"/>
        <w:adjustRightInd w:val="0"/>
        <w:spacing w:after="0" w:line="240" w:lineRule="auto"/>
        <w:jc w:val="both"/>
        <w:rPr>
          <w:rFonts w:ascii="Times New Roman" w:eastAsia="Times New Roman" w:hAnsi="Times New Roman"/>
          <w:sz w:val="24"/>
          <w:szCs w:val="24"/>
        </w:rPr>
      </w:pPr>
      <w:r w:rsidRPr="00AB127F">
        <w:rPr>
          <w:rFonts w:ascii="Times New Roman" w:hAnsi="Times New Roman"/>
          <w:sz w:val="24"/>
        </w:rPr>
        <w:t>Uveďte všetky ďalšie informácie, ktoré možno považovať za významné</w:t>
      </w:r>
      <w:r w:rsidR="00AB127F">
        <w:rPr>
          <w:rFonts w:ascii="Times New Roman" w:hAnsi="Times New Roman"/>
          <w:sz w:val="24"/>
        </w:rPr>
        <w:t xml:space="preserve"> z </w:t>
      </w:r>
      <w:r w:rsidRPr="00AB127F">
        <w:rPr>
          <w:rFonts w:ascii="Times New Roman" w:hAnsi="Times New Roman"/>
          <w:sz w:val="24"/>
        </w:rPr>
        <w:t>hľadiska posúdenia predmetného opatrenia</w:t>
      </w:r>
      <w:r w:rsidR="00AB127F">
        <w:rPr>
          <w:rFonts w:ascii="Times New Roman" w:hAnsi="Times New Roman"/>
          <w:sz w:val="24"/>
        </w:rPr>
        <w:t xml:space="preserve"> v </w:t>
      </w:r>
      <w:r w:rsidRPr="00AB127F">
        <w:rPr>
          <w:rFonts w:ascii="Times New Roman" w:hAnsi="Times New Roman"/>
          <w:sz w:val="24"/>
        </w:rPr>
        <w:t>rámci tohto oddielu usmernení.</w:t>
      </w:r>
    </w:p>
    <w:p w14:paraId="284912DF" w14:textId="77777777" w:rsidR="00B94A8D" w:rsidRPr="00AB127F" w:rsidRDefault="00B94A8D" w:rsidP="00B94A8D">
      <w:pPr>
        <w:autoSpaceDE w:val="0"/>
        <w:autoSpaceDN w:val="0"/>
        <w:adjustRightInd w:val="0"/>
        <w:spacing w:after="0" w:line="240" w:lineRule="auto"/>
        <w:rPr>
          <w:rFonts w:ascii="Times New Roman" w:eastAsia="Times New Roman" w:hAnsi="Times New Roman"/>
          <w:sz w:val="24"/>
          <w:szCs w:val="24"/>
          <w:lang w:eastAsia="en-GB"/>
        </w:rPr>
      </w:pPr>
    </w:p>
    <w:p w14:paraId="1665ADBC" w14:textId="77777777" w:rsidR="00B94A8D" w:rsidRPr="00AB127F" w:rsidRDefault="00B94A8D" w:rsidP="00B94A8D">
      <w:pPr>
        <w:tabs>
          <w:tab w:val="left" w:pos="2161"/>
        </w:tabs>
        <w:spacing w:after="240" w:line="240" w:lineRule="auto"/>
        <w:jc w:val="both"/>
        <w:rPr>
          <w:rFonts w:ascii="Times New Roman" w:eastAsia="Times New Roman" w:hAnsi="Times New Roman"/>
          <w:sz w:val="24"/>
          <w:szCs w:val="24"/>
        </w:rPr>
      </w:pPr>
      <w:r w:rsidRPr="00AB127F">
        <w:rPr>
          <w:rFonts w:ascii="Times New Roman" w:hAnsi="Times New Roman"/>
          <w:sz w:val="24"/>
        </w:rPr>
        <w:t>………………………………………………………………………………………………….</w:t>
      </w:r>
    </w:p>
    <w:p w14:paraId="55C6CC07" w14:textId="77777777" w:rsidR="001A718E" w:rsidRPr="00AB127F" w:rsidRDefault="001A718E"/>
    <w:sectPr w:rsidR="001A718E" w:rsidRPr="00AB127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EDB47" w14:textId="77777777" w:rsidR="00674DDA" w:rsidRDefault="00674DDA">
      <w:pPr>
        <w:spacing w:after="0" w:line="240" w:lineRule="auto"/>
      </w:pPr>
      <w:r>
        <w:separator/>
      </w:r>
    </w:p>
  </w:endnote>
  <w:endnote w:type="continuationSeparator" w:id="0">
    <w:p w14:paraId="3804BAFE" w14:textId="77777777" w:rsidR="00674DDA" w:rsidRDefault="00674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8DA9" w14:textId="338A57D1" w:rsidR="00883B8A" w:rsidRDefault="00883B8A">
    <w:pPr>
      <w:pStyle w:val="Footer"/>
      <w:jc w:val="center"/>
    </w:pPr>
    <w:r>
      <w:fldChar w:fldCharType="begin"/>
    </w:r>
    <w:r>
      <w:instrText xml:space="preserve"> PAGE   \* MERGEFORMAT </w:instrText>
    </w:r>
    <w:r>
      <w:fldChar w:fldCharType="separate"/>
    </w:r>
    <w:r w:rsidR="00AB127F">
      <w:rPr>
        <w:noProof/>
      </w:rPr>
      <w:t>1</w:t>
    </w:r>
    <w:r>
      <w:fldChar w:fldCharType="end"/>
    </w:r>
  </w:p>
  <w:p w14:paraId="1E1B5C58" w14:textId="77777777" w:rsidR="00883B8A" w:rsidRDefault="00883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01C3C" w14:textId="77777777" w:rsidR="00674DDA" w:rsidRDefault="00674DDA">
      <w:pPr>
        <w:spacing w:after="0" w:line="240" w:lineRule="auto"/>
      </w:pPr>
      <w:r>
        <w:separator/>
      </w:r>
    </w:p>
  </w:footnote>
  <w:footnote w:type="continuationSeparator" w:id="0">
    <w:p w14:paraId="4F21082D" w14:textId="77777777" w:rsidR="00674DDA" w:rsidRDefault="00674D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560A0" w14:textId="77777777" w:rsidR="00883B8A" w:rsidRDefault="00883B8A" w:rsidP="00883B8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0F2"/>
    <w:multiLevelType w:val="hybridMultilevel"/>
    <w:tmpl w:val="2ED2BA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DD76AF"/>
    <w:multiLevelType w:val="hybridMultilevel"/>
    <w:tmpl w:val="53CC2980"/>
    <w:lvl w:ilvl="0" w:tplc="3E7477AA">
      <w:start w:val="1"/>
      <w:numFmt w:val="lowerLetter"/>
      <w:lvlText w:val="%1)"/>
      <w:lvlJc w:val="left"/>
      <w:pPr>
        <w:ind w:left="1020" w:hanging="450"/>
      </w:pPr>
      <w:rPr>
        <w:rFonts w:hint="default"/>
        <w:color w:val="auto"/>
        <w:sz w:val="24"/>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visionView w:markup="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94A8D"/>
    <w:rsid w:val="000327DE"/>
    <w:rsid w:val="00101E87"/>
    <w:rsid w:val="00181F45"/>
    <w:rsid w:val="001A718E"/>
    <w:rsid w:val="001B64EC"/>
    <w:rsid w:val="0024511E"/>
    <w:rsid w:val="003A346F"/>
    <w:rsid w:val="003B0059"/>
    <w:rsid w:val="004C1ECD"/>
    <w:rsid w:val="00556610"/>
    <w:rsid w:val="005717AE"/>
    <w:rsid w:val="00631C1A"/>
    <w:rsid w:val="0065205C"/>
    <w:rsid w:val="00674DDA"/>
    <w:rsid w:val="006F13BE"/>
    <w:rsid w:val="006F7BC8"/>
    <w:rsid w:val="00735D86"/>
    <w:rsid w:val="007D599E"/>
    <w:rsid w:val="00876ED0"/>
    <w:rsid w:val="00882C35"/>
    <w:rsid w:val="00883B8A"/>
    <w:rsid w:val="00992FC6"/>
    <w:rsid w:val="009C0C25"/>
    <w:rsid w:val="00AA23A4"/>
    <w:rsid w:val="00AB127F"/>
    <w:rsid w:val="00AE188C"/>
    <w:rsid w:val="00B94A8D"/>
    <w:rsid w:val="00C07BA8"/>
    <w:rsid w:val="00C62DFB"/>
    <w:rsid w:val="00C90870"/>
    <w:rsid w:val="00D2789E"/>
    <w:rsid w:val="00D6480A"/>
    <w:rsid w:val="00D776F4"/>
    <w:rsid w:val="00DA76BA"/>
    <w:rsid w:val="00FB4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DCF9"/>
  <w15:chartTrackingRefBased/>
  <w15:docId w15:val="{272CF1E7-1C83-4709-BF5F-B4EAE72C9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A8D"/>
    <w:pPr>
      <w:tabs>
        <w:tab w:val="center" w:pos="4536"/>
        <w:tab w:val="right" w:pos="9072"/>
      </w:tabs>
    </w:pPr>
  </w:style>
  <w:style w:type="character" w:customStyle="1" w:styleId="HeaderChar">
    <w:name w:val="Header Char"/>
    <w:link w:val="Header"/>
    <w:uiPriority w:val="99"/>
    <w:rsid w:val="00B94A8D"/>
    <w:rPr>
      <w:rFonts w:ascii="Calibri" w:eastAsia="Calibri" w:hAnsi="Calibri" w:cs="Times New Roman"/>
    </w:rPr>
  </w:style>
  <w:style w:type="paragraph" w:styleId="Footer">
    <w:name w:val="footer"/>
    <w:basedOn w:val="Normal"/>
    <w:link w:val="FooterChar"/>
    <w:uiPriority w:val="99"/>
    <w:unhideWhenUsed/>
    <w:rsid w:val="00B94A8D"/>
    <w:pPr>
      <w:tabs>
        <w:tab w:val="center" w:pos="4536"/>
        <w:tab w:val="right" w:pos="9072"/>
      </w:tabs>
    </w:pPr>
  </w:style>
  <w:style w:type="character" w:customStyle="1" w:styleId="FooterChar">
    <w:name w:val="Footer Char"/>
    <w:link w:val="Footer"/>
    <w:uiPriority w:val="99"/>
    <w:rsid w:val="00B94A8D"/>
    <w:rPr>
      <w:rFonts w:ascii="Calibri" w:eastAsia="Calibri" w:hAnsi="Calibri" w:cs="Times New Roman"/>
    </w:rPr>
  </w:style>
  <w:style w:type="paragraph" w:styleId="BalloonText">
    <w:name w:val="Balloon Text"/>
    <w:basedOn w:val="Normal"/>
    <w:link w:val="BalloonTextChar"/>
    <w:uiPriority w:val="99"/>
    <w:semiHidden/>
    <w:unhideWhenUsed/>
    <w:rsid w:val="00181F4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81F45"/>
    <w:rPr>
      <w:rFonts w:ascii="Segoe UI" w:hAnsi="Segoe UI" w:cs="Segoe UI"/>
      <w:sz w:val="18"/>
      <w:szCs w:val="18"/>
      <w:lang w:eastAsia="en-US"/>
    </w:rPr>
  </w:style>
  <w:style w:type="character" w:styleId="CommentReference">
    <w:name w:val="annotation reference"/>
    <w:uiPriority w:val="99"/>
    <w:semiHidden/>
    <w:unhideWhenUsed/>
    <w:rsid w:val="009C0C25"/>
    <w:rPr>
      <w:sz w:val="16"/>
      <w:szCs w:val="16"/>
    </w:rPr>
  </w:style>
  <w:style w:type="paragraph" w:styleId="CommentText">
    <w:name w:val="annotation text"/>
    <w:basedOn w:val="Normal"/>
    <w:link w:val="CommentTextChar"/>
    <w:uiPriority w:val="99"/>
    <w:semiHidden/>
    <w:unhideWhenUsed/>
    <w:rsid w:val="009C0C25"/>
    <w:rPr>
      <w:sz w:val="20"/>
      <w:szCs w:val="20"/>
    </w:rPr>
  </w:style>
  <w:style w:type="character" w:customStyle="1" w:styleId="CommentTextChar">
    <w:name w:val="Comment Text Char"/>
    <w:link w:val="CommentText"/>
    <w:uiPriority w:val="99"/>
    <w:semiHidden/>
    <w:rsid w:val="009C0C25"/>
    <w:rPr>
      <w:lang w:eastAsia="en-US"/>
    </w:rPr>
  </w:style>
  <w:style w:type="paragraph" w:styleId="CommentSubject">
    <w:name w:val="annotation subject"/>
    <w:basedOn w:val="CommentText"/>
    <w:next w:val="CommentText"/>
    <w:link w:val="CommentSubjectChar"/>
    <w:uiPriority w:val="99"/>
    <w:semiHidden/>
    <w:unhideWhenUsed/>
    <w:rsid w:val="009C0C25"/>
    <w:rPr>
      <w:b/>
      <w:bCs/>
    </w:rPr>
  </w:style>
  <w:style w:type="character" w:customStyle="1" w:styleId="CommentSubjectChar">
    <w:name w:val="Comment Subject Char"/>
    <w:link w:val="CommentSubject"/>
    <w:uiPriority w:val="99"/>
    <w:semiHidden/>
    <w:rsid w:val="009C0C25"/>
    <w:rPr>
      <w:b/>
      <w:bCs/>
      <w:lang w:eastAsia="en-US"/>
    </w:rPr>
  </w:style>
  <w:style w:type="paragraph" w:customStyle="1" w:styleId="oj-normal">
    <w:name w:val="oj-normal"/>
    <w:basedOn w:val="Normal"/>
    <w:rsid w:val="009C0C25"/>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2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91DB5EDF-B4F5-4EEE-8F2E-086CFA3EE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D6168F-5039-4E82-B388-40E843262558}">
  <ds:schemaRefs>
    <ds:schemaRef ds:uri="http://schemas.microsoft.com/sharepoint/events"/>
  </ds:schemaRefs>
</ds:datastoreItem>
</file>

<file path=customXml/itemProps3.xml><?xml version="1.0" encoding="utf-8"?>
<ds:datastoreItem xmlns:ds="http://schemas.openxmlformats.org/officeDocument/2006/customXml" ds:itemID="{7AD742B6-5BB8-4139-BBD2-05F4A493FFD0}">
  <ds:schemaRefs>
    <ds:schemaRef ds:uri="http://schemas.microsoft.com/office/infopath/2007/PartnerControls"/>
    <ds:schemaRef ds:uri="f40d7ad0-5649-4733-b9d0-b459e047d264"/>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439EF5FF-9CA6-4B57-ABAE-3458793DD88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645</Words>
  <Characters>3234</Characters>
  <Application>Microsoft Office Word</Application>
  <DocSecurity>0</DocSecurity>
  <Lines>70</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MILOVCIKOVA Zuzana (DGT)</cp:lastModifiedBy>
  <cp:revision>5</cp:revision>
  <dcterms:created xsi:type="dcterms:W3CDTF">2023-01-24T10:35:00Z</dcterms:created>
  <dcterms:modified xsi:type="dcterms:W3CDTF">2023-02-22T16:12:00Z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COMPCOLLAB-474933883-454</vt:lpwstr>
  </property>
  <property fmtid="{D5CDD505-2E9C-101B-9397-08002B2CF9AE}" pid="3" name="_dlc_DocIdItemGuid">
    <vt:lpwstr>4ef0a597-5b74-4a96-9e57-0f0d9d767dbc</vt:lpwstr>
  </property>
  <property fmtid="{D5CDD505-2E9C-101B-9397-08002B2CF9AE}" pid="4" name="_dlc_DocIdUrl">
    <vt:lpwstr>https://compcollab.ec.europa.eu/cases/HT.5788/_layouts/15/DocIdRedir.aspx?ID=COMPCOLLAB-474933883-454, COMPCOLLAB-474933883-454</vt:lpwstr>
  </property>
  <property fmtid="{D5CDD505-2E9C-101B-9397-08002B2CF9AE}" pid="5" name="documentCaseTags">
    <vt:lpwstr/>
  </property>
  <property fmtid="{D5CDD505-2E9C-101B-9397-08002B2CF9AE}" pid="6" name="documentGeneralTags">
    <vt:lpwstr/>
  </property>
</Properties>
</file>