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24C3B" w:rsidRPr="00655FC9" w14:paraId="1EA55958" w14:textId="77777777" w:rsidTr="00925351">
        <w:trPr>
          <w:jc w:val="center"/>
        </w:trPr>
        <w:tc>
          <w:tcPr>
            <w:tcW w:w="9072" w:type="dxa"/>
            <w:shd w:val="pct15" w:color="auto" w:fill="FFFFFF"/>
          </w:tcPr>
          <w:p w14:paraId="728B7F89" w14:textId="77777777" w:rsidR="00A24C3B" w:rsidRPr="00655FC9" w:rsidRDefault="00A24C3B" w:rsidP="00A24C3B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</w:rPr>
            </w:pPr>
            <w:bookmarkStart w:id="0" w:name="_GoBack" w:colFirst="1" w:colLast="1"/>
            <w:r w:rsidRPr="00655FC9">
              <w:rPr>
                <w:rFonts w:ascii="Times New Roman" w:hAnsi="Times New Roman"/>
                <w:b/>
                <w:smallCaps/>
                <w:sz w:val="32"/>
              </w:rPr>
              <w:t>1.3.1.</w:t>
            </w:r>
          </w:p>
          <w:p w14:paraId="6CA8B143" w14:textId="24B75AB6" w:rsidR="00A24C3B" w:rsidRPr="00655FC9" w:rsidRDefault="00A24C3B" w:rsidP="00A24C3B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40"/>
                <w:szCs w:val="20"/>
              </w:rPr>
            </w:pPr>
            <w:r w:rsidRPr="00655FC9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655FC9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655FC9">
              <w:rPr>
                <w:rFonts w:ascii="Times New Roman" w:hAnsi="Times New Roman"/>
                <w:b/>
                <w:smallCaps/>
                <w:sz w:val="32"/>
              </w:rPr>
              <w:t>pomoci týkajúcej sa uzavretia výrobnej kapacity</w:t>
            </w:r>
          </w:p>
        </w:tc>
      </w:tr>
    </w:tbl>
    <w:bookmarkEnd w:id="0"/>
    <w:p w14:paraId="48613E24" w14:textId="5985705A" w:rsidR="00A24C3B" w:rsidRPr="00655FC9" w:rsidRDefault="00A24C3B" w:rsidP="00A73E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5FC9">
        <w:rPr>
          <w:rFonts w:ascii="Times New Roman" w:hAnsi="Times New Roman"/>
          <w:i/>
          <w:sz w:val="24"/>
        </w:rPr>
        <w:t>Tento formulár sa musí použiť na notifikáciu štátnej pomoci týkajúcej sa uzavretia výrobnej kapacity podľa časti II oddielu 1.3.1 Usmernení</w:t>
      </w:r>
      <w:r w:rsidR="00655FC9">
        <w:rPr>
          <w:rFonts w:ascii="Times New Roman" w:hAnsi="Times New Roman"/>
          <w:i/>
          <w:sz w:val="24"/>
        </w:rPr>
        <w:t xml:space="preserve"> o </w:t>
      </w:r>
      <w:r w:rsidRPr="00655FC9">
        <w:rPr>
          <w:rFonts w:ascii="Times New Roman" w:hAnsi="Times New Roman"/>
          <w:i/>
          <w:sz w:val="24"/>
        </w:rPr>
        <w:t>štátnej pomoci</w:t>
      </w:r>
      <w:r w:rsidR="00655FC9">
        <w:rPr>
          <w:rFonts w:ascii="Times New Roman" w:hAnsi="Times New Roman"/>
          <w:i/>
          <w:sz w:val="24"/>
        </w:rPr>
        <w:t xml:space="preserve"> v </w:t>
      </w:r>
      <w:r w:rsidRPr="00655FC9">
        <w:rPr>
          <w:rFonts w:ascii="Times New Roman" w:hAnsi="Times New Roman"/>
          <w:i/>
          <w:sz w:val="24"/>
        </w:rPr>
        <w:t>odvetviach poľnohospodárstva</w:t>
      </w:r>
      <w:r w:rsidR="00655FC9">
        <w:rPr>
          <w:rFonts w:ascii="Times New Roman" w:hAnsi="Times New Roman"/>
          <w:i/>
          <w:sz w:val="24"/>
        </w:rPr>
        <w:t xml:space="preserve"> a </w:t>
      </w:r>
      <w:r w:rsidRPr="00655FC9">
        <w:rPr>
          <w:rFonts w:ascii="Times New Roman" w:hAnsi="Times New Roman"/>
          <w:i/>
          <w:sz w:val="24"/>
        </w:rPr>
        <w:t>lesného hospodárstva</w:t>
      </w:r>
      <w:r w:rsidR="00655FC9">
        <w:rPr>
          <w:rFonts w:ascii="Times New Roman" w:hAnsi="Times New Roman"/>
          <w:i/>
          <w:sz w:val="24"/>
        </w:rPr>
        <w:t xml:space="preserve"> a </w:t>
      </w:r>
      <w:r w:rsidRPr="00655FC9">
        <w:rPr>
          <w:rFonts w:ascii="Times New Roman" w:hAnsi="Times New Roman"/>
          <w:i/>
          <w:sz w:val="24"/>
        </w:rPr>
        <w:t>vo vidieckych oblastiach (ďalej len „usmernenia“).</w:t>
      </w:r>
    </w:p>
    <w:p w14:paraId="5599B542" w14:textId="145B3559" w:rsidR="008002F5" w:rsidRPr="00655FC9" w:rsidRDefault="008002F5" w:rsidP="008002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5FC9">
        <w:rPr>
          <w:rFonts w:ascii="Times New Roman" w:hAnsi="Times New Roman"/>
          <w:i/>
          <w:sz w:val="24"/>
        </w:rPr>
        <w:t>Okrem tohto formulára vyplňte</w:t>
      </w:r>
      <w:r w:rsidR="00655FC9">
        <w:rPr>
          <w:rFonts w:ascii="Times New Roman" w:hAnsi="Times New Roman"/>
          <w:i/>
          <w:sz w:val="24"/>
        </w:rPr>
        <w:t xml:space="preserve"> v </w:t>
      </w:r>
      <w:r w:rsidRPr="00655FC9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655FC9">
        <w:rPr>
          <w:rFonts w:ascii="Times New Roman" w:hAnsi="Times New Roman"/>
          <w:i/>
          <w:sz w:val="24"/>
        </w:rPr>
        <w:t xml:space="preserve"> v </w:t>
      </w:r>
      <w:r w:rsidRPr="00655FC9">
        <w:rPr>
          <w:rFonts w:ascii="Times New Roman" w:hAnsi="Times New Roman"/>
          <w:i/>
          <w:sz w:val="24"/>
        </w:rPr>
        <w:t>odvetviach poľnohospodárstva</w:t>
      </w:r>
      <w:r w:rsidR="00655FC9">
        <w:rPr>
          <w:rFonts w:ascii="Times New Roman" w:hAnsi="Times New Roman"/>
          <w:i/>
          <w:sz w:val="24"/>
        </w:rPr>
        <w:t xml:space="preserve"> a </w:t>
      </w:r>
      <w:r w:rsidRPr="00655FC9">
        <w:rPr>
          <w:rFonts w:ascii="Times New Roman" w:hAnsi="Times New Roman"/>
          <w:i/>
          <w:sz w:val="24"/>
        </w:rPr>
        <w:t>lesného hospodárstva</w:t>
      </w:r>
      <w:r w:rsidR="00655FC9">
        <w:rPr>
          <w:rFonts w:ascii="Times New Roman" w:hAnsi="Times New Roman"/>
          <w:i/>
          <w:sz w:val="24"/>
        </w:rPr>
        <w:t xml:space="preserve"> a </w:t>
      </w:r>
      <w:r w:rsidRPr="00655FC9">
        <w:rPr>
          <w:rFonts w:ascii="Times New Roman" w:hAnsi="Times New Roman"/>
          <w:i/>
          <w:sz w:val="24"/>
        </w:rPr>
        <w:t>vo vidieckych oblastiach.</w:t>
      </w:r>
    </w:p>
    <w:p w14:paraId="04CB7813" w14:textId="41054079" w:rsidR="00230DD4" w:rsidRPr="00655FC9" w:rsidRDefault="00A24C3B" w:rsidP="007B590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UZAVRETIE KAPACITY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DÔVODOV ZDRAVIA ZVIERAT, RASTLÍN ALEBO ĽUDÍ A ZO SANITÁRNYCH, ETICKÝCH, ENVIRONMENTÁLNYCH ALEBO KLIMATICKÝCH DÔVODOV</w:t>
      </w:r>
    </w:p>
    <w:p w14:paraId="0CCA353E" w14:textId="77777777" w:rsidR="00A24C3B" w:rsidRPr="00655FC9" w:rsidRDefault="00230DD4" w:rsidP="007B5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(časť II, oddiel 1.3.1.1 usmernení)</w:t>
      </w:r>
    </w:p>
    <w:p w14:paraId="446931D0" w14:textId="77777777" w:rsidR="00A24C3B" w:rsidRPr="00655FC9" w:rsidRDefault="00A73E6E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Aký je dôvod uzavretia kapacity?</w:t>
      </w:r>
    </w:p>
    <w:bookmarkStart w:id="1" w:name="Check1"/>
    <w:p w14:paraId="12A8CB70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bookmarkEnd w:id="1"/>
      <w:r w:rsidRPr="00655FC9">
        <w:tab/>
      </w:r>
      <w:r w:rsidRPr="00655FC9">
        <w:rPr>
          <w:rFonts w:ascii="Times New Roman" w:hAnsi="Times New Roman"/>
          <w:sz w:val="24"/>
        </w:rPr>
        <w:t>a) zdravie zvierat;</w:t>
      </w:r>
    </w:p>
    <w:p w14:paraId="7091371D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zdravie rastlín;</w:t>
      </w:r>
    </w:p>
    <w:p w14:paraId="0DFC52EB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c) zdravie ľudí;</w:t>
      </w:r>
    </w:p>
    <w:p w14:paraId="2405ACC2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d) sanitárne dôvody;</w:t>
      </w:r>
    </w:p>
    <w:p w14:paraId="08C1487A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e) etické dôvody;</w:t>
      </w:r>
    </w:p>
    <w:p w14:paraId="7A06140F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f) environmentálne alebo klimatické dôvody.</w:t>
      </w:r>
    </w:p>
    <w:p w14:paraId="563C75F0" w14:textId="77777777" w:rsidR="00A24C3B" w:rsidRPr="00655FC9" w:rsidRDefault="00A24C3B" w:rsidP="00574DB1">
      <w:pPr>
        <w:tabs>
          <w:tab w:val="left" w:pos="567"/>
        </w:tabs>
        <w:spacing w:before="100" w:beforeAutospacing="1" w:after="100" w:afterAutospacing="1" w:line="240" w:lineRule="auto"/>
        <w:ind w:left="567" w:right="-28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Podrobnejšie opíšte príslušný dôvod (príslušné dôvody):</w:t>
      </w:r>
    </w:p>
    <w:p w14:paraId="68856701" w14:textId="77777777" w:rsidR="00847215" w:rsidRPr="00655FC9" w:rsidRDefault="00847215" w:rsidP="00A73E6E">
      <w:pPr>
        <w:tabs>
          <w:tab w:val="left" w:pos="426"/>
        </w:tabs>
        <w:spacing w:before="100" w:beforeAutospacing="1" w:after="100" w:afterAutospacing="1" w:line="240" w:lineRule="auto"/>
        <w:ind w:left="567" w:right="-28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…………………………………………………………………………………………………………………………………………………………………………………............</w:t>
      </w:r>
    </w:p>
    <w:p w14:paraId="60CD8400" w14:textId="77777777" w:rsidR="00A24C3B" w:rsidRPr="00655FC9" w:rsidRDefault="00A24C3B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opatrenie zamýšľané ako schéma pomoci alebo ako individuálna pomoc?</w:t>
      </w:r>
    </w:p>
    <w:p w14:paraId="474DF0C1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ako schéma pomoci;</w:t>
      </w:r>
    </w:p>
    <w:p w14:paraId="141A0684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ako individuálna pomoc.</w:t>
      </w:r>
    </w:p>
    <w:p w14:paraId="4578A6BB" w14:textId="77777777" w:rsidR="00A24C3B" w:rsidRPr="00655FC9" w:rsidRDefault="008002F5" w:rsidP="00574DB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Ak je opatrenie schémou pomoci, potvrďte, že pomoc bude dostupná pre všetky oprávnené podniky:</w:t>
      </w:r>
    </w:p>
    <w:p w14:paraId="40A1374A" w14:textId="77777777" w:rsidR="00A24C3B" w:rsidRPr="00655FC9" w:rsidRDefault="00A24C3B" w:rsidP="00574DB1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3D2E62E" w14:textId="77777777" w:rsidR="00A24C3B" w:rsidRPr="00655FC9" w:rsidRDefault="0004432C" w:rsidP="00574DB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Uveďte, či sa pomoc poskytuje na:</w:t>
      </w:r>
    </w:p>
    <w:p w14:paraId="4CD53373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úplné uzavretie kapacity;</w:t>
      </w:r>
    </w:p>
    <w:p w14:paraId="2A239A38" w14:textId="77777777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čiastočné uzavretie kapacity.</w:t>
      </w:r>
    </w:p>
    <w:p w14:paraId="32E02F36" w14:textId="77777777" w:rsidR="00A24C3B" w:rsidRPr="00655FC9" w:rsidRDefault="00A24C3B" w:rsidP="00574DB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Ak sa pomoc poskytuje na čiastočné uzavretie kapacity, uveďte dôvod:</w:t>
      </w:r>
    </w:p>
    <w:p w14:paraId="5D7FEE6D" w14:textId="77777777" w:rsidR="00ED5C9C" w:rsidRPr="00655FC9" w:rsidRDefault="00ED5C9C" w:rsidP="00574DB1">
      <w:pPr>
        <w:tabs>
          <w:tab w:val="left" w:pos="426"/>
        </w:tabs>
        <w:spacing w:before="100" w:beforeAutospacing="1" w:after="100" w:afterAutospacing="1" w:line="240" w:lineRule="auto"/>
        <w:ind w:left="567" w:right="-28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…………………………………………………………………………………………………………………………………………………………………………………............</w:t>
      </w:r>
    </w:p>
    <w:p w14:paraId="0FEAB433" w14:textId="301BDD32" w:rsidR="00ED5C9C" w:rsidRPr="00655FC9" w:rsidRDefault="00745119" w:rsidP="00574DB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Poskytuje príjemca minimálny príspevok vo forme konečného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neodvolateľného záväzku vyradiť alebo neodvolateľne zatvoriť príslušnú výrobnú kapacitu?</w:t>
      </w:r>
    </w:p>
    <w:p w14:paraId="3A0FD1E2" w14:textId="77777777" w:rsidR="00ED5C9C" w:rsidRPr="00655FC9" w:rsidRDefault="00ED5C9C" w:rsidP="00745119">
      <w:pPr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BF39E47" w14:textId="18C8BF02" w:rsidR="00745119" w:rsidRPr="00655FC9" w:rsidRDefault="00745119" w:rsidP="00574DB1">
      <w:pPr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 xml:space="preserve">Upozorňujeme, že podľa bodu 425 usmernení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príjemca musí poskytnúť minimálny príspevok vo forme konečného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neodvolateľného rozhodnutia vyradiť alebo neodvolateľne zatvoriť príslušnú výrobnú kapacitu. Príjemca sa musí právne zaviazať, že uzavretie danej výrobnej kapacity je definitívne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neodvolateľné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že nezačne vykonávať tú istú činnosť na inom mieste. Tieto záväzky musia zaväzovať aj každého budúceho kupujúceho príslušného pozemku alebo zariadenia.</w:t>
      </w:r>
    </w:p>
    <w:p w14:paraId="1C0BAEBC" w14:textId="0A881B62" w:rsidR="00A24C3B" w:rsidRPr="00655FC9" w:rsidRDefault="00986DDE" w:rsidP="00574DB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pomoc obmedzená na tie podniky, ktoré sa skutočne venujú výrobe,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na výrobné kapacity, ktoré sa za posledných päť rokov pred uzavretím kapacity skutočne nepretržite využívali?</w:t>
      </w:r>
    </w:p>
    <w:p w14:paraId="073B2AD5" w14:textId="77777777" w:rsidR="00A24C3B" w:rsidRPr="00655FC9" w:rsidRDefault="00A24C3B" w:rsidP="00574DB1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3E6DA44" w14:textId="7060DBA6" w:rsidR="00986DDE" w:rsidRPr="00655FC9" w:rsidRDefault="00986DDE" w:rsidP="00574DB1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426 usmernení sú na získanie pomoci oprávnené len tie podniky, ktoré sa skutočne venujú výrobe,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iba tie výrobné kapacity, ktoré sa za posledných päť rokov pred uzavretím kapacity skutočne nepretržite využívali.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prípadoch,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ktorých už došlo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definitívnemu uzavretiu výrobnej kapacity, alebo ak sa takéto uzavretie kapacity javí ako nevyhnutné, príjemca nevyvíja úsilie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poskytnutie minimálneho (dostatočného) príspevku,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preto sa pomoc nesmie poskytnúť.</w:t>
      </w:r>
    </w:p>
    <w:p w14:paraId="4A500E9C" w14:textId="77777777" w:rsidR="00A24C3B" w:rsidRPr="00655FC9" w:rsidRDefault="00574DB1" w:rsidP="00574DB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pomoc obmedzená na podniky, ktoré spĺňajú normy Únie?</w:t>
      </w:r>
    </w:p>
    <w:p w14:paraId="7C4D6171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3FA02609" w14:textId="35EF8D3D" w:rsidR="00A24C3B" w:rsidRPr="00655FC9" w:rsidRDefault="006F04B2" w:rsidP="00A73E6E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428 usmernení sú na pomoc oprávnené iba podniky, ktoré spĺňajú normy Únie. Podniky, ktoré nespĺňajú normy Únie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ktoré by aj tak mali povinnosť zastaviť výrobu, sú vylúčené</w:t>
      </w:r>
      <w:r w:rsidRPr="00655FC9">
        <w:rPr>
          <w:rFonts w:ascii="Times New Roman" w:hAnsi="Times New Roman"/>
          <w:sz w:val="24"/>
        </w:rPr>
        <w:t>.</w:t>
      </w:r>
    </w:p>
    <w:p w14:paraId="7DDFF604" w14:textId="1A3E996E" w:rsidR="006F04B2" w:rsidRPr="00655FC9" w:rsidRDefault="006F04B2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Dôjde do dvoch rokov</w:t>
      </w:r>
      <w:r w:rsidR="00655FC9">
        <w:rPr>
          <w:rFonts w:ascii="Times New Roman" w:hAnsi="Times New Roman"/>
          <w:sz w:val="24"/>
        </w:rPr>
        <w:t xml:space="preserve"> k </w:t>
      </w:r>
      <w:r w:rsidRPr="00655FC9">
        <w:rPr>
          <w:rFonts w:ascii="Times New Roman" w:hAnsi="Times New Roman"/>
          <w:sz w:val="24"/>
        </w:rPr>
        <w:t xml:space="preserve">zalesneniu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voľnej poľnohospodárskej pôdy vyňatej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produkcie alebo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jej zmene na prírodnú oblasť?</w:t>
      </w:r>
    </w:p>
    <w:p w14:paraId="13EDF3FD" w14:textId="77777777" w:rsidR="006F04B2" w:rsidRPr="00655FC9" w:rsidRDefault="006F04B2" w:rsidP="00CB28C4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2AB5E031" w14:textId="67DF0678" w:rsidR="006F04B2" w:rsidRPr="00655FC9" w:rsidRDefault="006F04B2" w:rsidP="00CB28C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Upozorňujeme, že podľa bodu 429 usmernení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cieľom zabrániť erózii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iným negatívnym účinkom na životné prostredie je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zásade nevyhnutné voľnú poľnohospodársku pôdu vyňatú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produkcie do dvoch rokov zalesniť alebo zmeniť na prírodnú oblasť,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to spôsobom, ktorým sa zabezpečí zamedzenie negatívnym účinkom na životné prostredie.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cieľom zabrániť nepriaznivým klimatickým účinkom by sa poľnohospodárska pôda premenená na mokraď alebo rašelinisko nemala neprimerane zalesniť.</w:t>
      </w:r>
    </w:p>
    <w:p w14:paraId="1E6682E2" w14:textId="65B7DAA2" w:rsidR="00A24C3B" w:rsidRPr="00655FC9" w:rsidRDefault="00B70ECD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Ak sa voľná poľnohospodárska pôda môže znovu využívať po 20 rokoch od skutočného uzavretia kapacity, bude takáto poľnohospodárs</w:t>
      </w:r>
      <w:r w:rsidR="009108D6" w:rsidRPr="00655FC9">
        <w:rPr>
          <w:rFonts w:ascii="Times New Roman" w:hAnsi="Times New Roman"/>
          <w:color w:val="000000"/>
          <w:sz w:val="24"/>
          <w:shd w:val="clear" w:color="auto" w:fill="FFFFFF"/>
        </w:rPr>
        <w:t>ka pôda až dovtedy udržiavaná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dobrom poľnohospodárskom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environmentálnom stave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normami dobrého poľnohospodárskeho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environmentálneho stavu pôdy (GAEC) stanovenými podľa hlavy III kapitoly I oddielu 2 nariadenia (EÚ) 2021/2115</w:t>
      </w:r>
      <w:r w:rsidRPr="00655FC9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1"/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príslušnými vykonávacími predpismi tak, aby sa zabránilo negatívnym účinkom na životné prostredie?</w:t>
      </w:r>
    </w:p>
    <w:p w14:paraId="5DB7CBBA" w14:textId="77777777" w:rsidR="00B70ECD" w:rsidRPr="00655FC9" w:rsidRDefault="00B70ECD" w:rsidP="00CB28C4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6F0F7E2D" w14:textId="3A487B1E" w:rsidR="00B70ECD" w:rsidRPr="00655FC9" w:rsidRDefault="008E2B5F" w:rsidP="00CF4604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Potvrďte, že ak uzavretie zariadení patrí do rozsahu pôsobnosti smernice 2010/75</w:t>
      </w:r>
      <w:r w:rsidRPr="00655FC9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2"/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, takéto uzavretie sa vykoná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článkami 11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22 uvedenej smernice.</w:t>
      </w:r>
    </w:p>
    <w:p w14:paraId="40687BDC" w14:textId="77777777" w:rsidR="002D5BD7" w:rsidRPr="00655FC9" w:rsidRDefault="002D5BD7" w:rsidP="00CB28C4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36475FA" w14:textId="77777777" w:rsidR="00A24C3B" w:rsidRPr="00655FC9" w:rsidRDefault="00A938DD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 oprávnené náklady:</w:t>
      </w:r>
    </w:p>
    <w:p w14:paraId="400E9D23" w14:textId="77777777" w:rsidR="00A24C3B" w:rsidRPr="00655FC9" w:rsidRDefault="00A24C3B" w:rsidP="00B66E56">
      <w:pPr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strata hodnoty majetku meraná ako aktuálna predajná hodnota majetku;</w:t>
      </w:r>
    </w:p>
    <w:p w14:paraId="0BAF0CBA" w14:textId="3611B8A3" w:rsidR="00B66E56" w:rsidRPr="00655FC9" w:rsidRDefault="00B66E56" w:rsidP="009108D6">
      <w:pPr>
        <w:tabs>
          <w:tab w:val="left" w:pos="1134"/>
        </w:tabs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 xml:space="preserve">b)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stimulačná platba vo výške maximálne 20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hodnoty majetku, ak je kapacita uzavretá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environmentálnych alebo klimatických dôvodov;</w:t>
      </w:r>
    </w:p>
    <w:p w14:paraId="5587FA36" w14:textId="77777777" w:rsidR="00A24C3B" w:rsidRPr="00655FC9" w:rsidRDefault="00A24C3B" w:rsidP="00CB28C4">
      <w:pPr>
        <w:tabs>
          <w:tab w:val="left" w:pos="1134"/>
        </w:tabs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c) náklady na likvidáciu výrobnej kapacity;</w:t>
      </w:r>
    </w:p>
    <w:p w14:paraId="5C96BDC3" w14:textId="08F05E8E" w:rsidR="00A24C3B" w:rsidRPr="00655FC9" w:rsidRDefault="00A24C3B" w:rsidP="009108D6">
      <w:pPr>
        <w:tabs>
          <w:tab w:val="left" w:pos="1134"/>
        </w:tabs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d) povinné sociálne náklady vyplývajúce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vykonávania rozhodnutia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uzavretí kapacity.</w:t>
      </w:r>
    </w:p>
    <w:p w14:paraId="1DFABB02" w14:textId="276441CC" w:rsidR="00A24C3B" w:rsidRPr="00655FC9" w:rsidRDefault="00A24C3B" w:rsidP="00574DB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Upozorňujeme, že pomoc na zalesňovanie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premenu pôdy na prírodné oblasti musí byť poskytnutá</w:t>
      </w:r>
      <w:r w:rsidR="00655FC9">
        <w:rPr>
          <w:rFonts w:ascii="Times New Roman" w:hAnsi="Times New Roman"/>
          <w:sz w:val="24"/>
        </w:rPr>
        <w:t xml:space="preserve"> v </w:t>
      </w:r>
      <w:r w:rsidRPr="00655FC9">
        <w:rPr>
          <w:rFonts w:ascii="Times New Roman" w:hAnsi="Times New Roman"/>
          <w:sz w:val="24"/>
        </w:rPr>
        <w:t>súlade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sz w:val="24"/>
        </w:rPr>
        <w:t>pravidlami stanovenými</w:t>
      </w:r>
      <w:r w:rsidR="00655FC9">
        <w:rPr>
          <w:rFonts w:ascii="Times New Roman" w:hAnsi="Times New Roman"/>
          <w:sz w:val="24"/>
        </w:rPr>
        <w:t xml:space="preserve"> v </w:t>
      </w:r>
      <w:r w:rsidRPr="00655FC9">
        <w:rPr>
          <w:rFonts w:ascii="Times New Roman" w:hAnsi="Times New Roman"/>
          <w:sz w:val="24"/>
        </w:rPr>
        <w:t>časti II oddieloch 2.1.1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2.1.2 usmernení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pravidlami týkajúcimi sa pomoci na neproduktívne investície stanovenými</w:t>
      </w:r>
      <w:r w:rsidR="00655FC9">
        <w:rPr>
          <w:rFonts w:ascii="Times New Roman" w:hAnsi="Times New Roman"/>
          <w:sz w:val="24"/>
        </w:rPr>
        <w:t xml:space="preserve"> v </w:t>
      </w:r>
      <w:r w:rsidRPr="00655FC9">
        <w:rPr>
          <w:rFonts w:ascii="Times New Roman" w:hAnsi="Times New Roman"/>
          <w:sz w:val="24"/>
        </w:rPr>
        <w:t>časti II oddiele 1.1.1.1 usmernení.</w:t>
      </w:r>
    </w:p>
    <w:p w14:paraId="36E4F50C" w14:textId="77777777" w:rsidR="00A24C3B" w:rsidRPr="00655FC9" w:rsidRDefault="00A938DD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lastRenderedPageBreak/>
        <w:t>Uveďte intenzitu pomoci:</w:t>
      </w:r>
    </w:p>
    <w:p w14:paraId="0899A57B" w14:textId="5A6DDC64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…..% na kompenzáciu straty hodnoty majetku, na kompenzáciu nákladov na likvidáciu výrobnej kapacity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na kompenzáciu povinných sociálnych nákladov vyplývajúcich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vykonávania rozhodnutia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uzavretí kapacity;</w:t>
      </w:r>
    </w:p>
    <w:p w14:paraId="096E042D" w14:textId="201D2D15" w:rsidR="00A24C3B" w:rsidRPr="00655FC9" w:rsidRDefault="00A24C3B" w:rsidP="00574DB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…..% na kompenzáciu straty hodnoty majetku, ak došlo</w:t>
      </w:r>
      <w:r w:rsidR="00655FC9">
        <w:rPr>
          <w:rFonts w:ascii="Times New Roman" w:hAnsi="Times New Roman"/>
          <w:sz w:val="24"/>
        </w:rPr>
        <w:t xml:space="preserve"> k </w:t>
      </w:r>
      <w:r w:rsidRPr="00655FC9">
        <w:rPr>
          <w:rFonts w:ascii="Times New Roman" w:hAnsi="Times New Roman"/>
          <w:sz w:val="24"/>
        </w:rPr>
        <w:t>uzavretiu kapacity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environmentálnych alebo klimatických dôvodov.</w:t>
      </w:r>
    </w:p>
    <w:p w14:paraId="5CA2F76E" w14:textId="397E7045" w:rsidR="00A24C3B" w:rsidRPr="00655FC9" w:rsidRDefault="00A24C3B" w:rsidP="00C565D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UZAVRETIE KAPACITY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INÝCH DÔVODOV</w:t>
      </w:r>
    </w:p>
    <w:p w14:paraId="72FB22EE" w14:textId="77777777" w:rsidR="00C565D0" w:rsidRPr="00655FC9" w:rsidRDefault="00C565D0" w:rsidP="00C56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(časť II, oddiel 1.3.1.2 usmernení)</w:t>
      </w:r>
    </w:p>
    <w:p w14:paraId="2777FAD9" w14:textId="77777777" w:rsidR="00A24C3B" w:rsidRPr="00655FC9" w:rsidRDefault="006636DE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 dôvod uzavretia kapacity:</w:t>
      </w:r>
    </w:p>
    <w:p w14:paraId="40DF305F" w14:textId="77777777" w:rsidR="00A24C3B" w:rsidRPr="00655FC9" w:rsidRDefault="00A24C3B" w:rsidP="00A73E6E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reštrukturalizácia odvetvia;</w:t>
      </w:r>
    </w:p>
    <w:p w14:paraId="4D4F88AC" w14:textId="77777777" w:rsidR="00A24C3B" w:rsidRPr="00655FC9" w:rsidRDefault="00A24C3B" w:rsidP="00A73E6E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diverzifikácia;</w:t>
      </w:r>
    </w:p>
    <w:p w14:paraId="7F3B185B" w14:textId="77777777" w:rsidR="00A24C3B" w:rsidRPr="00655FC9" w:rsidRDefault="00A24C3B" w:rsidP="00A73E6E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c) predčasný odchod do dôchodku.</w:t>
      </w:r>
    </w:p>
    <w:p w14:paraId="19224E27" w14:textId="77777777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opatrenie zamýšľané ako schéma pomoci alebo ako individuálna pomoc?</w:t>
      </w:r>
    </w:p>
    <w:p w14:paraId="541CE1A5" w14:textId="77777777" w:rsidR="006636DE" w:rsidRPr="00655FC9" w:rsidRDefault="006636DE" w:rsidP="006636DE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ako schéma pomoci;</w:t>
      </w:r>
    </w:p>
    <w:p w14:paraId="7309489C" w14:textId="77777777" w:rsidR="006636DE" w:rsidRPr="00655FC9" w:rsidRDefault="006636DE" w:rsidP="006636DE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ako individuálna pomoc.</w:t>
      </w:r>
    </w:p>
    <w:p w14:paraId="4633886D" w14:textId="5E59F9DD" w:rsidR="006636DE" w:rsidRPr="00655FC9" w:rsidRDefault="006636DE" w:rsidP="00D857FE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 xml:space="preserve">Ak je opatrenie schémou pomoci, potvrďte, že pomoc bude dostupná za rovnakých podmienok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pre všetky hospodárske subjekty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príslušnom odvetví</w:t>
      </w:r>
      <w:r w:rsidRPr="00655FC9">
        <w:rPr>
          <w:rFonts w:ascii="Times New Roman" w:hAnsi="Times New Roman"/>
          <w:sz w:val="24"/>
        </w:rPr>
        <w:t>:</w:t>
      </w:r>
    </w:p>
    <w:p w14:paraId="42058BE6" w14:textId="77777777" w:rsidR="006636DE" w:rsidRPr="00655FC9" w:rsidRDefault="006636DE" w:rsidP="006636DE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69D4C946" w14:textId="77777777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Uveďte, či sa pomoc poskytuje na:</w:t>
      </w:r>
    </w:p>
    <w:p w14:paraId="233A70A7" w14:textId="77777777" w:rsidR="006636DE" w:rsidRPr="00655FC9" w:rsidRDefault="006636DE" w:rsidP="006636DE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a) úplné uzavretie kapacity;</w:t>
      </w:r>
    </w:p>
    <w:p w14:paraId="14007191" w14:textId="77777777" w:rsidR="006636DE" w:rsidRPr="00655FC9" w:rsidRDefault="006636DE" w:rsidP="006636DE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b) čiastočné uzavretie kapacity.</w:t>
      </w:r>
    </w:p>
    <w:p w14:paraId="6E0A6BC7" w14:textId="77777777" w:rsidR="00655FC9" w:rsidRDefault="006636DE" w:rsidP="006636DE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</w:rPr>
      </w:pPr>
      <w:r w:rsidRPr="00655FC9">
        <w:rPr>
          <w:rFonts w:ascii="Times New Roman" w:hAnsi="Times New Roman"/>
          <w:sz w:val="24"/>
        </w:rPr>
        <w:t>Ak sa pomoc poskytuje na čiastočné uzavretie kapacity, uveďte dôvod</w:t>
      </w:r>
      <w:r w:rsidR="00655FC9">
        <w:rPr>
          <w:rFonts w:ascii="Times New Roman" w:hAnsi="Times New Roman"/>
          <w:sz w:val="24"/>
        </w:rPr>
        <w:t>:</w:t>
      </w:r>
    </w:p>
    <w:p w14:paraId="685B2819" w14:textId="55105143" w:rsidR="006636DE" w:rsidRPr="00655FC9" w:rsidRDefault="006636DE" w:rsidP="006636DE">
      <w:pPr>
        <w:tabs>
          <w:tab w:val="left" w:pos="426"/>
        </w:tabs>
        <w:spacing w:before="100" w:beforeAutospacing="1" w:after="100" w:afterAutospacing="1" w:line="240" w:lineRule="auto"/>
        <w:ind w:left="567" w:right="-28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…………………………………………………………………………………………………………………………………………………………………………………............</w:t>
      </w:r>
    </w:p>
    <w:p w14:paraId="0C1E3A66" w14:textId="574E0A06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Poskytuje príjemca minimálny príspevok vo forme konečného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neodvolateľného záväzku vyradiť alebo neodvolateľne zatvoriť príslušnú výrobnú kapacitu?</w:t>
      </w:r>
    </w:p>
    <w:p w14:paraId="7EB3236F" w14:textId="77777777" w:rsidR="006636DE" w:rsidRPr="00655FC9" w:rsidRDefault="006636DE" w:rsidP="006636DE">
      <w:pPr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396344FF" w14:textId="5FA70579" w:rsidR="006636DE" w:rsidRPr="00655FC9" w:rsidRDefault="006636DE" w:rsidP="006636DE">
      <w:pPr>
        <w:tabs>
          <w:tab w:val="left" w:pos="1134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 xml:space="preserve">Upozorňujeme, že podľa bodu 425 usmernení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príjemca musí poskytnúť minimálny príspevok vo forme konečného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neodvolateľného rozhodnutia vyradiť alebo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neodvolateľne zatvoriť príslušnú výrobnú kapacitu. Príjemca sa musí právne zaviazať, že uzavretie danej výrobnej kapacity je definitívne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neodvolateľné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že nezačne vykonávať tú istú činnosť na inom mieste. Tieto záväzky musia zaväzovať aj každého budúceho kupujúceho príslušného pozemku alebo zariadenia.</w:t>
      </w:r>
    </w:p>
    <w:p w14:paraId="305AC53A" w14:textId="36CC8E61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pomoc obmedzená na tie podniky, ktoré sa skutočne zaoberajú výrobou,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na výrobné kapacity, ktoré sa za posledných päť rokov pred uzavretím kapacity skutočne nepretržite využívali?</w:t>
      </w:r>
    </w:p>
    <w:p w14:paraId="254D0CB3" w14:textId="77777777" w:rsidR="006636DE" w:rsidRPr="00655FC9" w:rsidRDefault="006636DE" w:rsidP="006636DE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17ED0593" w14:textId="57943420" w:rsidR="006636DE" w:rsidRPr="00655FC9" w:rsidRDefault="006636DE" w:rsidP="006636DE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426 usmernení sú na získanie pomoci oprávnené len tie podniky, ktoré sa skutočne venujú výrobe,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iba tie výrobné kapacity, ktoré sa za posledných päť rokov pred uzavretím kapacity skutočne nepretržite využívali.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prípadoch,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ktorých už došlo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definitívnemu uzavretiu výrobnej kapacity, alebo ak sa takéto uzavretie kapacity javí ako nevyhnutné, príjemca nevyvíja úsilie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poskytnutie minimálneho (dostatočného) príspevku,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preto sa pomoc nesmie poskytnúť.</w:t>
      </w:r>
    </w:p>
    <w:p w14:paraId="7AFB8402" w14:textId="77777777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pomoc obmedzená na podniky, ktoré spĺňajú normy Únie?</w:t>
      </w:r>
    </w:p>
    <w:p w14:paraId="1E0435FE" w14:textId="77777777" w:rsidR="006636DE" w:rsidRPr="00655FC9" w:rsidRDefault="006636DE" w:rsidP="006636D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22980F17" w14:textId="0B476F11" w:rsidR="006636DE" w:rsidRPr="00655FC9" w:rsidRDefault="006636DE" w:rsidP="006636DE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428 usmernení sú na pomoc oprávnené iba podniky, ktoré spĺňajú normy Únie. Podniky, ktoré nespĺňajú normy Únie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ktoré by aj tak mali povinnosť zastaviť výrobu, sú vylúčené</w:t>
      </w:r>
      <w:r w:rsidRPr="00655FC9">
        <w:rPr>
          <w:rFonts w:ascii="Times New Roman" w:hAnsi="Times New Roman"/>
          <w:sz w:val="24"/>
        </w:rPr>
        <w:t>.</w:t>
      </w:r>
    </w:p>
    <w:p w14:paraId="3E87B993" w14:textId="1EE1FF35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Dôjde do dvoch rokov</w:t>
      </w:r>
      <w:r w:rsidR="00655FC9">
        <w:rPr>
          <w:rFonts w:ascii="Times New Roman" w:hAnsi="Times New Roman"/>
          <w:sz w:val="24"/>
        </w:rPr>
        <w:t xml:space="preserve"> k </w:t>
      </w:r>
      <w:r w:rsidRPr="00655FC9">
        <w:rPr>
          <w:rFonts w:ascii="Times New Roman" w:hAnsi="Times New Roman"/>
          <w:sz w:val="24"/>
        </w:rPr>
        <w:t xml:space="preserve">zalesneniu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voľnej poľnohospodárskej pôdy vyňatej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produkcie alebo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jej zmene na prírodnú oblasť?</w:t>
      </w:r>
    </w:p>
    <w:p w14:paraId="77E71C88" w14:textId="77777777" w:rsidR="006636DE" w:rsidRPr="00655FC9" w:rsidRDefault="006636DE" w:rsidP="006636DE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783E8F54" w14:textId="20313484" w:rsidR="006636DE" w:rsidRPr="00655FC9" w:rsidRDefault="006636DE" w:rsidP="006636D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Upozorňujeme, že podľa bodu 429 usmernení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cieľom zabrániť erózii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iným negatívnym účinkom na životné prostredie je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zásade nevyhnutné voľnú poľnohospodársku pôdu vyňatú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produkcie do dvoch rokov zalesniť alebo zmeniť na prírodnú oblasť,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to spôsobom, ktorým sa zabezpečí zamedzenie negatívnym účinkom na životné prostredie.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cieľom zabrániť nepriaznivým klimatickým účinkom by sa poľnohospodárska pôda premenená na mokraď alebo rašelinisko nemala neprimerane zalesniť.</w:t>
      </w:r>
    </w:p>
    <w:p w14:paraId="130D8886" w14:textId="76EC3884" w:rsidR="006636DE" w:rsidRPr="00655FC9" w:rsidRDefault="006636DE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Ak sa voľná poľnohospodárska pôda môže znovu využívať po 20 rokoch od skutočného uzavretia kapacity, bude takáto poľnohospodárs</w:t>
      </w:r>
      <w:r w:rsidR="009108D6" w:rsidRPr="00655FC9">
        <w:rPr>
          <w:rFonts w:ascii="Times New Roman" w:hAnsi="Times New Roman"/>
          <w:color w:val="000000"/>
          <w:sz w:val="24"/>
          <w:shd w:val="clear" w:color="auto" w:fill="FFFFFF"/>
        </w:rPr>
        <w:t>ka pôda až dovtedy udržiavaná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dobrom poľnohospodárskom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environmentálnom stave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normami dobrého poľnohospodárskeho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environmentálneho stavu pôdy (GAEC) stanovenými podľa hlavy III kapitoly I oddielu 2 nariadenia (EÚ) 2021/2115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príslušnými vykonávacími predpismi tak, aby sa zabránilo negatívnym účinkom na životné prostredie?</w:t>
      </w:r>
    </w:p>
    <w:p w14:paraId="093B2BAA" w14:textId="77777777" w:rsidR="006636DE" w:rsidRPr="00655FC9" w:rsidRDefault="006636DE" w:rsidP="006636DE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3E06C7F7" w14:textId="5D7ED2AD" w:rsidR="006636DE" w:rsidRPr="00655FC9" w:rsidRDefault="0073618A" w:rsidP="006636D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Potvrďte, že ak uzavretie zariadení patrí do rozsahu pôsobnosti smernice 2010/75, takéto uzavretie sa vykoná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súlade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článkami 11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22 uvedenej smernice:</w:t>
      </w:r>
    </w:p>
    <w:p w14:paraId="253212D8" w14:textId="77777777" w:rsidR="006636DE" w:rsidRPr="00655FC9" w:rsidRDefault="006636DE" w:rsidP="006636DE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D09A038" w14:textId="68E46A3A" w:rsidR="00A24C3B" w:rsidRPr="00655FC9" w:rsidRDefault="00291552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Potvrďte, že sa neposkytne žiadna pomoc, ktorá by zasahovala do mechanizmov spoločnej organizácie trhov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sz w:val="24"/>
        </w:rPr>
        <w:t>poľnohospodárskymi výrobkami:</w:t>
      </w:r>
    </w:p>
    <w:p w14:paraId="45543D37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4BBD3BA6" w14:textId="77777777" w:rsidR="00A24C3B" w:rsidRPr="00655FC9" w:rsidRDefault="00A24C3B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Poskytuje sa pomoc odvetviu podliehajúcemu výrobným obmedzeniam alebo kvótam?</w:t>
      </w:r>
    </w:p>
    <w:p w14:paraId="35A632E3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43FAF14D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 xml:space="preserve">Ak ste odpovedali „áno“, upozorňujeme, že podľa bodu 440 usmernení sa 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schémy pomoci, ktoré sa vzťahujú na odvetvia podliehajúce výrobným obmedzeniam alebo kvótam, budú vyhodnocovať individuálne.</w:t>
      </w:r>
    </w:p>
    <w:p w14:paraId="0D07F1B7" w14:textId="75853055" w:rsidR="00A24C3B" w:rsidRPr="00655FC9" w:rsidRDefault="00DD4475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pomoc súčasťou programu,</w:t>
      </w:r>
      <w:r w:rsidR="00655FC9">
        <w:rPr>
          <w:rFonts w:ascii="Times New Roman" w:hAnsi="Times New Roman"/>
          <w:sz w:val="24"/>
        </w:rPr>
        <w:t xml:space="preserve"> v </w:t>
      </w:r>
      <w:r w:rsidRPr="00655FC9">
        <w:rPr>
          <w:rFonts w:ascii="Times New Roman" w:hAnsi="Times New Roman"/>
          <w:sz w:val="24"/>
        </w:rPr>
        <w:t>ktorom sa vymedzujú ciele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konkrétny harmonogram zamerané na reštrukturalizáciu odvetvia (odvetví), diverzifikáciu alebo predčasný odchod do dôchodku?</w:t>
      </w:r>
    </w:p>
    <w:p w14:paraId="04D0ABB0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545726E0" w14:textId="77777777" w:rsidR="00A24C3B" w:rsidRPr="00655FC9" w:rsidRDefault="00291552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Opíšte program:</w:t>
      </w:r>
    </w:p>
    <w:p w14:paraId="2E7B3219" w14:textId="77777777" w:rsidR="00291552" w:rsidRPr="00655FC9" w:rsidRDefault="00291552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…………………………………………………………………………………………………………………………………………………………………………………...........</w:t>
      </w:r>
    </w:p>
    <w:p w14:paraId="473DB0F0" w14:textId="2FD36C71" w:rsidR="00A24C3B" w:rsidRPr="00655FC9" w:rsidRDefault="0043294E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Je trvanie plánovanej schémy pomoci obmedzené na obdobie nepresahujúce šesť mesiacov, pokiaľ ide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zber žiadostí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účasť,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na obdobie ďalších dvanástich mesiacov, pokiaľ ide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samotné uzavretie kapacity?</w:t>
      </w:r>
    </w:p>
    <w:p w14:paraId="24B9C872" w14:textId="77777777" w:rsidR="0043294E" w:rsidRPr="00655FC9" w:rsidRDefault="0043294E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064B8E6A" w14:textId="77777777" w:rsidR="00A24C3B" w:rsidRPr="00655FC9" w:rsidRDefault="00A24C3B" w:rsidP="00A73E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Ak je trvanie dlhšie, ako je predpísané vyššie, uveďte dôvod:</w:t>
      </w:r>
    </w:p>
    <w:p w14:paraId="1BA3398C" w14:textId="77777777" w:rsidR="0043294E" w:rsidRPr="00655FC9" w:rsidRDefault="0043294E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…………………………………………………………………………………………………………………………………………………………………………………...........</w:t>
      </w:r>
    </w:p>
    <w:p w14:paraId="5FE37CCF" w14:textId="728F54F3" w:rsidR="00A24C3B" w:rsidRPr="00655FC9" w:rsidRDefault="00A24C3B" w:rsidP="00A73E6E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Upozorňujeme, že podľa bodu 442 usmernení Komisia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sz w:val="24"/>
        </w:rPr>
        <w:t>cieľom zabezpečiť rýchly účinok na trh nebude akceptovať schémy pomoci</w:t>
      </w:r>
      <w:r w:rsidR="00655FC9">
        <w:rPr>
          <w:rFonts w:ascii="Times New Roman" w:hAnsi="Times New Roman"/>
          <w:sz w:val="24"/>
        </w:rPr>
        <w:t xml:space="preserve"> s </w:t>
      </w:r>
      <w:r w:rsidRPr="00655FC9">
        <w:rPr>
          <w:rFonts w:ascii="Times New Roman" w:hAnsi="Times New Roman"/>
          <w:sz w:val="24"/>
        </w:rPr>
        <w:t>trvaním viac ako tri roky, pretože zo skúseností vyplýva, že takéto schémy pomoci môžu viesť</w:t>
      </w:r>
      <w:r w:rsidR="00655FC9">
        <w:rPr>
          <w:rFonts w:ascii="Times New Roman" w:hAnsi="Times New Roman"/>
          <w:sz w:val="24"/>
        </w:rPr>
        <w:t xml:space="preserve"> k </w:t>
      </w:r>
      <w:r w:rsidRPr="00655FC9">
        <w:rPr>
          <w:rFonts w:ascii="Times New Roman" w:hAnsi="Times New Roman"/>
          <w:sz w:val="24"/>
        </w:rPr>
        <w:t>odkladaniu nevyhnutných zmien.</w:t>
      </w:r>
    </w:p>
    <w:p w14:paraId="3537FFF2" w14:textId="188C0F15" w:rsidR="00BA3251" w:rsidRPr="00655FC9" w:rsidRDefault="00BA3251" w:rsidP="00BA325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Používa členský štát transparentný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otvorený systém výziev na vyjadrenie záujmu, prostredníctvom ktorého sa na účasť verejne vyzvú všetky potenciálne zainteresované podniky?</w:t>
      </w:r>
    </w:p>
    <w:p w14:paraId="4062AC39" w14:textId="77777777" w:rsidR="00BA3251" w:rsidRPr="00655FC9" w:rsidRDefault="00BA3251" w:rsidP="00D857F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2475E139" w14:textId="26F6E649" w:rsidR="00BA3251" w:rsidRPr="00655FC9" w:rsidRDefault="00BA3251" w:rsidP="00D857F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443 usmernení na dosiahnutie maximálneho účinku členský štát musí používať transparentný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otvorený systém výziev na vyjadrenie záujmu, prostredníctvom ktorého sa na účasť verejne vyzvú všetky potenciálne zainteresované podniky.</w:t>
      </w:r>
    </w:p>
    <w:p w14:paraId="594E0B5E" w14:textId="77777777" w:rsidR="00A24C3B" w:rsidRPr="00655FC9" w:rsidRDefault="00A24C3B" w:rsidP="00A73E6E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Riadi sa organizácia schémy pomoci takým spôsobom, ktorý nevyžaduje ani neuľahčuje uzatváranie protisúťažných dohôd alebo zosúladených postupov medzi príslušnými podnikmi?</w:t>
      </w:r>
    </w:p>
    <w:p w14:paraId="2216EFD0" w14:textId="77777777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áno</w:t>
      </w:r>
      <w:r w:rsidRPr="00655FC9">
        <w:tab/>
      </w:r>
      <w:r w:rsidRPr="00655FC9">
        <w:tab/>
      </w:r>
      <w:r w:rsidRPr="00655FC9">
        <w:tab/>
      </w:r>
      <w:r w:rsidRPr="00655FC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b/>
          <w:sz w:val="24"/>
        </w:rPr>
      </w:r>
      <w:r w:rsidR="00655FC9" w:rsidRPr="00655FC9">
        <w:rPr>
          <w:rFonts w:ascii="Times New Roman" w:eastAsia="Times New Roman" w:hAnsi="Times New Roman"/>
          <w:b/>
          <w:sz w:val="24"/>
        </w:rPr>
        <w:fldChar w:fldCharType="separate"/>
      </w:r>
      <w:r w:rsidRPr="00655FC9">
        <w:rPr>
          <w:rFonts w:ascii="Times New Roman" w:eastAsia="Times New Roman" w:hAnsi="Times New Roman"/>
          <w:b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nie</w:t>
      </w:r>
    </w:p>
    <w:p w14:paraId="64FAD028" w14:textId="77777777" w:rsidR="00BA3251" w:rsidRPr="00655FC9" w:rsidRDefault="00BA3251" w:rsidP="00BA3251">
      <w:pPr>
        <w:numPr>
          <w:ilvl w:val="1"/>
          <w:numId w:val="1"/>
        </w:numPr>
        <w:tabs>
          <w:tab w:val="clear" w:pos="792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 intenzitu pomoci:</w:t>
      </w:r>
    </w:p>
    <w:p w14:paraId="05108752" w14:textId="4CB7DDDE" w:rsidR="00BA3251" w:rsidRPr="00655FC9" w:rsidRDefault="00BA3251" w:rsidP="00BA3251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FC9">
        <w:rPr>
          <w:rFonts w:ascii="Times New Roman" w:eastAsia="Times New Roman" w:hAnsi="Times New Roman"/>
          <w:sz w:val="24"/>
        </w:rPr>
        <w:instrText xml:space="preserve"> FORMCHECKBOX </w:instrText>
      </w:r>
      <w:r w:rsidR="00655FC9" w:rsidRPr="00655FC9">
        <w:rPr>
          <w:rFonts w:ascii="Times New Roman" w:eastAsia="Times New Roman" w:hAnsi="Times New Roman"/>
          <w:sz w:val="24"/>
        </w:rPr>
      </w:r>
      <w:r w:rsidR="00655FC9" w:rsidRPr="00655FC9">
        <w:rPr>
          <w:rFonts w:ascii="Times New Roman" w:eastAsia="Times New Roman" w:hAnsi="Times New Roman"/>
          <w:sz w:val="24"/>
        </w:rPr>
        <w:fldChar w:fldCharType="separate"/>
      </w:r>
      <w:r w:rsidRPr="00655FC9">
        <w:rPr>
          <w:rFonts w:ascii="Times New Roman" w:eastAsia="Times New Roman" w:hAnsi="Times New Roman"/>
          <w:sz w:val="24"/>
        </w:rPr>
        <w:fldChar w:fldCharType="end"/>
      </w:r>
      <w:r w:rsidRPr="00655FC9">
        <w:tab/>
      </w:r>
      <w:r w:rsidRPr="00655FC9">
        <w:rPr>
          <w:rFonts w:ascii="Times New Roman" w:hAnsi="Times New Roman"/>
          <w:sz w:val="24"/>
        </w:rPr>
        <w:t>…..</w:t>
      </w:r>
      <w:r w:rsidR="00655FC9">
        <w:rPr>
          <w:rFonts w:ascii="Times New Roman" w:hAnsi="Times New Roman"/>
          <w:sz w:val="24"/>
        </w:rPr>
        <w:t> %</w:t>
      </w:r>
      <w:r w:rsidRPr="00655FC9">
        <w:rPr>
          <w:rFonts w:ascii="Times New Roman" w:hAnsi="Times New Roman"/>
          <w:sz w:val="24"/>
        </w:rPr>
        <w:t xml:space="preserve"> na kompenzáciu straty hodnoty majetku, na kompenzáciu nákladov na likvidáciu výrobnej kapacity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na kompenzáciu povinných sociálnych nákladov vyplývajúcich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vykonávania rozhodnutia</w:t>
      </w:r>
      <w:r w:rsidR="00655FC9">
        <w:rPr>
          <w:rFonts w:ascii="Times New Roman" w:hAnsi="Times New Roman"/>
          <w:sz w:val="24"/>
        </w:rPr>
        <w:t xml:space="preserve"> o </w:t>
      </w:r>
      <w:r w:rsidRPr="00655FC9">
        <w:rPr>
          <w:rFonts w:ascii="Times New Roman" w:hAnsi="Times New Roman"/>
          <w:sz w:val="24"/>
        </w:rPr>
        <w:t>uzavretí kapacity.</w:t>
      </w:r>
    </w:p>
    <w:p w14:paraId="662400C5" w14:textId="308F3B72" w:rsidR="00BA3251" w:rsidRPr="00655FC9" w:rsidRDefault="00BA3251" w:rsidP="00D857FE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Upozorňujeme, že podľa bodu 436 písm. a)</w:t>
      </w:r>
      <w:r w:rsidR="00655FC9">
        <w:rPr>
          <w:rFonts w:ascii="Times New Roman" w:hAnsi="Times New Roman"/>
          <w:sz w:val="24"/>
        </w:rPr>
        <w:t xml:space="preserve"> a </w:t>
      </w:r>
      <w:r w:rsidRPr="00655FC9">
        <w:rPr>
          <w:rFonts w:ascii="Times New Roman" w:hAnsi="Times New Roman"/>
          <w:sz w:val="24"/>
        </w:rPr>
        <w:t>bodu 444 usmernení možno</w:t>
      </w:r>
      <w:r w:rsidR="00655FC9">
        <w:rPr>
          <w:rFonts w:ascii="Times New Roman" w:hAnsi="Times New Roman"/>
          <w:sz w:val="24"/>
        </w:rPr>
        <w:t xml:space="preserve"> v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prípade kompenzácie straty hodnoty majetku, kompenzácie nákladov na likvidáciu výrobnej kapacity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na kompenzáciu povinných sociálnych nákladov vyplývajúcich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vykonávania rozhodnutia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655FC9">
        <w:rPr>
          <w:rFonts w:ascii="Times New Roman" w:hAnsi="Times New Roman"/>
          <w:color w:val="000000"/>
          <w:sz w:val="24"/>
          <w:shd w:val="clear" w:color="auto" w:fill="FFFFFF"/>
        </w:rPr>
        <w:t>uzavretí kapacity poskytnúť pomoc až do výšky 100</w:t>
      </w:r>
      <w:r w:rsidR="00655FC9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655FC9">
        <w:rPr>
          <w:rFonts w:ascii="Times New Roman" w:hAnsi="Times New Roman"/>
          <w:sz w:val="24"/>
        </w:rPr>
        <w:t>.</w:t>
      </w:r>
    </w:p>
    <w:p w14:paraId="0E3E7750" w14:textId="77777777" w:rsidR="00A24C3B" w:rsidRPr="00655FC9" w:rsidRDefault="00A24C3B" w:rsidP="00A7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55FC9">
        <w:rPr>
          <w:rFonts w:ascii="Times New Roman" w:hAnsi="Times New Roman"/>
          <w:b/>
          <w:sz w:val="24"/>
        </w:rPr>
        <w:t>ĎALŠIE INFORMÁCIE</w:t>
      </w:r>
    </w:p>
    <w:p w14:paraId="0D73E134" w14:textId="05CDF24A" w:rsidR="00A24C3B" w:rsidRPr="00655FC9" w:rsidRDefault="00A24C3B" w:rsidP="00A73E6E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5FC9">
        <w:rPr>
          <w:rFonts w:ascii="Times New Roman" w:hAnsi="Times New Roman"/>
          <w:sz w:val="24"/>
        </w:rPr>
        <w:t>Uveďte všetky ďalšie informácie, ktoré možno považovať za významné</w:t>
      </w:r>
      <w:r w:rsidR="00655FC9">
        <w:rPr>
          <w:rFonts w:ascii="Times New Roman" w:hAnsi="Times New Roman"/>
          <w:sz w:val="24"/>
        </w:rPr>
        <w:t xml:space="preserve"> z </w:t>
      </w:r>
      <w:r w:rsidRPr="00655FC9">
        <w:rPr>
          <w:rFonts w:ascii="Times New Roman" w:hAnsi="Times New Roman"/>
          <w:sz w:val="24"/>
        </w:rPr>
        <w:t>hľadiska posúdenia predmetného opatrenia podľa týchto oddielov usmernení.</w:t>
      </w:r>
    </w:p>
    <w:p w14:paraId="319330A7" w14:textId="77777777" w:rsidR="001A718E" w:rsidRPr="00655FC9" w:rsidRDefault="00A24C3B" w:rsidP="00A73E6E">
      <w:pPr>
        <w:spacing w:before="100" w:beforeAutospacing="1" w:after="100" w:afterAutospacing="1" w:line="240" w:lineRule="auto"/>
        <w:ind w:left="567" w:hanging="567"/>
      </w:pPr>
      <w:r w:rsidRPr="00655FC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655F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2750E" w14:textId="77777777" w:rsidR="00F95A66" w:rsidRDefault="00F95A66" w:rsidP="00A24C3B">
      <w:pPr>
        <w:spacing w:after="0" w:line="240" w:lineRule="auto"/>
      </w:pPr>
      <w:r>
        <w:separator/>
      </w:r>
    </w:p>
  </w:endnote>
  <w:endnote w:type="continuationSeparator" w:id="0">
    <w:p w14:paraId="0694ACCF" w14:textId="77777777" w:rsidR="00F95A66" w:rsidRDefault="00F95A66" w:rsidP="00A2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3EB05" w14:textId="5D0A5B7A" w:rsidR="00925351" w:rsidRDefault="0092535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5FC9">
      <w:rPr>
        <w:noProof/>
      </w:rPr>
      <w:t>1</w:t>
    </w:r>
    <w:r>
      <w:fldChar w:fldCharType="end"/>
    </w:r>
  </w:p>
  <w:p w14:paraId="4FABD73D" w14:textId="77777777" w:rsidR="00925351" w:rsidRDefault="009253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80797" w14:textId="77777777" w:rsidR="00F95A66" w:rsidRDefault="00F95A66" w:rsidP="00A24C3B">
      <w:pPr>
        <w:spacing w:after="0" w:line="240" w:lineRule="auto"/>
      </w:pPr>
      <w:r>
        <w:separator/>
      </w:r>
    </w:p>
  </w:footnote>
  <w:footnote w:type="continuationSeparator" w:id="0">
    <w:p w14:paraId="05974710" w14:textId="77777777" w:rsidR="00F95A66" w:rsidRDefault="00F95A66" w:rsidP="00A24C3B">
      <w:pPr>
        <w:spacing w:after="0" w:line="240" w:lineRule="auto"/>
      </w:pPr>
      <w:r>
        <w:continuationSeparator/>
      </w:r>
    </w:p>
  </w:footnote>
  <w:footnote w:id="1">
    <w:p w14:paraId="52509C72" w14:textId="71522F11" w:rsidR="00230DD4" w:rsidRPr="007B590C" w:rsidRDefault="00230DD4" w:rsidP="007B590C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color w:val="333333"/>
          <w:shd w:val="clear" w:color="auto" w:fill="FFFFFF"/>
        </w:rPr>
        <w:t>Nariadenie Európskeho parlamentu a Rady (EÚ) 2021/2115 z 2. decembra 2021, ktorým sa stanovujú pravidlá podpory strategických plánov, ktoré majú zostaviť členské štáty v rámci spoločnej poľnohospodárskej politiky (strategické plány SPP) a ktoré sú financované z Európskeho poľnohospodá</w:t>
      </w:r>
      <w:r w:rsidR="009108D6">
        <w:rPr>
          <w:rFonts w:ascii="Times New Roman" w:hAnsi="Times New Roman"/>
          <w:color w:val="333333"/>
          <w:shd w:val="clear" w:color="auto" w:fill="FFFFFF"/>
        </w:rPr>
        <w:t>rskeho záručného fondu (EPZF) a </w:t>
      </w:r>
      <w:r>
        <w:rPr>
          <w:rFonts w:ascii="Times New Roman" w:hAnsi="Times New Roman"/>
          <w:color w:val="333333"/>
          <w:shd w:val="clear" w:color="auto" w:fill="FFFFFF"/>
        </w:rPr>
        <w:t>Európskeho poľnohospodárskeho fondu pre rozvoj vidieka (EPFRV) (Ú. v. EÚ L 435, 6.12.2021, s. 1).</w:t>
      </w:r>
    </w:p>
  </w:footnote>
  <w:footnote w:id="2">
    <w:p w14:paraId="798EB147" w14:textId="77777777" w:rsidR="00CF4604" w:rsidRPr="00CB28C4" w:rsidRDefault="00CF4604" w:rsidP="00CB28C4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>Smernica Európskeho parlamentu a Rady 2010/75/EÚ z 24. novembra 2010 o priemyselných emisiách (integrovaná prevencia a kontrola znečisťovania životného prostredia) (Ú. v. EÚ L 334, 17.12.2010, s. 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5CE16" w14:textId="77777777" w:rsidR="00925351" w:rsidRDefault="00925351" w:rsidP="009253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D60C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6E8F3A37"/>
    <w:multiLevelType w:val="hybridMultilevel"/>
    <w:tmpl w:val="54D609EC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24C3B"/>
    <w:rsid w:val="00030A77"/>
    <w:rsid w:val="0004432C"/>
    <w:rsid w:val="000812CC"/>
    <w:rsid w:val="0009056B"/>
    <w:rsid w:val="000D3196"/>
    <w:rsid w:val="00151C43"/>
    <w:rsid w:val="001857DB"/>
    <w:rsid w:val="001A718E"/>
    <w:rsid w:val="002040D9"/>
    <w:rsid w:val="00226350"/>
    <w:rsid w:val="00230DD4"/>
    <w:rsid w:val="002632ED"/>
    <w:rsid w:val="00291552"/>
    <w:rsid w:val="002A35DA"/>
    <w:rsid w:val="002D5BD7"/>
    <w:rsid w:val="0043294E"/>
    <w:rsid w:val="004965D7"/>
    <w:rsid w:val="0050581B"/>
    <w:rsid w:val="00574DB1"/>
    <w:rsid w:val="00646DAB"/>
    <w:rsid w:val="00655FC9"/>
    <w:rsid w:val="006636DE"/>
    <w:rsid w:val="006F04B2"/>
    <w:rsid w:val="0073618A"/>
    <w:rsid w:val="00745119"/>
    <w:rsid w:val="00746D25"/>
    <w:rsid w:val="0078389E"/>
    <w:rsid w:val="007A0DB1"/>
    <w:rsid w:val="007A0F3C"/>
    <w:rsid w:val="007B590C"/>
    <w:rsid w:val="007C2C57"/>
    <w:rsid w:val="007E3765"/>
    <w:rsid w:val="008002F5"/>
    <w:rsid w:val="00846B45"/>
    <w:rsid w:val="00847215"/>
    <w:rsid w:val="00863291"/>
    <w:rsid w:val="008D40D7"/>
    <w:rsid w:val="008D56CC"/>
    <w:rsid w:val="008E2B5F"/>
    <w:rsid w:val="009108D6"/>
    <w:rsid w:val="00925351"/>
    <w:rsid w:val="00926A8C"/>
    <w:rsid w:val="00986DDE"/>
    <w:rsid w:val="00A04A89"/>
    <w:rsid w:val="00A1789D"/>
    <w:rsid w:val="00A24C3B"/>
    <w:rsid w:val="00A73E6E"/>
    <w:rsid w:val="00A938DD"/>
    <w:rsid w:val="00B66E56"/>
    <w:rsid w:val="00B70ECD"/>
    <w:rsid w:val="00B76B65"/>
    <w:rsid w:val="00BA3251"/>
    <w:rsid w:val="00C41459"/>
    <w:rsid w:val="00C51605"/>
    <w:rsid w:val="00C565D0"/>
    <w:rsid w:val="00C84F38"/>
    <w:rsid w:val="00CB28C4"/>
    <w:rsid w:val="00CF4604"/>
    <w:rsid w:val="00D857FE"/>
    <w:rsid w:val="00DD4475"/>
    <w:rsid w:val="00E22586"/>
    <w:rsid w:val="00E336DC"/>
    <w:rsid w:val="00E36D25"/>
    <w:rsid w:val="00E45EDC"/>
    <w:rsid w:val="00E65D22"/>
    <w:rsid w:val="00ED5C9C"/>
    <w:rsid w:val="00EF48A3"/>
    <w:rsid w:val="00F95A66"/>
    <w:rsid w:val="00FB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B78278E"/>
  <w15:chartTrackingRefBased/>
  <w15:docId w15:val="{60D1FF70-3479-45EC-8FD5-AF412466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A24C3B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24C3B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A24C3B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A24C3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A24C3B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24C3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4C3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4C3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24C3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4721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7A0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DB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0D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DB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0DB1"/>
    <w:rPr>
      <w:b/>
      <w:bCs/>
      <w:lang w:eastAsia="en-US"/>
    </w:rPr>
  </w:style>
  <w:style w:type="paragraph" w:styleId="Revision">
    <w:name w:val="Revision"/>
    <w:hidden/>
    <w:uiPriority w:val="99"/>
    <w:semiHidden/>
    <w:rsid w:val="002040D9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CF4604"/>
    <w:rPr>
      <w:color w:val="0000FF"/>
      <w:u w:val="single"/>
    </w:rPr>
  </w:style>
  <w:style w:type="character" w:customStyle="1" w:styleId="oj-super">
    <w:name w:val="oj-super"/>
    <w:basedOn w:val="DefaultParagraphFont"/>
    <w:rsid w:val="00CF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97ABB-E2ED-443E-B7DA-6AB67C23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1793</Words>
  <Characters>11049</Characters>
  <Application>Microsoft Office Word</Application>
  <DocSecurity>0</DocSecurity>
  <Lines>230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4</cp:revision>
  <dcterms:created xsi:type="dcterms:W3CDTF">2023-06-05T13:33:00Z</dcterms:created>
  <dcterms:modified xsi:type="dcterms:W3CDTF">2023-07-07T12:56:00Z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2023-06-02T10:38:16Z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b4c87439-f645-40be-9d91-c4949afce442</vt:lpwstr>
  </property>
  <property fmtid="{D5CDD505-2E9C-101B-9397-08002B2CF9AE}" pid="8" name="MSIP_Label_6bd9ddd1-4d20-43f6-abfa-fc3c07406f94_ContentBits">
    <vt:lpwstr>0</vt:lpwstr>
  </property>
</Properties>
</file>