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FE2B7" w14:textId="4FFBC9DA" w:rsidR="007720B7" w:rsidRPr="005C306E" w:rsidRDefault="007720B7" w:rsidP="00C471A9">
      <w:pPr>
        <w:pStyle w:val="Pagedecouverture"/>
        <w:rPr>
          <w:noProof/>
        </w:rPr>
      </w:pPr>
      <w:bookmarkStart w:id="0" w:name="_GoBack"/>
      <w:bookmarkEnd w:id="0"/>
    </w:p>
    <w:p w14:paraId="4CD69B65" w14:textId="77777777" w:rsidR="0019532E" w:rsidRPr="005C306E" w:rsidRDefault="0019532E" w:rsidP="0019532E">
      <w:pPr>
        <w:pStyle w:val="Annexetitre"/>
        <w:rPr>
          <w:noProof/>
        </w:rPr>
      </w:pPr>
      <w:r w:rsidRPr="005C306E">
        <w:rPr>
          <w:noProof/>
        </w:rPr>
        <w:t>PRÍLOHA II</w:t>
      </w:r>
    </w:p>
    <w:p w14:paraId="60144143" w14:textId="77777777" w:rsidR="00FC17FF" w:rsidRPr="005C306E" w:rsidRDefault="0019532E" w:rsidP="0019532E">
      <w:pPr>
        <w:spacing w:after="212" w:line="264" w:lineRule="auto"/>
        <w:ind w:right="3"/>
        <w:jc w:val="center"/>
        <w:rPr>
          <w:b/>
          <w:noProof/>
          <w:szCs w:val="24"/>
        </w:rPr>
      </w:pPr>
      <w:r w:rsidRPr="005C306E">
        <w:rPr>
          <w:b/>
          <w:noProof/>
        </w:rPr>
        <w:t>Informácie o štátnej pomoci oslobodenej od notifikačnej povinnosti za podmienok tohto nariadenia</w:t>
      </w:r>
    </w:p>
    <w:p w14:paraId="0418A3CD" w14:textId="77777777" w:rsidR="00FC17FF" w:rsidRPr="005C306E" w:rsidRDefault="00FC17FF" w:rsidP="00B01186">
      <w:pPr>
        <w:jc w:val="center"/>
        <w:rPr>
          <w:b/>
          <w:noProof/>
        </w:rPr>
      </w:pPr>
      <w:r w:rsidRPr="005C306E">
        <w:rPr>
          <w:b/>
          <w:noProof/>
        </w:rPr>
        <w:t>ČASŤ I</w:t>
      </w:r>
    </w:p>
    <w:p w14:paraId="405097A2" w14:textId="77777777" w:rsidR="00FC17FF" w:rsidRPr="005C306E" w:rsidRDefault="00FC17FF" w:rsidP="00FC17FF">
      <w:pPr>
        <w:spacing w:after="212" w:line="264" w:lineRule="auto"/>
        <w:ind w:right="3"/>
        <w:jc w:val="center"/>
        <w:rPr>
          <w:b/>
          <w:noProof/>
          <w:szCs w:val="24"/>
        </w:rPr>
      </w:pPr>
      <w:r w:rsidRPr="005C306E">
        <w:rPr>
          <w:b/>
          <w:noProof/>
        </w:rPr>
        <w:t>Informácie poskytované prostredníctvom elektronického notifikačného systému Komisie podľa článku 11</w:t>
      </w:r>
    </w:p>
    <w:p w14:paraId="6ED6097A" w14:textId="77777777" w:rsidR="0019532E" w:rsidRPr="005C306E" w:rsidRDefault="0019532E" w:rsidP="0019532E">
      <w:pPr>
        <w:spacing w:after="212" w:line="264" w:lineRule="auto"/>
        <w:ind w:right="3"/>
        <w:jc w:val="center"/>
        <w:rPr>
          <w:b/>
          <w:noProof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4"/>
        <w:gridCol w:w="2243"/>
        <w:gridCol w:w="484"/>
        <w:gridCol w:w="216"/>
        <w:gridCol w:w="1561"/>
        <w:gridCol w:w="216"/>
        <w:gridCol w:w="2059"/>
      </w:tblGrid>
      <w:tr w:rsidR="0019532E" w:rsidRPr="005C306E" w14:paraId="4ABFD31B" w14:textId="77777777" w:rsidTr="000F6A9D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66F2E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Referenčné číslo pomoci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3F3E1" w14:textId="77777777" w:rsidR="0019532E" w:rsidRPr="005C306E" w:rsidRDefault="0019532E">
            <w:pPr>
              <w:rPr>
                <w:rFonts w:ascii="Arial Unicode MS" w:hAnsi="Arial Unicode MS"/>
                <w:i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i/>
                <w:noProof/>
                <w:sz w:val="21"/>
              </w:rPr>
              <w:t>(vyplní Komisia)</w:t>
            </w:r>
          </w:p>
        </w:tc>
      </w:tr>
      <w:tr w:rsidR="0019532E" w:rsidRPr="005C306E" w14:paraId="2E5937B1" w14:textId="77777777" w:rsidTr="000F6A9D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2A0E1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Členský štát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2AB0F" w14:textId="77777777" w:rsidR="0019532E" w:rsidRPr="005C306E" w:rsidRDefault="0019532E">
            <w:pPr>
              <w:tabs>
                <w:tab w:val="left" w:leader="dot" w:pos="567"/>
                <w:tab w:val="left" w:leader="dot" w:pos="735"/>
              </w:tabs>
              <w:rPr>
                <w:rFonts w:ascii="Arial Unicode MS" w:hAnsi="Arial Unicode MS"/>
                <w:noProof/>
                <w:sz w:val="21"/>
                <w:szCs w:val="21"/>
              </w:rPr>
            </w:pPr>
          </w:p>
        </w:tc>
      </w:tr>
      <w:tr w:rsidR="0019532E" w:rsidRPr="005C306E" w14:paraId="3480A36D" w14:textId="77777777" w:rsidTr="000F6A9D">
        <w:trPr>
          <w:trHeight w:val="6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197" w14:textId="77777777" w:rsidR="0019532E" w:rsidRPr="005C306E" w:rsidRDefault="0019532E" w:rsidP="000F6A9D">
            <w:pPr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Referenčné číslo členského štátu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311DA" w14:textId="77777777" w:rsidR="0019532E" w:rsidRPr="005C306E" w:rsidRDefault="0019532E">
            <w:pPr>
              <w:rPr>
                <w:rFonts w:ascii="Arial Unicode MS" w:hAnsi="Arial Unicode MS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955689" w:rsidRPr="005C306E" w14:paraId="3BA9D8A8" w14:textId="77777777" w:rsidTr="000F6A9D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0A4E29" w14:textId="77777777" w:rsidR="00955689" w:rsidRPr="005C306E" w:rsidRDefault="00955689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Región</w:t>
            </w:r>
          </w:p>
          <w:p w14:paraId="14655244" w14:textId="77777777" w:rsidR="00955689" w:rsidRPr="005C306E" w:rsidRDefault="00955689" w:rsidP="00FC17FF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1A63D" w14:textId="77777777" w:rsidR="00955689" w:rsidRPr="005C306E" w:rsidRDefault="00955689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Názov regiónu(-ov) [</w:t>
            </w:r>
            <w:r w:rsidRPr="005C306E">
              <w:rPr>
                <w:rFonts w:ascii="Arial Unicode MS" w:hAnsi="Arial Unicode MS"/>
                <w:b/>
                <w:i/>
                <w:noProof/>
                <w:sz w:val="21"/>
              </w:rPr>
              <w:t>NUTS</w:t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>(</w:t>
            </w:r>
            <w:r w:rsidRPr="005C306E">
              <w:rPr>
                <w:rStyle w:val="Odkaznapoznmkupodiarou"/>
                <w:rFonts w:ascii="Arial Unicode MS" w:hAnsi="Arial Unicode MS"/>
                <w:b/>
                <w:noProof/>
                <w:sz w:val="21"/>
                <w:szCs w:val="21"/>
              </w:rPr>
              <w:footnoteReference w:id="1"/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>)]</w:t>
            </w:r>
          </w:p>
          <w:p w14:paraId="56233A17" w14:textId="77777777" w:rsidR="00FC17FF" w:rsidRPr="005C306E" w:rsidRDefault="00FC17FF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  <w:p w14:paraId="20786C95" w14:textId="77777777" w:rsidR="00FC17FF" w:rsidRPr="005C306E" w:rsidRDefault="00FC17FF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noProof/>
              </w:rPr>
              <w:t>………………………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A5D01" w14:textId="77777777" w:rsidR="00FC17FF" w:rsidRPr="005C306E" w:rsidRDefault="0030554C" w:rsidP="00FC17FF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/>
                  <w:b/>
                  <w:noProof/>
                  <w:sz w:val="21"/>
                  <w:szCs w:val="21"/>
                </w:rPr>
                <w:id w:val="48658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689" w:rsidRPr="005C306E">
                  <w:rPr>
                    <w:rFonts w:ascii="Segoe UI Symbol" w:eastAsia="MS Gothic" w:hAnsi="Segoe UI Symbol" w:cs="Segoe UI Symbol"/>
                    <w:b/>
                    <w:noProof/>
                    <w:sz w:val="21"/>
                    <w:szCs w:val="21"/>
                  </w:rPr>
                  <w:t>☐</w:t>
                </w:r>
              </w:sdtContent>
            </w:sdt>
            <w:r w:rsidR="00955689" w:rsidRPr="005C306E">
              <w:rPr>
                <w:rFonts w:ascii="Arial Unicode MS" w:hAnsi="Arial Unicode MS"/>
                <w:b/>
                <w:noProof/>
                <w:sz w:val="21"/>
              </w:rPr>
              <w:t xml:space="preserve"> Najvzdialenejšie regióny</w:t>
            </w:r>
          </w:p>
          <w:p w14:paraId="27FED724" w14:textId="77777777" w:rsidR="00FC17FF" w:rsidRPr="005C306E" w:rsidRDefault="0030554C" w:rsidP="00FC17FF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/>
                  <w:b/>
                  <w:noProof/>
                  <w:sz w:val="21"/>
                  <w:szCs w:val="21"/>
                </w:rPr>
                <w:id w:val="62743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Odľahlé grécke ostrovy</w:t>
            </w:r>
          </w:p>
          <w:p w14:paraId="76904981" w14:textId="77777777" w:rsidR="00FC17FF" w:rsidRPr="005C306E" w:rsidRDefault="0030554C" w:rsidP="00FC17FF">
            <w:pPr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/>
                  <w:b/>
                  <w:noProof/>
                  <w:sz w:val="21"/>
                  <w:szCs w:val="21"/>
                </w:rPr>
                <w:id w:val="120352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Chorvátske ostrovy Dugi Otok, Vis, Mljet a Lastovo</w:t>
            </w:r>
          </w:p>
          <w:p w14:paraId="1860DA5E" w14:textId="77777777" w:rsidR="00FC17FF" w:rsidRPr="005C306E" w:rsidRDefault="0030554C" w:rsidP="00FC17FF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/>
                  <w:b/>
                  <w:noProof/>
                  <w:sz w:val="21"/>
                  <w:szCs w:val="21"/>
                </w:rPr>
                <w:id w:val="143987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Iné</w:t>
            </w:r>
          </w:p>
          <w:p w14:paraId="56A60F67" w14:textId="77777777" w:rsidR="00955689" w:rsidRPr="005C306E" w:rsidRDefault="00955689">
            <w:pPr>
              <w:rPr>
                <w:rFonts w:ascii="Arial Unicode MS" w:hAnsi="Arial Unicode MS"/>
                <w:noProof/>
                <w:sz w:val="21"/>
                <w:szCs w:val="21"/>
              </w:rPr>
            </w:pPr>
          </w:p>
        </w:tc>
      </w:tr>
      <w:tr w:rsidR="00966C3B" w:rsidRPr="005C306E" w14:paraId="2603A385" w14:textId="77777777" w:rsidTr="000F6A9D">
        <w:trPr>
          <w:trHeight w:val="30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DE970A1" w14:textId="77777777" w:rsidR="00966C3B" w:rsidRPr="005C306E" w:rsidRDefault="00966C3B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Orgán poskytujúci pomoc</w:t>
            </w:r>
          </w:p>
          <w:p w14:paraId="7F92DB40" w14:textId="77777777" w:rsidR="00966C3B" w:rsidRPr="005C306E" w:rsidRDefault="00966C3B" w:rsidP="00FC17FF">
            <w:pPr>
              <w:spacing w:before="0" w:after="0"/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235BD" w14:textId="77777777" w:rsidR="00966C3B" w:rsidRPr="005C306E" w:rsidRDefault="00966C3B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Názov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6781" w14:textId="77777777" w:rsidR="00966C3B" w:rsidRPr="005C306E" w:rsidRDefault="00966C3B">
            <w:pPr>
              <w:rPr>
                <w:rFonts w:ascii="Arial Unicode MS" w:hAnsi="Arial Unicode MS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966C3B" w:rsidRPr="005C306E" w14:paraId="70EA6C10" w14:textId="77777777" w:rsidTr="000F6A9D">
        <w:trPr>
          <w:trHeight w:val="300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4EF1E" w14:textId="77777777" w:rsidR="00966C3B" w:rsidRPr="005C306E" w:rsidRDefault="00966C3B" w:rsidP="00FC17FF">
            <w:pPr>
              <w:spacing w:before="0" w:after="0"/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4EE0" w14:textId="77777777" w:rsidR="00966C3B" w:rsidRPr="005C306E" w:rsidRDefault="005C306E" w:rsidP="00966C3B">
            <w:pPr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>
              <w:rPr>
                <w:rFonts w:ascii="Arial Unicode MS" w:hAnsi="Arial Unicode MS"/>
                <w:b/>
                <w:noProof/>
                <w:sz w:val="21"/>
              </w:rPr>
              <w:t>Poštová adresa</w:t>
            </w:r>
            <w:r w:rsidR="00966C3B" w:rsidRPr="005C306E">
              <w:rPr>
                <w:noProof/>
              </w:rPr>
              <w:t xml:space="preserve"> </w:t>
            </w:r>
            <w:r w:rsidR="00966C3B" w:rsidRPr="005C306E">
              <w:rPr>
                <w:noProof/>
              </w:rPr>
              <w:br/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CE6AE" w14:textId="77777777" w:rsidR="00966C3B" w:rsidRPr="005C306E" w:rsidRDefault="00966C3B">
            <w:pPr>
              <w:rPr>
                <w:rFonts w:ascii="Arial Unicode MS" w:hAnsi="Arial Unicode MS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966C3B" w:rsidRPr="005C306E" w14:paraId="764C7129" w14:textId="77777777" w:rsidTr="000F6A9D">
        <w:trPr>
          <w:trHeight w:val="300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D42" w14:textId="77777777" w:rsidR="00966C3B" w:rsidRPr="005C306E" w:rsidRDefault="00966C3B">
            <w:pPr>
              <w:spacing w:before="0" w:after="0"/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91A" w14:textId="77777777" w:rsidR="00966C3B" w:rsidRPr="005C306E" w:rsidRDefault="00966C3B" w:rsidP="00955689">
            <w:pPr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Webová adresa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1E21E" w14:textId="77777777" w:rsidR="00966C3B" w:rsidRPr="005C306E" w:rsidRDefault="00966C3B">
            <w:pPr>
              <w:rPr>
                <w:rFonts w:ascii="Arial Unicode MS" w:hAnsi="Arial Unicode MS"/>
                <w:noProof/>
                <w:sz w:val="21"/>
                <w:szCs w:val="21"/>
              </w:rPr>
            </w:pPr>
          </w:p>
        </w:tc>
      </w:tr>
      <w:tr w:rsidR="0019532E" w:rsidRPr="005C306E" w14:paraId="07D66CFC" w14:textId="77777777" w:rsidTr="000F6A9D">
        <w:trPr>
          <w:trHeight w:val="6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10C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Názov opatrenia pomoci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7CA3" w14:textId="77777777" w:rsidR="0019532E" w:rsidRPr="005C306E" w:rsidRDefault="0019532E">
            <w:pPr>
              <w:rPr>
                <w:rFonts w:ascii="Arial Unicode MS" w:hAnsi="Arial Unicode MS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19532E" w:rsidRPr="005C306E" w14:paraId="7FEE3107" w14:textId="77777777" w:rsidTr="000F6A9D">
        <w:trPr>
          <w:trHeight w:val="142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A503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Vnútroštátny právny základ (odkaz na príslušné oficiálne </w:t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lastRenderedPageBreak/>
              <w:t>vnútroštátne uverejnenie)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A370A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</w:tr>
      <w:tr w:rsidR="0019532E" w:rsidRPr="005C306E" w14:paraId="3D4BC616" w14:textId="77777777" w:rsidTr="000F6A9D">
        <w:trPr>
          <w:trHeight w:val="129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D4CC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Webový odkaz na úplné znenie opatrenia pomoci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F9A35" w14:textId="77777777" w:rsidR="0019532E" w:rsidRPr="005C306E" w:rsidRDefault="0019532E">
            <w:pPr>
              <w:spacing w:line="480" w:lineRule="auto"/>
              <w:rPr>
                <w:rFonts w:ascii="Arial Unicode MS" w:hAnsi="Arial Unicode MS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CE32A7" w:rsidRPr="005C306E" w14:paraId="2EA34B93" w14:textId="77777777" w:rsidTr="000F6A9D">
        <w:trPr>
          <w:trHeight w:val="30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FB03E0" w14:textId="77777777" w:rsidR="00CE32A7" w:rsidRPr="005C306E" w:rsidRDefault="00CE32A7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Typ opatrenia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05F99" w14:textId="77777777" w:rsidR="00CE32A7" w:rsidRPr="005C306E" w:rsidRDefault="0030554C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/>
                  <w:b/>
                  <w:noProof/>
                  <w:sz w:val="21"/>
                  <w:szCs w:val="21"/>
                </w:rPr>
                <w:id w:val="-8096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Schéma pomoci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04567" w14:textId="77777777" w:rsidR="00CE32A7" w:rsidRPr="005C306E" w:rsidRDefault="00CE32A7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 </w:t>
            </w:r>
          </w:p>
        </w:tc>
      </w:tr>
      <w:tr w:rsidR="00CE32A7" w:rsidRPr="005C306E" w14:paraId="2D6FC272" w14:textId="77777777" w:rsidTr="000F6A9D">
        <w:trPr>
          <w:trHeight w:val="462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700FF" w14:textId="77777777" w:rsidR="00CE32A7" w:rsidRPr="005C306E" w:rsidRDefault="00CE32A7">
            <w:pPr>
              <w:spacing w:before="0" w:after="0"/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0E1220" w14:textId="77777777" w:rsidR="00CE32A7" w:rsidRPr="005C306E" w:rsidRDefault="0030554C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/>
                  <w:b/>
                  <w:noProof/>
                  <w:sz w:val="21"/>
                  <w:szCs w:val="21"/>
                </w:rPr>
                <w:id w:val="-12683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Pomoc </w:t>
            </w:r>
            <w:r w:rsidR="005F2C26" w:rsidRPr="005C306E">
              <w:rPr>
                <w:rFonts w:ascii="Arial Unicode MS" w:hAnsi="Arial Unicode MS"/>
                <w:b/>
                <w:i/>
                <w:noProof/>
                <w:sz w:val="21"/>
              </w:rPr>
              <w:t>ad hoc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DA2725" w14:textId="77777777" w:rsidR="00CE32A7" w:rsidRPr="005C306E" w:rsidRDefault="00CE32A7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Názov príjemcu a skupiny(</w:t>
            </w:r>
            <w:r w:rsidRPr="005C306E">
              <w:rPr>
                <w:rStyle w:val="Odkaznapoznmkupodiarou"/>
                <w:rFonts w:ascii="Arial Unicode MS" w:hAnsi="Arial Unicode MS"/>
                <w:b/>
                <w:noProof/>
                <w:sz w:val="21"/>
                <w:szCs w:val="21"/>
              </w:rPr>
              <w:footnoteReference w:id="2"/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>), do ktorej patrí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841" w14:textId="77777777" w:rsidR="00CE32A7" w:rsidRPr="005C306E" w:rsidRDefault="00CE32A7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</w:tr>
      <w:tr w:rsidR="00CE32A7" w:rsidRPr="005C306E" w14:paraId="5B717F71" w14:textId="77777777" w:rsidTr="000F6A9D">
        <w:trPr>
          <w:trHeight w:val="461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5A91" w14:textId="77777777" w:rsidR="00CE32A7" w:rsidRPr="005C306E" w:rsidRDefault="00CE32A7">
            <w:pPr>
              <w:spacing w:before="0" w:after="0"/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64DA2" w14:textId="77777777" w:rsidR="00CE32A7" w:rsidRPr="005C306E" w:rsidRDefault="00CE32A7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B57" w14:textId="77777777" w:rsidR="00CE32A7" w:rsidRPr="005C306E" w:rsidRDefault="00CE32A7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A21" w14:textId="77777777" w:rsidR="00CE32A7" w:rsidRPr="005C306E" w:rsidRDefault="00CE32A7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</w:tr>
      <w:tr w:rsidR="0019532E" w:rsidRPr="005C306E" w14:paraId="03F7DDEF" w14:textId="77777777" w:rsidTr="00096DAD">
        <w:trPr>
          <w:trHeight w:val="465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E885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Zmena existujúcej schémy pomoci alebo pomoci </w:t>
            </w:r>
            <w:r w:rsidRPr="005C306E">
              <w:rPr>
                <w:rFonts w:ascii="Arial Unicode MS" w:hAnsi="Arial Unicode MS"/>
                <w:b/>
                <w:i/>
                <w:noProof/>
                <w:sz w:val="21"/>
              </w:rPr>
              <w:t>ad hoc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F0152" w14:textId="77777777" w:rsidR="0019532E" w:rsidRPr="005C306E" w:rsidRDefault="0019532E" w:rsidP="00FC17FF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279D0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Referenčné číslo pomoci Komisie</w:t>
            </w:r>
          </w:p>
        </w:tc>
      </w:tr>
      <w:tr w:rsidR="0019532E" w:rsidRPr="005C306E" w14:paraId="75277D91" w14:textId="77777777" w:rsidTr="000F6A9D">
        <w:trPr>
          <w:trHeight w:val="495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C43C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A044B" w14:textId="77777777" w:rsidR="0019532E" w:rsidRPr="005C306E" w:rsidRDefault="0030554C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/>
                  <w:b/>
                  <w:noProof/>
                  <w:sz w:val="21"/>
                  <w:szCs w:val="21"/>
                </w:rPr>
                <w:id w:val="-11346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Predĺženie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8A8F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 </w:t>
            </w:r>
          </w:p>
        </w:tc>
      </w:tr>
      <w:tr w:rsidR="0019532E" w:rsidRPr="005C306E" w14:paraId="76C2C61F" w14:textId="77777777" w:rsidTr="000F6A9D">
        <w:trPr>
          <w:trHeight w:val="630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19FE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6D18F" w14:textId="77777777" w:rsidR="0019532E" w:rsidRPr="005C306E" w:rsidRDefault="0030554C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/>
                  <w:b/>
                  <w:noProof/>
                  <w:sz w:val="21"/>
                  <w:szCs w:val="21"/>
                </w:rPr>
                <w:id w:val="14963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Zmena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21BD6" w14:textId="77777777" w:rsidR="0019532E" w:rsidRPr="005C306E" w:rsidRDefault="0019532E">
            <w:pPr>
              <w:rPr>
                <w:rFonts w:ascii="Arial Unicode MS" w:hAnsi="Arial Unicode MS"/>
                <w:b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 </w:t>
            </w:r>
          </w:p>
        </w:tc>
      </w:tr>
      <w:tr w:rsidR="0019532E" w:rsidRPr="005C306E" w14:paraId="630CBC4E" w14:textId="77777777" w:rsidTr="000F6A9D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77AE4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Trvanie(</w:t>
            </w:r>
            <w:r w:rsidRPr="005C306E">
              <w:rPr>
                <w:rStyle w:val="Odkaznapoznmkupodiarou"/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  <w:footnoteReference w:id="3"/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) 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23865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10377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Schéma pomoci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A640A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od</w:t>
            </w:r>
            <w:r w:rsidRPr="005C306E">
              <w:rPr>
                <w:rFonts w:ascii="Arial Unicode MS" w:hAnsi="Arial Unicode MS"/>
                <w:noProof/>
                <w:sz w:val="21"/>
              </w:rPr>
              <w:t xml:space="preserve"> dd. mm. rrrr </w:t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>do</w:t>
            </w:r>
            <w:r w:rsidRPr="005C306E">
              <w:rPr>
                <w:rFonts w:ascii="Arial Unicode MS" w:hAnsi="Arial Unicode MS"/>
                <w:noProof/>
                <w:sz w:val="21"/>
              </w:rPr>
              <w:t xml:space="preserve"> dd. mm. rrrr</w:t>
            </w:r>
          </w:p>
        </w:tc>
      </w:tr>
      <w:tr w:rsidR="0019532E" w:rsidRPr="005C306E" w14:paraId="7B831069" w14:textId="77777777" w:rsidTr="000F6A9D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0F305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Dátum poskytnutia pomoci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FC3C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6797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Pomoc </w:t>
            </w:r>
            <w:r w:rsidR="005F2C26" w:rsidRPr="005C306E">
              <w:rPr>
                <w:rFonts w:ascii="Arial Unicode MS" w:hAnsi="Arial Unicode MS"/>
                <w:b/>
                <w:i/>
                <w:noProof/>
                <w:sz w:val="21"/>
              </w:rPr>
              <w:t>ad hoc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42F2F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>dd. mm. rrrr</w:t>
            </w:r>
          </w:p>
        </w:tc>
      </w:tr>
      <w:tr w:rsidR="0019532E" w:rsidRPr="005C306E" w14:paraId="6FFC3E28" w14:textId="77777777" w:rsidTr="000F6A9D">
        <w:trPr>
          <w:trHeight w:val="675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9363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Príslušné odvetvie(-ia) hospodárstva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37EC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9374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Všetky odvetvia hospodárstva oprávnené na pomoc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356C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19532E" w:rsidRPr="005C306E" w14:paraId="735B136D" w14:textId="77777777" w:rsidTr="000F6A9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8123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841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139996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Pomoc obmedzená na určité odvetvia: Uveďte na úrovni skupín podľa klasifikácie NACE(</w:t>
            </w:r>
            <w:r w:rsidR="005F2C26" w:rsidRPr="005C306E">
              <w:rPr>
                <w:rStyle w:val="Odkaznapoznmkupodiarou"/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  <w:footnoteReference w:id="4"/>
            </w:r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)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F959B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19532E" w:rsidRPr="005C306E" w14:paraId="213268AD" w14:textId="77777777" w:rsidTr="000F6A9D">
        <w:trPr>
          <w:trHeight w:val="30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53EAD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Typ príjemcu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232E9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13684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MSP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FA19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19532E" w:rsidRPr="005C306E" w14:paraId="3029504D" w14:textId="77777777" w:rsidTr="000F6A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54A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5374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99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Veľké podniky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44C21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noProof/>
                <w:sz w:val="21"/>
              </w:rPr>
              <w:t xml:space="preserve"> </w:t>
            </w:r>
          </w:p>
        </w:tc>
      </w:tr>
      <w:tr w:rsidR="0019532E" w:rsidRPr="005C306E" w14:paraId="3E2034E9" w14:textId="77777777" w:rsidTr="000F6A9D">
        <w:trPr>
          <w:trHeight w:val="60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6A4C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lastRenderedPageBreak/>
              <w:t>Rozpočet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4A9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Celková ročná výška rozpočtu plánovaného podľa schémy pomoci(</w:t>
            </w:r>
            <w:r w:rsidRPr="005C306E">
              <w:rPr>
                <w:rStyle w:val="Odkaznapoznmkupodiarou"/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  <w:footnoteReference w:id="5"/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)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B8313" w14:textId="77777777" w:rsidR="0019532E" w:rsidRPr="005C306E" w:rsidRDefault="00EB70C1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Národná mena ………………….. (v </w:t>
            </w:r>
            <w:r w:rsidR="0019532E" w:rsidRPr="005C306E">
              <w:rPr>
                <w:rFonts w:ascii="Arial Unicode MS" w:hAnsi="Arial Unicode MS"/>
                <w:b/>
                <w:noProof/>
                <w:sz w:val="21"/>
              </w:rPr>
              <w:t>plnej výške)</w:t>
            </w:r>
          </w:p>
        </w:tc>
      </w:tr>
      <w:tr w:rsidR="0019532E" w:rsidRPr="005C306E" w14:paraId="0A74F42F" w14:textId="77777777" w:rsidTr="000F6A9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B3A5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BB72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Celková výška pomoci </w:t>
            </w:r>
            <w:r w:rsidRPr="005C306E">
              <w:rPr>
                <w:rFonts w:ascii="Arial Unicode MS" w:hAnsi="Arial Unicode MS"/>
                <w:b/>
                <w:i/>
                <w:noProof/>
                <w:sz w:val="21"/>
              </w:rPr>
              <w:t>ad hoc</w:t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 poskytnutej podniku(</w:t>
            </w:r>
            <w:r w:rsidRPr="005C306E">
              <w:rPr>
                <w:rStyle w:val="Odkaznapoznmkupodiarou"/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  <w:footnoteReference w:id="6"/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)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60404" w14:textId="77777777" w:rsidR="0019532E" w:rsidRPr="005C306E" w:rsidRDefault="00EB70C1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Národná mena ………………….. (v </w:t>
            </w:r>
            <w:r w:rsidR="0019532E" w:rsidRPr="005C306E">
              <w:rPr>
                <w:rFonts w:ascii="Arial Unicode MS" w:hAnsi="Arial Unicode MS"/>
                <w:b/>
                <w:noProof/>
                <w:sz w:val="21"/>
              </w:rPr>
              <w:t>plnej výške)</w:t>
            </w:r>
          </w:p>
        </w:tc>
      </w:tr>
      <w:tr w:rsidR="0019532E" w:rsidRPr="005C306E" w14:paraId="3DC50365" w14:textId="77777777" w:rsidTr="000F6A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63AD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4AAF4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212918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V prípade záruk(</w:t>
            </w:r>
            <w:r w:rsidR="005F2C26" w:rsidRPr="005C306E">
              <w:rPr>
                <w:rStyle w:val="Odkaznapoznmkupodiarou"/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  <w:footnoteReference w:id="7"/>
            </w:r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)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F3AF1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Národná mena ………………….. </w:t>
            </w:r>
            <w:r w:rsidR="00EB70C1" w:rsidRPr="005C306E">
              <w:rPr>
                <w:rFonts w:ascii="Arial Unicode MS" w:hAnsi="Arial Unicode MS"/>
                <w:b/>
                <w:noProof/>
                <w:sz w:val="21"/>
              </w:rPr>
              <w:t>(v </w:t>
            </w:r>
            <w:r w:rsidRPr="005C306E">
              <w:rPr>
                <w:rFonts w:ascii="Arial Unicode MS" w:hAnsi="Arial Unicode MS"/>
                <w:b/>
                <w:noProof/>
                <w:sz w:val="21"/>
              </w:rPr>
              <w:t>plnej výške)</w:t>
            </w:r>
          </w:p>
        </w:tc>
      </w:tr>
      <w:tr w:rsidR="0019532E" w:rsidRPr="005C306E" w14:paraId="5FEF7A55" w14:textId="77777777" w:rsidTr="000F6A9D">
        <w:trPr>
          <w:trHeight w:val="30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01D59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Nástroj pomoci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2A923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36001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Grant/Bonifikácia úrokovej sadzby</w:t>
            </w:r>
          </w:p>
        </w:tc>
      </w:tr>
      <w:tr w:rsidR="00CE32A7" w:rsidRPr="005C306E" w14:paraId="662A26A7" w14:textId="77777777" w:rsidTr="000F6A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7D3" w14:textId="77777777" w:rsidR="00CE32A7" w:rsidRPr="005C306E" w:rsidRDefault="00CE32A7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E2E11" w14:textId="77777777" w:rsidR="00CE32A7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7187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Dotované služby</w:t>
            </w:r>
          </w:p>
        </w:tc>
      </w:tr>
      <w:tr w:rsidR="0019532E" w:rsidRPr="005C306E" w14:paraId="3E98ADBE" w14:textId="77777777" w:rsidTr="000F6A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D039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608B4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10414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Úver/Vratné preddavky</w:t>
            </w:r>
          </w:p>
        </w:tc>
      </w:tr>
      <w:tr w:rsidR="0019532E" w:rsidRPr="005C306E" w14:paraId="25679742" w14:textId="77777777" w:rsidTr="000F6A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2F63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CA8E2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9370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Záruka [v prípade potreby odkaz na rozhodnutie Komisie(</w:t>
            </w:r>
            <w:r w:rsidR="005F2C26" w:rsidRPr="005C306E">
              <w:rPr>
                <w:rStyle w:val="Odkaznapoznmkupodiarou"/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  <w:footnoteReference w:id="8"/>
            </w:r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>)]</w:t>
            </w:r>
          </w:p>
        </w:tc>
      </w:tr>
      <w:tr w:rsidR="0019532E" w:rsidRPr="005C306E" w14:paraId="5095B063" w14:textId="77777777" w:rsidTr="000F6A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8F71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5AFCA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11474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Daňové zvýhodnenie alebo oslobodenie od dane</w:t>
            </w:r>
          </w:p>
        </w:tc>
      </w:tr>
      <w:tr w:rsidR="0019532E" w:rsidRPr="005C306E" w14:paraId="13A6C6B2" w14:textId="77777777" w:rsidTr="000F6A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9996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DE3E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 xml:space="preserve"> </w:t>
            </w:r>
          </w:p>
        </w:tc>
      </w:tr>
      <w:tr w:rsidR="0019532E" w:rsidRPr="005C306E" w14:paraId="39CEEA27" w14:textId="77777777" w:rsidTr="000F6A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49CC" w14:textId="77777777" w:rsidR="0019532E" w:rsidRPr="005C306E" w:rsidRDefault="0019532E">
            <w:pPr>
              <w:spacing w:before="0" w:after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8D441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18967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Iný (uveďte)</w:t>
            </w:r>
          </w:p>
          <w:p w14:paraId="0B937D7C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  <w:p w14:paraId="3441C4E9" w14:textId="77777777" w:rsidR="0019532E" w:rsidRPr="005C306E" w:rsidRDefault="0019532E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Uveďte, ktorej z ďalej uvedených širších kategórií by štátna pomoc najlepšie zodpovedala z hľadiska jej účinku/funkcie:</w:t>
            </w:r>
          </w:p>
          <w:p w14:paraId="5A2BF9E3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13844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Grant</w:t>
            </w:r>
          </w:p>
          <w:p w14:paraId="641E6450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10223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Dotované služby</w:t>
            </w: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171309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Úver</w:t>
            </w:r>
          </w:p>
          <w:p w14:paraId="7CFB2BA6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-210556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Záruka</w:t>
            </w:r>
          </w:p>
          <w:p w14:paraId="4AC6704C" w14:textId="77777777" w:rsidR="0019532E" w:rsidRPr="005C306E" w:rsidRDefault="0030554C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sdt>
              <w:sdtPr>
                <w:rPr>
                  <w:rFonts w:ascii="Arial Unicode MS" w:hAnsi="Arial Unicode MS" w:cs="Arial"/>
                  <w:b/>
                  <w:bCs/>
                  <w:noProof/>
                  <w:sz w:val="21"/>
                  <w:szCs w:val="21"/>
                </w:rPr>
                <w:id w:val="189553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6" w:rsidRPr="005C306E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1"/>
                    <w:szCs w:val="21"/>
                  </w:rPr>
                  <w:t>☐</w:t>
                </w:r>
              </w:sdtContent>
            </w:sdt>
            <w:r w:rsidR="005F2C26" w:rsidRPr="005C306E">
              <w:rPr>
                <w:rFonts w:ascii="Arial Unicode MS" w:hAnsi="Arial Unicode MS"/>
                <w:b/>
                <w:noProof/>
                <w:sz w:val="21"/>
              </w:rPr>
              <w:t xml:space="preserve"> Daňové zvýhodnenie</w:t>
            </w:r>
          </w:p>
        </w:tc>
      </w:tr>
      <w:tr w:rsidR="003F1708" w:rsidRPr="005C306E" w14:paraId="4B23A1AE" w14:textId="77777777" w:rsidTr="000F6A9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AC24" w14:textId="77777777" w:rsidR="003F1708" w:rsidRPr="005C306E" w:rsidRDefault="003F1708" w:rsidP="003F1708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V prípade spolufinancovania z fondu(-ov) EÚ</w:t>
            </w:r>
          </w:p>
          <w:p w14:paraId="724DAFFA" w14:textId="77777777" w:rsidR="003F1708" w:rsidRPr="005C306E" w:rsidRDefault="003F1708" w:rsidP="003F1708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4EDED" w14:textId="77777777" w:rsidR="003F1708" w:rsidRPr="005C306E" w:rsidRDefault="003F1708" w:rsidP="003F1708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Názov fondu(-ov) EÚ: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A5A" w14:textId="77777777" w:rsidR="003F1708" w:rsidRPr="005C306E" w:rsidRDefault="003F1708" w:rsidP="003F1708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Výška finančného príspevku (za každý fond EÚ)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C95" w14:textId="77777777" w:rsidR="003F1708" w:rsidRPr="005C306E" w:rsidRDefault="00EB70C1" w:rsidP="003F1708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  <w:r w:rsidRPr="005C306E">
              <w:rPr>
                <w:rFonts w:ascii="Arial Unicode MS" w:hAnsi="Arial Unicode MS"/>
                <w:b/>
                <w:noProof/>
                <w:sz w:val="21"/>
              </w:rPr>
              <w:t>Národná mena (v </w:t>
            </w:r>
            <w:r w:rsidR="003F1708" w:rsidRPr="005C306E">
              <w:rPr>
                <w:rFonts w:ascii="Arial Unicode MS" w:hAnsi="Arial Unicode MS"/>
                <w:b/>
                <w:noProof/>
                <w:sz w:val="21"/>
              </w:rPr>
              <w:t>plnej výške)</w:t>
            </w:r>
          </w:p>
        </w:tc>
      </w:tr>
      <w:tr w:rsidR="003F1708" w:rsidRPr="005C306E" w14:paraId="43AD5B88" w14:textId="77777777" w:rsidTr="000F6A9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C4D" w14:textId="77777777" w:rsidR="003F1708" w:rsidRPr="005C306E" w:rsidRDefault="003F1708" w:rsidP="003F1708">
            <w:pPr>
              <w:spacing w:before="0"/>
              <w:jc w:val="left"/>
              <w:rPr>
                <w:rFonts w:ascii="Arial Unicode MS" w:hAnsi="Arial Unicode MS" w:cs="Arial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D8284" w14:textId="77777777" w:rsidR="003F1708" w:rsidRPr="005C306E" w:rsidDel="003F1708" w:rsidRDefault="003F1708" w:rsidP="003F1708">
            <w:pPr>
              <w:spacing w:before="0"/>
              <w:jc w:val="lef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2CC" w14:textId="77777777" w:rsidR="003F1708" w:rsidRPr="005C306E" w:rsidDel="003F1708" w:rsidRDefault="003F1708" w:rsidP="003F1708">
            <w:pPr>
              <w:spacing w:before="0"/>
              <w:jc w:val="lef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BEF" w14:textId="77777777" w:rsidR="003F1708" w:rsidRPr="005C306E" w:rsidDel="003F1708" w:rsidRDefault="003F1708" w:rsidP="003F1708">
            <w:pPr>
              <w:spacing w:before="0"/>
              <w:jc w:val="left"/>
              <w:rPr>
                <w:b/>
                <w:bCs/>
                <w:noProof/>
                <w:sz w:val="17"/>
                <w:szCs w:val="17"/>
              </w:rPr>
            </w:pPr>
          </w:p>
        </w:tc>
      </w:tr>
    </w:tbl>
    <w:p w14:paraId="6C9D460C" w14:textId="77777777" w:rsidR="0019532E" w:rsidRPr="005C306E" w:rsidRDefault="0019532E" w:rsidP="0019532E">
      <w:pPr>
        <w:shd w:val="clear" w:color="auto" w:fill="FFFFFF"/>
        <w:spacing w:after="0" w:line="312" w:lineRule="atLeast"/>
        <w:rPr>
          <w:rFonts w:ascii="Arial Unicode MS" w:eastAsia="Times New Roman" w:hAnsi="Arial Unicode MS"/>
          <w:noProof/>
          <w:color w:val="444444"/>
          <w:sz w:val="21"/>
          <w:szCs w:val="21"/>
          <w:lang w:eastAsia="de-DE"/>
        </w:rPr>
      </w:pPr>
    </w:p>
    <w:p w14:paraId="68952BCC" w14:textId="77777777" w:rsidR="00FC17FF" w:rsidRPr="005C306E" w:rsidRDefault="00FC17FF" w:rsidP="00FC17FF">
      <w:pPr>
        <w:spacing w:after="480"/>
        <w:jc w:val="center"/>
        <w:rPr>
          <w:b/>
          <w:bCs/>
          <w:noProof/>
          <w:szCs w:val="24"/>
        </w:rPr>
      </w:pPr>
      <w:r w:rsidRPr="005C306E">
        <w:rPr>
          <w:b/>
          <w:noProof/>
        </w:rPr>
        <w:t>ČASŤ II</w:t>
      </w:r>
    </w:p>
    <w:p w14:paraId="3DBE319D" w14:textId="77777777" w:rsidR="00FC17FF" w:rsidRPr="005C306E" w:rsidRDefault="00FC17FF" w:rsidP="00FC17FF">
      <w:pPr>
        <w:spacing w:after="480"/>
        <w:jc w:val="center"/>
        <w:rPr>
          <w:b/>
          <w:bCs/>
          <w:smallCaps/>
          <w:noProof/>
          <w:szCs w:val="24"/>
        </w:rPr>
      </w:pPr>
      <w:r w:rsidRPr="005C306E">
        <w:rPr>
          <w:b/>
          <w:noProof/>
        </w:rPr>
        <w:lastRenderedPageBreak/>
        <w:t>Informácie poskytované prostredníctvom elektronického notifikačného systému Komisie podľa článku 11</w:t>
      </w:r>
    </w:p>
    <w:p w14:paraId="44821B38" w14:textId="77777777" w:rsidR="00FC17FF" w:rsidRPr="005C306E" w:rsidRDefault="00FC17FF" w:rsidP="00FC17FF">
      <w:pPr>
        <w:spacing w:after="0"/>
        <w:rPr>
          <w:noProof/>
          <w:szCs w:val="24"/>
        </w:rPr>
      </w:pPr>
      <w:r w:rsidRPr="005C306E">
        <w:rPr>
          <w:noProof/>
        </w:rPr>
        <w:t>Uveďte, podľa ktorého ustanovenia nariadenia o skupinovej výnimke v odvetví rybárstva (FIBER) sa opatrenie pomoci realizuje.</w:t>
      </w:r>
    </w:p>
    <w:tbl>
      <w:tblPr>
        <w:tblW w:w="898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12"/>
        <w:gridCol w:w="2634"/>
        <w:gridCol w:w="6"/>
        <w:gridCol w:w="2640"/>
      </w:tblGrid>
      <w:tr w:rsidR="00FC17FF" w:rsidRPr="005C306E" w14:paraId="138BF2FA" w14:textId="77777777" w:rsidTr="00FC17FF">
        <w:trPr>
          <w:trHeight w:val="445"/>
        </w:trPr>
        <w:tc>
          <w:tcPr>
            <w:tcW w:w="8988" w:type="dxa"/>
            <w:gridSpan w:val="5"/>
          </w:tcPr>
          <w:p w14:paraId="4E5AFC40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Pomoc na inovácie v odvetví rybárstva (článok 15)</w:t>
            </w:r>
          </w:p>
        </w:tc>
      </w:tr>
      <w:tr w:rsidR="00FC17FF" w:rsidRPr="005C306E" w14:paraId="289F67B2" w14:textId="77777777" w:rsidTr="00FC17FF">
        <w:trPr>
          <w:trHeight w:val="469"/>
        </w:trPr>
        <w:tc>
          <w:tcPr>
            <w:tcW w:w="8988" w:type="dxa"/>
            <w:gridSpan w:val="5"/>
          </w:tcPr>
          <w:p w14:paraId="7AF51E7C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Pomoc na poradenské služby (článok 16)</w:t>
            </w:r>
          </w:p>
        </w:tc>
      </w:tr>
      <w:tr w:rsidR="00FC17FF" w:rsidRPr="005C306E" w14:paraId="40065C67" w14:textId="77777777" w:rsidTr="00FC17FF">
        <w:trPr>
          <w:trHeight w:val="481"/>
        </w:trPr>
        <w:tc>
          <w:tcPr>
            <w:tcW w:w="8988" w:type="dxa"/>
            <w:gridSpan w:val="5"/>
          </w:tcPr>
          <w:p w14:paraId="0659D9D4" w14:textId="77777777" w:rsidR="00FC17FF" w:rsidRPr="005C306E" w:rsidRDefault="00FC17FF" w:rsidP="00895161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Pomoc na partnerstvo medzi vedcami a rybármi (článok 17)</w:t>
            </w:r>
          </w:p>
        </w:tc>
      </w:tr>
      <w:tr w:rsidR="00895161" w:rsidRPr="005C306E" w14:paraId="41BBBB0C" w14:textId="77777777" w:rsidTr="00FC17FF">
        <w:trPr>
          <w:trHeight w:val="589"/>
        </w:trPr>
        <w:tc>
          <w:tcPr>
            <w:tcW w:w="8988" w:type="dxa"/>
            <w:gridSpan w:val="5"/>
          </w:tcPr>
          <w:p w14:paraId="4F13B2B5" w14:textId="77777777" w:rsidR="00895161" w:rsidRPr="005C306E" w:rsidRDefault="00895161" w:rsidP="00842632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Pomoc na podporu ľudského kapitálu a sociálneho dialógu (článok 18)</w:t>
            </w:r>
          </w:p>
        </w:tc>
      </w:tr>
      <w:tr w:rsidR="00FC17FF" w:rsidRPr="005C306E" w14:paraId="546EAEFF" w14:textId="77777777" w:rsidTr="00FC17FF">
        <w:trPr>
          <w:trHeight w:val="589"/>
        </w:trPr>
        <w:tc>
          <w:tcPr>
            <w:tcW w:w="8988" w:type="dxa"/>
            <w:gridSpan w:val="5"/>
          </w:tcPr>
          <w:p w14:paraId="5A038769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uľahčenie diverzifikácie a nové formy príjmu</w:t>
            </w:r>
            <w:r w:rsidRPr="005C306E">
              <w:rPr>
                <w:noProof/>
              </w:rPr>
              <w:t xml:space="preserve"> (článok 19)</w:t>
            </w:r>
          </w:p>
        </w:tc>
      </w:tr>
      <w:tr w:rsidR="00FC17FF" w:rsidRPr="005C306E" w14:paraId="62FE5849" w14:textId="77777777" w:rsidTr="00FC17FF">
        <w:trPr>
          <w:trHeight w:val="481"/>
        </w:trPr>
        <w:tc>
          <w:tcPr>
            <w:tcW w:w="8988" w:type="dxa"/>
            <w:gridSpan w:val="5"/>
          </w:tcPr>
          <w:p w14:paraId="353C3D09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prvé nadobudnutie rybárskeho plavidla</w:t>
            </w:r>
            <w:r w:rsidRPr="005C306E">
              <w:rPr>
                <w:noProof/>
              </w:rPr>
              <w:t xml:space="preserve"> (článok 20)</w:t>
            </w:r>
          </w:p>
        </w:tc>
      </w:tr>
      <w:tr w:rsidR="00FC17FF" w:rsidRPr="005C306E" w14:paraId="26687270" w14:textId="77777777" w:rsidTr="00FC17FF">
        <w:trPr>
          <w:trHeight w:val="469"/>
        </w:trPr>
        <w:tc>
          <w:tcPr>
            <w:tcW w:w="8988" w:type="dxa"/>
            <w:gridSpan w:val="5"/>
          </w:tcPr>
          <w:p w14:paraId="528DD670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zlepšenie zdravia, bezpečnosti a pracovných podmienok rybárov</w:t>
            </w:r>
            <w:r w:rsidRPr="005C306E">
              <w:rPr>
                <w:noProof/>
              </w:rPr>
              <w:t xml:space="preserve"> (článok 21)</w:t>
            </w:r>
          </w:p>
        </w:tc>
      </w:tr>
      <w:tr w:rsidR="00FC17FF" w:rsidRPr="005C306E" w14:paraId="2881DDBD" w14:textId="77777777" w:rsidTr="00FC17FF">
        <w:trPr>
          <w:trHeight w:val="481"/>
        </w:trPr>
        <w:tc>
          <w:tcPr>
            <w:tcW w:w="8988" w:type="dxa"/>
            <w:gridSpan w:val="5"/>
          </w:tcPr>
          <w:p w14:paraId="0FFAEDCF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Pomoc na platby poistného a na finančné príspevky do vzájomných fondov (článok 22)</w:t>
            </w:r>
          </w:p>
        </w:tc>
      </w:tr>
      <w:tr w:rsidR="00FC17FF" w:rsidRPr="005C306E" w14:paraId="26EA7F1B" w14:textId="77777777" w:rsidTr="00FC17FF">
        <w:trPr>
          <w:trHeight w:val="469"/>
        </w:trPr>
        <w:tc>
          <w:tcPr>
            <w:tcW w:w="8988" w:type="dxa"/>
            <w:gridSpan w:val="5"/>
          </w:tcPr>
          <w:p w14:paraId="192476B3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podporu systémov na prideľovanie rybolovných možností</w:t>
            </w:r>
            <w:r w:rsidRPr="005C306E">
              <w:rPr>
                <w:noProof/>
              </w:rPr>
              <w:t xml:space="preserve"> (článok 23)</w:t>
            </w:r>
          </w:p>
        </w:tc>
      </w:tr>
      <w:tr w:rsidR="00FC17FF" w:rsidRPr="005C306E" w14:paraId="5CF48A58" w14:textId="77777777" w:rsidTr="00FC17FF">
        <w:trPr>
          <w:trHeight w:val="721"/>
        </w:trPr>
        <w:tc>
          <w:tcPr>
            <w:tcW w:w="8988" w:type="dxa"/>
            <w:gridSpan w:val="5"/>
          </w:tcPr>
          <w:p w14:paraId="0D1AECA1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obmedzovanie vplyvu rybolovu na životné prostredie a prispôsobenie rybolovu ochrane druhov</w:t>
            </w:r>
            <w:r w:rsidRPr="005C306E">
              <w:rPr>
                <w:noProof/>
              </w:rPr>
              <w:t xml:space="preserve"> (článok 24)</w:t>
            </w:r>
          </w:p>
        </w:tc>
      </w:tr>
      <w:tr w:rsidR="00FC17FF" w:rsidRPr="005C306E" w14:paraId="4DCAEB02" w14:textId="77777777" w:rsidTr="00FC17FF">
        <w:trPr>
          <w:trHeight w:val="709"/>
        </w:trPr>
        <w:tc>
          <w:tcPr>
            <w:tcW w:w="8988" w:type="dxa"/>
            <w:gridSpan w:val="5"/>
          </w:tcPr>
          <w:p w14:paraId="2C6C321A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Pomoc na inovácie spojené s ochranou morských biologických zdrojov (článok 25)</w:t>
            </w:r>
          </w:p>
        </w:tc>
      </w:tr>
      <w:tr w:rsidR="00FC17FF" w:rsidRPr="005C306E" w14:paraId="1B2B1FAE" w14:textId="77777777" w:rsidTr="00FC17FF">
        <w:trPr>
          <w:trHeight w:val="709"/>
        </w:trPr>
        <w:tc>
          <w:tcPr>
            <w:tcW w:w="8988" w:type="dxa"/>
            <w:gridSpan w:val="5"/>
          </w:tcPr>
          <w:p w14:paraId="7CA68437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ochranu a obnovu morskej biodiverzity a ekosystémov a na režimy v rámci udržateľných rybolovných činností</w:t>
            </w:r>
            <w:r w:rsidRPr="005C306E">
              <w:rPr>
                <w:noProof/>
              </w:rPr>
              <w:t xml:space="preserve"> (článok 26)</w:t>
            </w:r>
          </w:p>
        </w:tc>
      </w:tr>
      <w:tr w:rsidR="00FC17FF" w:rsidRPr="005C306E" w14:paraId="04EC7BC9" w14:textId="77777777" w:rsidTr="00FC17FF">
        <w:trPr>
          <w:trHeight w:val="745"/>
        </w:trPr>
        <w:tc>
          <w:tcPr>
            <w:tcW w:w="8988" w:type="dxa"/>
            <w:gridSpan w:val="5"/>
          </w:tcPr>
          <w:p w14:paraId="606B06B0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zlepšenie energetickej efektívnosti a zmierňovanie účinkov zmeny klímy</w:t>
            </w:r>
            <w:r w:rsidRPr="005C306E">
              <w:rPr>
                <w:noProof/>
              </w:rPr>
              <w:t xml:space="preserve"> (článok 27)</w:t>
            </w:r>
          </w:p>
        </w:tc>
      </w:tr>
      <w:tr w:rsidR="00FC17FF" w:rsidRPr="005C306E" w14:paraId="0FF963EE" w14:textId="77777777" w:rsidTr="00FC17FF">
        <w:trPr>
          <w:trHeight w:val="553"/>
        </w:trPr>
        <w:tc>
          <w:tcPr>
            <w:tcW w:w="8988" w:type="dxa"/>
            <w:gridSpan w:val="5"/>
          </w:tcPr>
          <w:p w14:paraId="7F558C6E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zvýšenie pridanej hodnoty a kvality produktov a na využívanie nechcených úlovkov</w:t>
            </w:r>
            <w:r w:rsidRPr="005C306E">
              <w:rPr>
                <w:noProof/>
              </w:rPr>
              <w:t xml:space="preserve"> (článok 28)</w:t>
            </w:r>
          </w:p>
        </w:tc>
      </w:tr>
      <w:tr w:rsidR="00FC17FF" w:rsidRPr="005C306E" w14:paraId="3136B8B0" w14:textId="77777777" w:rsidTr="00FC17FF">
        <w:trPr>
          <w:trHeight w:val="553"/>
        </w:trPr>
        <w:tc>
          <w:tcPr>
            <w:tcW w:w="8988" w:type="dxa"/>
            <w:gridSpan w:val="5"/>
          </w:tcPr>
          <w:p w14:paraId="6D7B609F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rybárske prístavy, miesta vylodenia, aukčné siene a prístrešky</w:t>
            </w:r>
            <w:r w:rsidRPr="005C306E">
              <w:rPr>
                <w:noProof/>
              </w:rPr>
              <w:t xml:space="preserve"> (článok 29)</w:t>
            </w:r>
          </w:p>
        </w:tc>
      </w:tr>
      <w:tr w:rsidR="00FC17FF" w:rsidRPr="005C306E" w14:paraId="184803AA" w14:textId="77777777" w:rsidTr="00FC17FF">
        <w:trPr>
          <w:trHeight w:val="433"/>
        </w:trPr>
        <w:tc>
          <w:tcPr>
            <w:tcW w:w="8988" w:type="dxa"/>
            <w:gridSpan w:val="5"/>
          </w:tcPr>
          <w:p w14:paraId="1B57F468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vnútrozemský rybolov a vnútrozemskú vodnú faunu a flóru</w:t>
            </w:r>
            <w:r w:rsidRPr="005C306E">
              <w:rPr>
                <w:noProof/>
              </w:rPr>
              <w:t xml:space="preserve"> (článok 30)</w:t>
            </w:r>
          </w:p>
        </w:tc>
      </w:tr>
      <w:tr w:rsidR="00FC17FF" w:rsidRPr="005C306E" w14:paraId="1AF33D01" w14:textId="77777777" w:rsidTr="00FC17FF">
        <w:trPr>
          <w:trHeight w:val="553"/>
        </w:trPr>
        <w:tc>
          <w:tcPr>
            <w:tcW w:w="8988" w:type="dxa"/>
            <w:gridSpan w:val="5"/>
          </w:tcPr>
          <w:p w14:paraId="1DC147FB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inovácie v odvetví akvakultúry</w:t>
            </w:r>
            <w:r w:rsidRPr="005C306E">
              <w:rPr>
                <w:noProof/>
              </w:rPr>
              <w:t xml:space="preserve"> (článok 32)</w:t>
            </w:r>
          </w:p>
        </w:tc>
      </w:tr>
      <w:tr w:rsidR="00FC17FF" w:rsidRPr="005C306E" w14:paraId="1A9E1AEA" w14:textId="77777777" w:rsidTr="00FC17FF">
        <w:trPr>
          <w:trHeight w:val="445"/>
        </w:trPr>
        <w:tc>
          <w:tcPr>
            <w:tcW w:w="8988" w:type="dxa"/>
            <w:gridSpan w:val="5"/>
          </w:tcPr>
          <w:p w14:paraId="00781A85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investície zvyšujúce produktivitu alebo pozitívne vplývajúce na životné prostredie v odvetví akvakultúry</w:t>
            </w:r>
            <w:r w:rsidRPr="005C306E">
              <w:rPr>
                <w:noProof/>
              </w:rPr>
              <w:t xml:space="preserve"> (článok 33)</w:t>
            </w:r>
          </w:p>
        </w:tc>
      </w:tr>
      <w:tr w:rsidR="00FC17FF" w:rsidRPr="005C306E" w14:paraId="18254D61" w14:textId="77777777" w:rsidTr="00FC17FF">
        <w:trPr>
          <w:trHeight w:val="445"/>
        </w:trPr>
        <w:tc>
          <w:tcPr>
            <w:tcW w:w="8988" w:type="dxa"/>
            <w:gridSpan w:val="5"/>
          </w:tcPr>
          <w:p w14:paraId="3E7B3822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riadiace, podporné a poradenské služby pre akvakultúrne farmy</w:t>
            </w:r>
            <w:r w:rsidRPr="005C306E">
              <w:rPr>
                <w:noProof/>
              </w:rPr>
              <w:t xml:space="preserve"> (článok 34)</w:t>
            </w:r>
          </w:p>
        </w:tc>
      </w:tr>
      <w:tr w:rsidR="00FC17FF" w:rsidRPr="005C306E" w14:paraId="71201EC3" w14:textId="77777777" w:rsidTr="00FC17FF">
        <w:trPr>
          <w:trHeight w:val="445"/>
        </w:trPr>
        <w:tc>
          <w:tcPr>
            <w:tcW w:w="8988" w:type="dxa"/>
            <w:gridSpan w:val="5"/>
          </w:tcPr>
          <w:p w14:paraId="6A1635F0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podporu ľudského kapitálu a vytvárania sietí v odvetví akvakultúry</w:t>
            </w:r>
            <w:r w:rsidRPr="005C306E">
              <w:rPr>
                <w:noProof/>
              </w:rPr>
              <w:t xml:space="preserve"> (článok 35)</w:t>
            </w:r>
          </w:p>
        </w:tc>
      </w:tr>
      <w:tr w:rsidR="00FC17FF" w:rsidRPr="005C306E" w14:paraId="264D30C9" w14:textId="77777777" w:rsidTr="00FC17FF">
        <w:trPr>
          <w:trHeight w:val="445"/>
        </w:trPr>
        <w:tc>
          <w:tcPr>
            <w:tcW w:w="8988" w:type="dxa"/>
            <w:gridSpan w:val="5"/>
          </w:tcPr>
          <w:p w14:paraId="7849123A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zvýšenie potenciálu akvakultúrnych lokalít</w:t>
            </w:r>
            <w:r w:rsidRPr="005C306E">
              <w:rPr>
                <w:noProof/>
              </w:rPr>
              <w:t xml:space="preserve"> (článok 36)</w:t>
            </w:r>
          </w:p>
        </w:tc>
      </w:tr>
      <w:tr w:rsidR="00FC17FF" w:rsidRPr="005C306E" w14:paraId="35F5BC03" w14:textId="77777777" w:rsidTr="00FC17FF">
        <w:trPr>
          <w:trHeight w:val="445"/>
        </w:trPr>
        <w:tc>
          <w:tcPr>
            <w:tcW w:w="8988" w:type="dxa"/>
            <w:gridSpan w:val="5"/>
          </w:tcPr>
          <w:p w14:paraId="7A555047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povzbudzovanie nových podnikateľov v odvetví akvakultúry vykonávajúcich udržateľnú akvakultúru</w:t>
            </w:r>
            <w:r w:rsidRPr="005C306E">
              <w:rPr>
                <w:noProof/>
              </w:rPr>
              <w:t xml:space="preserve"> (článok 37)</w:t>
            </w:r>
          </w:p>
        </w:tc>
      </w:tr>
      <w:tr w:rsidR="00FC17FF" w:rsidRPr="005C306E" w14:paraId="77572521" w14:textId="77777777" w:rsidTr="00FC17FF">
        <w:trPr>
          <w:trHeight w:val="445"/>
        </w:trPr>
        <w:tc>
          <w:tcPr>
            <w:tcW w:w="8988" w:type="dxa"/>
            <w:gridSpan w:val="5"/>
          </w:tcPr>
          <w:p w14:paraId="2F3AA19F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pri prechode na systémy ekologického riadenia a auditu a na ekologickú akvakultúru</w:t>
            </w:r>
            <w:r w:rsidRPr="005C306E">
              <w:rPr>
                <w:noProof/>
              </w:rPr>
              <w:t xml:space="preserve"> (článok 38)</w:t>
            </w:r>
          </w:p>
        </w:tc>
      </w:tr>
      <w:tr w:rsidR="00FC17FF" w:rsidRPr="005C306E" w14:paraId="3C8A7FD8" w14:textId="77777777" w:rsidTr="00FC17FF">
        <w:trPr>
          <w:trHeight w:val="445"/>
        </w:trPr>
        <w:tc>
          <w:tcPr>
            <w:tcW w:w="8988" w:type="dxa"/>
            <w:gridSpan w:val="5"/>
          </w:tcPr>
          <w:p w14:paraId="6538510E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environmentálne služby</w:t>
            </w:r>
            <w:r w:rsidRPr="005C306E">
              <w:rPr>
                <w:noProof/>
              </w:rPr>
              <w:t xml:space="preserve"> (článok 39)</w:t>
            </w:r>
          </w:p>
        </w:tc>
      </w:tr>
      <w:tr w:rsidR="00FC17FF" w:rsidRPr="005C306E" w14:paraId="3B4B0C61" w14:textId="77777777" w:rsidTr="00FC17FF">
        <w:trPr>
          <w:trHeight w:val="445"/>
        </w:trPr>
        <w:tc>
          <w:tcPr>
            <w:tcW w:w="8988" w:type="dxa"/>
            <w:gridSpan w:val="5"/>
          </w:tcPr>
          <w:p w14:paraId="285761AE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opatrenia v oblasti verejného zdravia</w:t>
            </w:r>
            <w:r w:rsidRPr="005C306E">
              <w:rPr>
                <w:noProof/>
              </w:rPr>
              <w:t xml:space="preserve"> (článok 40)</w:t>
            </w:r>
          </w:p>
        </w:tc>
      </w:tr>
      <w:tr w:rsidR="00FC17FF" w:rsidRPr="005C306E" w14:paraId="6DAB5D60" w14:textId="77777777" w:rsidTr="00FC17FF">
        <w:trPr>
          <w:trHeight w:val="445"/>
        </w:trPr>
        <w:tc>
          <w:tcPr>
            <w:tcW w:w="8988" w:type="dxa"/>
            <w:gridSpan w:val="5"/>
          </w:tcPr>
          <w:p w14:paraId="4926B99B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opatrenia týkajúce sa zdravia a dobrých životných podmienok zvierat</w:t>
            </w:r>
            <w:r w:rsidRPr="005C306E">
              <w:rPr>
                <w:noProof/>
              </w:rPr>
              <w:t xml:space="preserve"> (článok 41)</w:t>
            </w:r>
          </w:p>
        </w:tc>
      </w:tr>
      <w:tr w:rsidR="00FC17FF" w:rsidRPr="005C306E" w14:paraId="05EFB831" w14:textId="77777777" w:rsidTr="00FC17FF">
        <w:trPr>
          <w:trHeight w:val="445"/>
        </w:trPr>
        <w:tc>
          <w:tcPr>
            <w:tcW w:w="8988" w:type="dxa"/>
            <w:gridSpan w:val="5"/>
          </w:tcPr>
          <w:p w14:paraId="622A258F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prevenciu, kontrolu a eradikáciu chorôb</w:t>
            </w:r>
            <w:r w:rsidRPr="005C306E">
              <w:rPr>
                <w:noProof/>
              </w:rPr>
              <w:t xml:space="preserve"> (článok 42)</w:t>
            </w:r>
          </w:p>
        </w:tc>
      </w:tr>
      <w:tr w:rsidR="00FC17FF" w:rsidRPr="005C306E" w14:paraId="58FC7659" w14:textId="77777777" w:rsidTr="00FC17FF">
        <w:trPr>
          <w:trHeight w:val="445"/>
        </w:trPr>
        <w:tc>
          <w:tcPr>
            <w:tcW w:w="8988" w:type="dxa"/>
            <w:gridSpan w:val="5"/>
          </w:tcPr>
          <w:p w14:paraId="5879F017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investície na prevenciu a zmiernenie škôd spôsobených chorobami zvierat</w:t>
            </w:r>
            <w:r w:rsidRPr="005C306E">
              <w:rPr>
                <w:noProof/>
              </w:rPr>
              <w:t xml:space="preserve"> (článok 43)</w:t>
            </w:r>
          </w:p>
        </w:tc>
      </w:tr>
      <w:tr w:rsidR="00FC17FF" w:rsidRPr="005C306E" w14:paraId="259CB6A9" w14:textId="77777777" w:rsidTr="00FC17FF">
        <w:trPr>
          <w:trHeight w:val="445"/>
        </w:trPr>
        <w:tc>
          <w:tcPr>
            <w:tcW w:w="8988" w:type="dxa"/>
            <w:gridSpan w:val="5"/>
          </w:tcPr>
          <w:p w14:paraId="685525EC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poistenie akvakultúrnych obsádok</w:t>
            </w:r>
            <w:r w:rsidRPr="005C306E">
              <w:rPr>
                <w:noProof/>
              </w:rPr>
              <w:t xml:space="preserve"> (článok 44)</w:t>
            </w:r>
          </w:p>
        </w:tc>
      </w:tr>
      <w:tr w:rsidR="00FC17FF" w:rsidRPr="005C306E" w14:paraId="26AC32BD" w14:textId="77777777" w:rsidTr="00FC17FF">
        <w:trPr>
          <w:trHeight w:val="445"/>
        </w:trPr>
        <w:tc>
          <w:tcPr>
            <w:tcW w:w="8988" w:type="dxa"/>
            <w:gridSpan w:val="5"/>
          </w:tcPr>
          <w:p w14:paraId="081848C4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marketingové opatrenia</w:t>
            </w:r>
            <w:r w:rsidRPr="005C306E">
              <w:rPr>
                <w:noProof/>
              </w:rPr>
              <w:t xml:space="preserve"> (článok 45)</w:t>
            </w:r>
          </w:p>
        </w:tc>
      </w:tr>
      <w:tr w:rsidR="00FC17FF" w:rsidRPr="005C306E" w14:paraId="5F0B3D14" w14:textId="77777777" w:rsidTr="00FC17FF">
        <w:trPr>
          <w:trHeight w:val="445"/>
        </w:trPr>
        <w:tc>
          <w:tcPr>
            <w:tcW w:w="8988" w:type="dxa"/>
            <w:gridSpan w:val="5"/>
          </w:tcPr>
          <w:p w14:paraId="37234498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spracovanie produktov rybolovu a akvakultúry</w:t>
            </w:r>
            <w:r w:rsidRPr="005C306E">
              <w:rPr>
                <w:noProof/>
              </w:rPr>
              <w:t xml:space="preserve"> (článok 46) </w:t>
            </w:r>
          </w:p>
        </w:tc>
      </w:tr>
      <w:tr w:rsidR="00FC17FF" w:rsidRPr="005C306E" w14:paraId="3CB30BA4" w14:textId="77777777" w:rsidTr="00FC17FF">
        <w:trPr>
          <w:trHeight w:val="445"/>
        </w:trPr>
        <w:tc>
          <w:tcPr>
            <w:tcW w:w="8988" w:type="dxa"/>
            <w:gridSpan w:val="5"/>
          </w:tcPr>
          <w:p w14:paraId="4D331B81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zber, správu, využívanie a spracúvanie údajov v odvetví rybárstva</w:t>
            </w:r>
            <w:r w:rsidRPr="005C306E">
              <w:rPr>
                <w:noProof/>
              </w:rPr>
              <w:t xml:space="preserve"> (článok 47)</w:t>
            </w:r>
          </w:p>
        </w:tc>
      </w:tr>
      <w:tr w:rsidR="00FC17FF" w:rsidRPr="005C306E" w14:paraId="102092DE" w14:textId="77777777" w:rsidTr="00FC17FF">
        <w:trPr>
          <w:trHeight w:val="445"/>
        </w:trPr>
        <w:tc>
          <w:tcPr>
            <w:tcW w:w="8988" w:type="dxa"/>
            <w:gridSpan w:val="5"/>
          </w:tcPr>
          <w:p w14:paraId="3BD25C02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prevenciu a zmiernenie škôd spôsobených prírodnými katastrofami</w:t>
            </w:r>
            <w:r w:rsidRPr="005C306E">
              <w:rPr>
                <w:noProof/>
              </w:rPr>
              <w:t xml:space="preserve"> (článok 48)</w:t>
            </w:r>
          </w:p>
        </w:tc>
      </w:tr>
      <w:tr w:rsidR="00FC17FF" w:rsidRPr="005C306E" w14:paraId="4C0A020A" w14:textId="77777777" w:rsidTr="00FC17FF">
        <w:trPr>
          <w:trHeight w:val="445"/>
        </w:trPr>
        <w:tc>
          <w:tcPr>
            <w:tcW w:w="3708" w:type="dxa"/>
            <w:gridSpan w:val="2"/>
            <w:vMerge w:val="restart"/>
          </w:tcPr>
          <w:p w14:paraId="4CAF15D4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Pomoc na náhradu škôd spôsobených prírodnými katastrofami (článok 49)</w:t>
            </w:r>
          </w:p>
        </w:tc>
        <w:tc>
          <w:tcPr>
            <w:tcW w:w="2640" w:type="dxa"/>
            <w:gridSpan w:val="2"/>
          </w:tcPr>
          <w:p w14:paraId="73E55548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t>Druh prírodnej katastrofy:</w:t>
            </w:r>
          </w:p>
        </w:tc>
        <w:tc>
          <w:tcPr>
            <w:tcW w:w="2640" w:type="dxa"/>
          </w:tcPr>
          <w:p w14:paraId="4005A13E" w14:textId="77777777" w:rsidR="00FC17FF" w:rsidRPr="005C306E" w:rsidRDefault="00FC17FF" w:rsidP="00FC17FF">
            <w:pPr>
              <w:spacing w:before="40"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zemetrasenie</w:t>
            </w:r>
          </w:p>
          <w:p w14:paraId="3307AB8E" w14:textId="77777777" w:rsidR="00FC17FF" w:rsidRPr="005C306E" w:rsidRDefault="00FC17FF" w:rsidP="00FC17FF">
            <w:pPr>
              <w:spacing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lavína</w:t>
            </w:r>
          </w:p>
          <w:p w14:paraId="484D2CDE" w14:textId="77777777" w:rsidR="00FC17FF" w:rsidRPr="005C306E" w:rsidRDefault="00FC17FF" w:rsidP="00FC17FF">
            <w:pPr>
              <w:spacing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zosuv pôdy</w:t>
            </w:r>
          </w:p>
          <w:p w14:paraId="53BF2906" w14:textId="77777777" w:rsidR="00FC17FF" w:rsidRPr="005C306E" w:rsidRDefault="00FC17FF" w:rsidP="00FC17FF">
            <w:pPr>
              <w:spacing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povodeň</w:t>
            </w:r>
          </w:p>
          <w:p w14:paraId="6795A5FE" w14:textId="77777777" w:rsidR="00FC17FF" w:rsidRPr="005C306E" w:rsidRDefault="00FC17FF" w:rsidP="00FC17FF">
            <w:pPr>
              <w:spacing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tornádo</w:t>
            </w:r>
          </w:p>
          <w:p w14:paraId="730DE0CE" w14:textId="77777777" w:rsidR="00FC17FF" w:rsidRPr="005C306E" w:rsidRDefault="00FC17FF" w:rsidP="00FC17FF">
            <w:pPr>
              <w:spacing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hurikán</w:t>
            </w:r>
          </w:p>
          <w:p w14:paraId="76762F60" w14:textId="77777777" w:rsidR="00FC17FF" w:rsidRPr="005C306E" w:rsidRDefault="00FC17FF" w:rsidP="00FC17FF">
            <w:pPr>
              <w:spacing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sopečná erupcia</w:t>
            </w:r>
          </w:p>
          <w:p w14:paraId="2F046F7C" w14:textId="77777777" w:rsidR="00FC17FF" w:rsidRPr="005C306E" w:rsidRDefault="00FC17FF" w:rsidP="00EB70C1">
            <w:pPr>
              <w:spacing w:after="0"/>
              <w:jc w:val="left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nekontrolovaný požiar prírodného pôvodu</w:t>
            </w:r>
          </w:p>
          <w:p w14:paraId="5835BA64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iné</w:t>
            </w:r>
          </w:p>
          <w:p w14:paraId="203C8012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t>Uveďte: ….</w:t>
            </w:r>
          </w:p>
        </w:tc>
      </w:tr>
      <w:tr w:rsidR="00FC17FF" w:rsidRPr="005C306E" w14:paraId="016F57F9" w14:textId="77777777" w:rsidTr="00FC17FF">
        <w:trPr>
          <w:trHeight w:val="185"/>
        </w:trPr>
        <w:tc>
          <w:tcPr>
            <w:tcW w:w="3708" w:type="dxa"/>
            <w:gridSpan w:val="2"/>
            <w:vMerge/>
          </w:tcPr>
          <w:p w14:paraId="36FD08C2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2445CD20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t>Dátum výskytu prírodnej katastrofy</w:t>
            </w:r>
          </w:p>
        </w:tc>
        <w:tc>
          <w:tcPr>
            <w:tcW w:w="2640" w:type="dxa"/>
          </w:tcPr>
          <w:p w14:paraId="24DB0584" w14:textId="77777777" w:rsidR="00FC17FF" w:rsidRPr="005C306E" w:rsidRDefault="00FC17FF" w:rsidP="00FC17FF">
            <w:pPr>
              <w:spacing w:before="40" w:after="4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t>od dd. mm. rrrr do dd. mm. rrrr</w:t>
            </w:r>
          </w:p>
        </w:tc>
      </w:tr>
      <w:tr w:rsidR="00FC17FF" w:rsidRPr="005C306E" w14:paraId="24127868" w14:textId="77777777" w:rsidTr="00FC17FF">
        <w:trPr>
          <w:trHeight w:val="445"/>
        </w:trPr>
        <w:tc>
          <w:tcPr>
            <w:tcW w:w="8988" w:type="dxa"/>
            <w:gridSpan w:val="5"/>
          </w:tcPr>
          <w:p w14:paraId="278E95B8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prevenciu a zmiernenie škôd spôsobených nepriaznivými poveternostnými udalosťami, ktoré možno prirovnať k prírodnej katastrofe</w:t>
            </w:r>
            <w:r w:rsidRPr="005C306E">
              <w:rPr>
                <w:noProof/>
              </w:rPr>
              <w:t xml:space="preserve"> (článok 50)</w:t>
            </w:r>
          </w:p>
        </w:tc>
      </w:tr>
      <w:tr w:rsidR="00FC17FF" w:rsidRPr="005C306E" w14:paraId="773BF556" w14:textId="77777777" w:rsidTr="00FC17FF">
        <w:trPr>
          <w:trHeight w:val="1173"/>
        </w:trPr>
        <w:tc>
          <w:tcPr>
            <w:tcW w:w="3696" w:type="dxa"/>
            <w:vMerge w:val="restart"/>
          </w:tcPr>
          <w:p w14:paraId="73A1F479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náhradu škôd spôsobených nepriaznivými poveternostnými udalosťami, ktoré možno prirovnať k prírodnej katastrofe</w:t>
            </w:r>
            <w:r w:rsidRPr="005C306E">
              <w:rPr>
                <w:noProof/>
              </w:rPr>
              <w:t xml:space="preserve"> (článok 51)</w:t>
            </w:r>
          </w:p>
        </w:tc>
        <w:tc>
          <w:tcPr>
            <w:tcW w:w="2646" w:type="dxa"/>
            <w:gridSpan w:val="2"/>
          </w:tcPr>
          <w:p w14:paraId="272CC17A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t xml:space="preserve">Druh udalosti: </w:t>
            </w:r>
          </w:p>
        </w:tc>
        <w:tc>
          <w:tcPr>
            <w:tcW w:w="2646" w:type="dxa"/>
            <w:gridSpan w:val="2"/>
          </w:tcPr>
          <w:p w14:paraId="7B073CC2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mráz</w:t>
            </w:r>
          </w:p>
          <w:p w14:paraId="5FB2DDB4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búrky</w:t>
            </w:r>
          </w:p>
          <w:p w14:paraId="6BF02CB6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krupobitie</w:t>
            </w:r>
          </w:p>
          <w:p w14:paraId="77F038A7" w14:textId="77777777" w:rsidR="00FC17FF" w:rsidRPr="005C306E" w:rsidRDefault="00FC17FF" w:rsidP="00EB70C1">
            <w:pPr>
              <w:spacing w:after="0"/>
              <w:jc w:val="left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silný alebo dlhotrvajúci dážď</w:t>
            </w:r>
          </w:p>
          <w:p w14:paraId="55BA464B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veľké sucho</w:t>
            </w:r>
          </w:p>
          <w:p w14:paraId="66278D2D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iné</w:t>
            </w:r>
          </w:p>
          <w:p w14:paraId="165FE0B3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t>Uveďte: …….</w:t>
            </w:r>
          </w:p>
        </w:tc>
      </w:tr>
      <w:tr w:rsidR="00FC17FF" w:rsidRPr="005C306E" w14:paraId="5AFFF839" w14:textId="77777777" w:rsidTr="00FC17FF">
        <w:trPr>
          <w:trHeight w:val="721"/>
        </w:trPr>
        <w:tc>
          <w:tcPr>
            <w:tcW w:w="3696" w:type="dxa"/>
            <w:vMerge/>
          </w:tcPr>
          <w:p w14:paraId="523FDAEE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</w:p>
        </w:tc>
        <w:tc>
          <w:tcPr>
            <w:tcW w:w="2646" w:type="dxa"/>
            <w:gridSpan w:val="2"/>
          </w:tcPr>
          <w:p w14:paraId="76BEAB82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t>Dátum výskytu udalosti:</w:t>
            </w:r>
          </w:p>
        </w:tc>
        <w:tc>
          <w:tcPr>
            <w:tcW w:w="2646" w:type="dxa"/>
            <w:gridSpan w:val="2"/>
          </w:tcPr>
          <w:p w14:paraId="0BC68C45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t>od dd. mm. rrrr do dd. mm. rrrr</w:t>
            </w:r>
          </w:p>
        </w:tc>
      </w:tr>
      <w:tr w:rsidR="00FC17FF" w:rsidRPr="005C306E" w14:paraId="1793CD36" w14:textId="77777777" w:rsidTr="00FC17FF">
        <w:trPr>
          <w:trHeight w:val="445"/>
        </w:trPr>
        <w:tc>
          <w:tcPr>
            <w:tcW w:w="8988" w:type="dxa"/>
            <w:gridSpan w:val="5"/>
          </w:tcPr>
          <w:p w14:paraId="28E295A6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prevenciu a zmiernenie škôd spôsobených chránenými zvieratami</w:t>
            </w:r>
            <w:r w:rsidRPr="005C306E">
              <w:rPr>
                <w:noProof/>
              </w:rPr>
              <w:t xml:space="preserve"> (článok 52)</w:t>
            </w:r>
          </w:p>
        </w:tc>
      </w:tr>
      <w:tr w:rsidR="00FC17FF" w:rsidRPr="005C306E" w14:paraId="1C27FE44" w14:textId="77777777" w:rsidTr="00FC17FF">
        <w:trPr>
          <w:trHeight w:val="445"/>
        </w:trPr>
        <w:tc>
          <w:tcPr>
            <w:tcW w:w="8988" w:type="dxa"/>
            <w:gridSpan w:val="5"/>
          </w:tcPr>
          <w:p w14:paraId="1C34442C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50004"/>
              </w:rPr>
              <w:t>Pomoc na náhradu škôd spôsobených chránenými zvieratami</w:t>
            </w:r>
            <w:r w:rsidRPr="005C306E">
              <w:rPr>
                <w:noProof/>
              </w:rPr>
              <w:t xml:space="preserve"> (článok 53)</w:t>
            </w:r>
          </w:p>
        </w:tc>
      </w:tr>
      <w:tr w:rsidR="00FC17FF" w:rsidRPr="005C306E" w14:paraId="7B79A045" w14:textId="77777777" w:rsidTr="00FC17FF">
        <w:trPr>
          <w:trHeight w:val="445"/>
        </w:trPr>
        <w:tc>
          <w:tcPr>
            <w:tcW w:w="8988" w:type="dxa"/>
            <w:gridSpan w:val="5"/>
          </w:tcPr>
          <w:p w14:paraId="4552259C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Pomoc na projekty miestneho rozvoja vedeného komunitou (článok 54)</w:t>
            </w:r>
          </w:p>
        </w:tc>
      </w:tr>
      <w:tr w:rsidR="00FC17FF" w:rsidRPr="005C306E" w14:paraId="0476E222" w14:textId="77777777" w:rsidTr="00FC17FF">
        <w:trPr>
          <w:trHeight w:val="445"/>
        </w:trPr>
        <w:tc>
          <w:tcPr>
            <w:tcW w:w="8988" w:type="dxa"/>
            <w:gridSpan w:val="5"/>
          </w:tcPr>
          <w:p w14:paraId="040665AA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Obmedzená výška pomoci na projekty miestneho rozvoja vedeného komunitou (článok 55)</w:t>
            </w:r>
          </w:p>
        </w:tc>
      </w:tr>
      <w:tr w:rsidR="00FC17FF" w:rsidRPr="005C306E" w14:paraId="7A4CD84B" w14:textId="77777777" w:rsidTr="00FC17FF">
        <w:trPr>
          <w:trHeight w:val="445"/>
        </w:trPr>
        <w:tc>
          <w:tcPr>
            <w:tcW w:w="8988" w:type="dxa"/>
            <w:gridSpan w:val="5"/>
          </w:tcPr>
          <w:p w14:paraId="5FCDEEBE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Oslobodenia od dane a daňové úľavy podľa smernice 2003/96/ES (článok 56)</w:t>
            </w:r>
          </w:p>
        </w:tc>
      </w:tr>
      <w:tr w:rsidR="00FC17FF" w:rsidRPr="005C306E" w14:paraId="5848E802" w14:textId="77777777" w:rsidTr="00FC17FF">
        <w:trPr>
          <w:trHeight w:val="2561"/>
        </w:trPr>
        <w:tc>
          <w:tcPr>
            <w:tcW w:w="3708" w:type="dxa"/>
            <w:gridSpan w:val="2"/>
          </w:tcPr>
          <w:p w14:paraId="7112BD50" w14:textId="77777777" w:rsidR="00FC17FF" w:rsidRPr="005C306E" w:rsidRDefault="00FC17FF" w:rsidP="00FC17FF">
            <w:pPr>
              <w:spacing w:after="0"/>
              <w:rPr>
                <w:noProof/>
                <w:szCs w:val="24"/>
              </w:rPr>
            </w:pPr>
            <w:r w:rsidRPr="005C306E">
              <w:rPr>
                <w:noProof/>
              </w:rPr>
              <w:t>Dôvod</w:t>
            </w:r>
          </w:p>
        </w:tc>
        <w:tc>
          <w:tcPr>
            <w:tcW w:w="5280" w:type="dxa"/>
            <w:gridSpan w:val="3"/>
          </w:tcPr>
          <w:p w14:paraId="76F5A0DE" w14:textId="77777777" w:rsidR="00FC17FF" w:rsidRPr="005C306E" w:rsidRDefault="00FC17FF" w:rsidP="00FC17FF">
            <w:pPr>
              <w:spacing w:after="0"/>
              <w:rPr>
                <w:bCs/>
                <w:noProof/>
                <w:szCs w:val="24"/>
              </w:rPr>
            </w:pPr>
            <w:r w:rsidRPr="005C306E">
              <w:rPr>
                <w:noProof/>
                <w:color w:val="000000"/>
              </w:rPr>
              <w:t xml:space="preserve">Uveďte, prečo bola zavedená schéma štátnej pomoci alebo prečo bola poskytnutá pomoc </w:t>
            </w:r>
            <w:r w:rsidRPr="005C306E">
              <w:rPr>
                <w:i/>
                <w:noProof/>
                <w:color w:val="000000"/>
              </w:rPr>
              <w:t>ad hoc</w:t>
            </w:r>
            <w:r w:rsidRPr="005C306E">
              <w:rPr>
                <w:noProof/>
                <w:color w:val="000000"/>
              </w:rPr>
              <w:t>, a nie pomoc z Európskeho námorného, rybolovného a akvakultúrneho fondu (ENRAF):</w:t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</w:rPr>
              <w:br/>
            </w:r>
          </w:p>
          <w:p w14:paraId="482959C3" w14:textId="77777777" w:rsidR="00FC17FF" w:rsidRPr="005C306E" w:rsidRDefault="00FC17FF" w:rsidP="00FC17FF">
            <w:pPr>
              <w:spacing w:before="40"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00000"/>
              </w:rPr>
              <w:t>opatrenie nepatrí do rozsahu pôsobnosti národného operačného programu,</w:t>
            </w:r>
          </w:p>
          <w:p w14:paraId="75656414" w14:textId="77777777" w:rsidR="00FC17FF" w:rsidRPr="005C306E" w:rsidRDefault="00FC17FF" w:rsidP="00FC17FF">
            <w:pPr>
              <w:spacing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00000"/>
              </w:rPr>
              <w:t>prioritizácia pri prideľovaní finančných prostriedkov v rámci národného operačného programu,</w:t>
            </w:r>
          </w:p>
          <w:p w14:paraId="4DBD5617" w14:textId="77777777" w:rsidR="00FC17FF" w:rsidRPr="005C306E" w:rsidRDefault="00FC17FF" w:rsidP="00FC17FF">
            <w:pPr>
              <w:spacing w:after="40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  <w:color w:val="000000"/>
              </w:rPr>
              <w:t>financovanie z ENRAF už nie je k dispozícii,</w:t>
            </w:r>
          </w:p>
          <w:p w14:paraId="739C8FE3" w14:textId="77777777" w:rsidR="00FC17FF" w:rsidRPr="005C306E" w:rsidRDefault="00FC17FF" w:rsidP="00EB70C1">
            <w:pPr>
              <w:spacing w:after="40"/>
              <w:jc w:val="left"/>
              <w:rPr>
                <w:noProof/>
                <w:szCs w:val="24"/>
              </w:rPr>
            </w:pPr>
            <w:r w:rsidRPr="005C306E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6E">
              <w:rPr>
                <w:noProof/>
              </w:rPr>
              <w:instrText xml:space="preserve"> FORMCHECKBOX </w:instrText>
            </w:r>
            <w:r w:rsidR="0030554C">
              <w:rPr>
                <w:noProof/>
              </w:rPr>
            </w:r>
            <w:r w:rsidR="0030554C">
              <w:rPr>
                <w:noProof/>
              </w:rPr>
              <w:fldChar w:fldCharType="separate"/>
            </w:r>
            <w:r w:rsidRPr="005C306E">
              <w:rPr>
                <w:noProof/>
              </w:rPr>
              <w:fldChar w:fldCharType="end"/>
            </w:r>
            <w:r w:rsidRPr="005C306E">
              <w:rPr>
                <w:noProof/>
              </w:rPr>
              <w:t xml:space="preserve"> </w:t>
            </w:r>
            <w:r w:rsidR="005C306E">
              <w:rPr>
                <w:noProof/>
                <w:color w:val="000000"/>
              </w:rPr>
              <w:t>iné.</w:t>
            </w:r>
            <w:r w:rsidRPr="005C306E">
              <w:rPr>
                <w:noProof/>
              </w:rPr>
              <w:t xml:space="preserve"> </w:t>
            </w:r>
            <w:r w:rsidRPr="005C306E">
              <w:rPr>
                <w:noProof/>
              </w:rPr>
              <w:br/>
            </w:r>
            <w:r w:rsidRPr="005C306E">
              <w:rPr>
                <w:noProof/>
                <w:color w:val="000000"/>
              </w:rPr>
              <w:t>Uveďte: …….…….</w:t>
            </w:r>
          </w:p>
        </w:tc>
      </w:tr>
    </w:tbl>
    <w:p w14:paraId="7FF967F8" w14:textId="77777777" w:rsidR="0019532E" w:rsidRPr="005C306E" w:rsidRDefault="0019532E" w:rsidP="0019532E">
      <w:pPr>
        <w:rPr>
          <w:noProof/>
        </w:rPr>
      </w:pPr>
    </w:p>
    <w:sectPr w:rsidR="0019532E" w:rsidRPr="005C306E" w:rsidSect="00F73DC7">
      <w:pgSz w:w="11907" w:h="16839"/>
      <w:pgMar w:top="1134" w:right="1417" w:bottom="1134" w:left="141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EEE5" w14:textId="77777777" w:rsidR="0030554C" w:rsidRDefault="0030554C" w:rsidP="007720B7">
      <w:pPr>
        <w:spacing w:before="0" w:after="0"/>
      </w:pPr>
      <w:r>
        <w:separator/>
      </w:r>
    </w:p>
  </w:endnote>
  <w:endnote w:type="continuationSeparator" w:id="0">
    <w:p w14:paraId="6D96E218" w14:textId="77777777" w:rsidR="0030554C" w:rsidRDefault="0030554C" w:rsidP="00772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55081" w14:textId="77777777" w:rsidR="0030554C" w:rsidRDefault="0030554C" w:rsidP="007720B7">
      <w:pPr>
        <w:spacing w:before="0" w:after="0"/>
      </w:pPr>
      <w:r>
        <w:separator/>
      </w:r>
    </w:p>
  </w:footnote>
  <w:footnote w:type="continuationSeparator" w:id="0">
    <w:p w14:paraId="6694DE2E" w14:textId="77777777" w:rsidR="0030554C" w:rsidRDefault="0030554C" w:rsidP="007720B7">
      <w:pPr>
        <w:spacing w:before="0" w:after="0"/>
      </w:pPr>
      <w:r>
        <w:continuationSeparator/>
      </w:r>
    </w:p>
  </w:footnote>
  <w:footnote w:id="1">
    <w:p w14:paraId="5E34F155" w14:textId="77777777" w:rsidR="005C306E" w:rsidRDefault="005C306E" w:rsidP="0019532E">
      <w:pPr>
        <w:pStyle w:val="Textpoznmkypodiarou"/>
        <w:rPr>
          <w:rFonts w:asciiTheme="minorHAnsi" w:hAnsiTheme="minorHAnsi" w:cstheme="minorBidi"/>
        </w:rPr>
      </w:pPr>
      <w:r>
        <w:rPr>
          <w:rStyle w:val="Odkaznapoznmkupodiarou"/>
        </w:rPr>
        <w:footnoteRef/>
      </w:r>
      <w:r>
        <w:tab/>
        <w:t>NUTS – nomenklatúra územných jednotiek pre štatistické účely. Región sa zvyčajne vymedzuje na úrovni 2.</w:t>
      </w:r>
    </w:p>
  </w:footnote>
  <w:footnote w:id="2">
    <w:p w14:paraId="301B1FD3" w14:textId="77777777" w:rsidR="005C306E" w:rsidRDefault="005C306E" w:rsidP="0019532E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Na účely pravidiel hospodárskej súťaže uvedených v zmluve a na účely tohto nariadenia sa podnikom rozumie každý subjekt vykonávajúci hospodársku činnosť bez ohľadu na jeho právne postavenie a spôsob jeho financovania. Súdny dvor rozhodol, že subjekty, ktoré sú kontrolované (právne alebo </w:t>
      </w:r>
      <w:r>
        <w:rPr>
          <w:i/>
        </w:rPr>
        <w:t xml:space="preserve">de </w:t>
      </w:r>
      <w:proofErr w:type="spellStart"/>
      <w:r>
        <w:rPr>
          <w:i/>
        </w:rPr>
        <w:t>facto</w:t>
      </w:r>
      <w:proofErr w:type="spellEnd"/>
      <w:r>
        <w:t>) tým istým subjektom, by sa mali považovať za jeden podnik.</w:t>
      </w:r>
    </w:p>
  </w:footnote>
  <w:footnote w:id="3">
    <w:p w14:paraId="1BA0A23E" w14:textId="77777777" w:rsidR="005C306E" w:rsidRDefault="005C306E" w:rsidP="0019532E">
      <w:pPr>
        <w:pStyle w:val="Textpoznmkypodiarou"/>
        <w:rPr>
          <w:rFonts w:asciiTheme="minorHAnsi" w:hAnsiTheme="minorHAnsi" w:cstheme="minorBidi"/>
        </w:rPr>
      </w:pPr>
      <w:r>
        <w:rPr>
          <w:rStyle w:val="Odkaznapoznmkupodiarou"/>
        </w:rPr>
        <w:footnoteRef/>
      </w:r>
      <w:r>
        <w:tab/>
      </w:r>
      <w:r>
        <w:t>Obdobie, na ktoré sa orgán poskytujúci pomoc môže zaviazať, že bude pomoc poskytovať.</w:t>
      </w:r>
    </w:p>
  </w:footnote>
  <w:footnote w:id="4">
    <w:p w14:paraId="7C7CEE06" w14:textId="77777777" w:rsidR="005C306E" w:rsidRDefault="005C306E" w:rsidP="0019532E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NACE Rev. 2 – štatistická klasifikácia ekonomických činností v Európskej únii. Odvetvie sa zvyčajne vymedzuje na úrovni skupiny.</w:t>
      </w:r>
    </w:p>
  </w:footnote>
  <w:footnote w:id="5">
    <w:p w14:paraId="5FC463A6" w14:textId="77777777" w:rsidR="005C306E" w:rsidRDefault="005C306E" w:rsidP="0019532E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V prípade schémy pomoci: uveďte celkovú ročnú výšku rozpočtu plánovaného podľa danej schémy alebo odhadovanú daňovú stratu na rok pre všetky nástroje pomoci zahrnuté v schéme.</w:t>
      </w:r>
    </w:p>
  </w:footnote>
  <w:footnote w:id="6">
    <w:p w14:paraId="0C2FC0BB" w14:textId="77777777" w:rsidR="005C306E" w:rsidRDefault="005C306E" w:rsidP="0019532E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V prípade poskytnutia pomoci </w:t>
      </w:r>
      <w:r>
        <w:rPr>
          <w:i/>
        </w:rPr>
        <w:t>ad hoc</w:t>
      </w:r>
      <w:r>
        <w:t>: uveďte celkovú výšku pomoci/daňovú stratu.</w:t>
      </w:r>
    </w:p>
  </w:footnote>
  <w:footnote w:id="7">
    <w:p w14:paraId="1F018F37" w14:textId="77777777" w:rsidR="005C306E" w:rsidRDefault="005C306E" w:rsidP="0019532E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V prípade záruk uveďte (maximálnu) výšku zaručených úverov.</w:t>
      </w:r>
    </w:p>
  </w:footnote>
  <w:footnote w:id="8">
    <w:p w14:paraId="19DFFD2F" w14:textId="77777777" w:rsidR="005C306E" w:rsidRDefault="005C306E" w:rsidP="0019532E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V prípade potreby odkaz na rozhodnutie Komisie, ktorým sa schvaľuje metodika výpočtu ekvivalentu hrubého grantu v súlade s článkom 5 ods. 2 písm. 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8024D5E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8D640CC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51072B6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B9162220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FBA8C54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A5470C2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55283E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29A21F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1E46D67"/>
    <w:multiLevelType w:val="hybridMultilevel"/>
    <w:tmpl w:val="B5C85434"/>
    <w:lvl w:ilvl="0" w:tplc="AF886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6A6901C1"/>
    <w:multiLevelType w:val="singleLevel"/>
    <w:tmpl w:val="208841AE"/>
    <w:name w:val="2085303136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3"/>
  </w:num>
  <w:num w:numId="13">
    <w:abstractNumId w:val="22"/>
  </w:num>
  <w:num w:numId="14">
    <w:abstractNumId w:val="12"/>
  </w:num>
  <w:num w:numId="15">
    <w:abstractNumId w:val="14"/>
  </w:num>
  <w:num w:numId="16">
    <w:abstractNumId w:val="15"/>
  </w:num>
  <w:num w:numId="17">
    <w:abstractNumId w:val="10"/>
  </w:num>
  <w:num w:numId="18">
    <w:abstractNumId w:val="21"/>
  </w:num>
  <w:num w:numId="19">
    <w:abstractNumId w:val="8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4"/>
  </w:num>
  <w:num w:numId="26">
    <w:abstractNumId w:val="20"/>
  </w:num>
  <w:num w:numId="27">
    <w:abstractNumId w:val="13"/>
  </w:num>
  <w:num w:numId="28">
    <w:abstractNumId w:val="22"/>
  </w:num>
  <w:num w:numId="29">
    <w:abstractNumId w:val="12"/>
  </w:num>
  <w:num w:numId="30">
    <w:abstractNumId w:val="14"/>
  </w:num>
  <w:num w:numId="31">
    <w:abstractNumId w:val="15"/>
  </w:num>
  <w:num w:numId="32">
    <w:abstractNumId w:val="10"/>
  </w:num>
  <w:num w:numId="33">
    <w:abstractNumId w:val="21"/>
  </w:num>
  <w:num w:numId="34">
    <w:abstractNumId w:val="8"/>
  </w:num>
  <w:num w:numId="35">
    <w:abstractNumId w:val="16"/>
  </w:num>
  <w:num w:numId="36">
    <w:abstractNumId w:val="18"/>
  </w:num>
  <w:num w:numId="37">
    <w:abstractNumId w:val="19"/>
  </w:num>
  <w:num w:numId="38">
    <w:abstractNumId w:val="11"/>
  </w:num>
  <w:num w:numId="39">
    <w:abstractNumId w:val="17"/>
  </w:num>
  <w:num w:numId="40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QCDateTime" w:val="2022-12-12 18:20:30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Yellow"/>
    <w:docVar w:name="DQCVersion" w:val="3"/>
    <w:docVar w:name="DQCWithWarnings" w:val="0"/>
    <w:docVar w:name="LW_ACCOMPAGNANT" w:val="k"/>
    <w:docVar w:name="LW_ACCOMPAGNANT.CP" w:val="k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75418496-5D97-44C7-8E7C-6514EB6D434E"/>
    <w:docVar w:name="LW_COVERPAGE_TYPE" w:val="1"/>
    <w:docVar w:name="LW_CROSSREFERENCE" w:val="{SEC(2022) 441 final} - {SWD(2022) 408 final} - {SWD(2022) 409 final}"/>
    <w:docVar w:name="LW_DocType" w:val="ANNEX"/>
    <w:docVar w:name="LW_EMISSION" w:val="14. 12. 2022"/>
    <w:docVar w:name="LW_EMISSION_ISODATE" w:val="2022-12-14"/>
    <w:docVar w:name="LW_EMISSION_LOCATION" w:val="BRX"/>
    <w:docVar w:name="LW_EMISSION_PREFIX" w:val="V Bruseli"/>
    <w:docVar w:name="LW_EMISSION_SUFFIX" w:val=" "/>
    <w:docVar w:name="LW_ID_DOCSTRUCTURE" w:val="COM/ANNEX"/>
    <w:docVar w:name="LW_ID_DOCTYPE" w:val="SG-068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" w:val="ktorým sa ur\u269?ité kategórie pomoci poskytovanej podnikom pôsobiacim vo výrobe, v spracovaní a odbyte produktov rybolovu a akvakultúry vyhlasujú za zlu\u269?ite\u318?né s vnútorným trhom pod\u318?a \u269?lánkov 107 a 108 Zmluvy o fungovaní Európskej únie"/>
    <w:docVar w:name="LW_OBJETACTEPRINCIPAL.CP" w:val="ktorým sa určité kategórie pomoci poskytovanej podnikom pôsobiacim vo výrobe, v spracovaní a odbyte produktov rybolovu a akvakultúry vyhlasujú za zlučiteľné s vnútorným trhom podľa článkov 107 a 108 Zmluvy o fungovaní Európskej únie"/>
    <w:docVar w:name="LW_PART_NBR" w:val="&lt;UNUSED&gt;"/>
    <w:docVar w:name="LW_PART_NBR_TOTAL" w:val="&lt;UNUSED&gt;"/>
    <w:docVar w:name="LW_REF.INST.NEW" w:val="C"/>
    <w:docVar w:name="LW_REF.INST.NEW_ADOPTED" w:val="final"/>
    <w:docVar w:name="LW_REF.INST.NEW_TEXT" w:val="(2022) 91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ÍLOHY"/>
    <w:docVar w:name="LW_TYPE.DOC.CP" w:val="PRÍLOHY"/>
    <w:docVar w:name="LW_TYPEACTEPRINCIPAL" w:val="NARIADENIU KOMISIE (EÚ) .../...,"/>
    <w:docVar w:name="LW_TYPEACTEPRINCIPAL.CP" w:val="NARIADENIU KOMISIE (EÚ) .../...,"/>
    <w:docVar w:name="LwApiVersions" w:val="LW4CoDe 1.23.2.0; LW 8.0, Build 20211117"/>
  </w:docVars>
  <w:rsids>
    <w:rsidRoot w:val="007720B7"/>
    <w:rsid w:val="00001C01"/>
    <w:rsid w:val="00010986"/>
    <w:rsid w:val="000701AF"/>
    <w:rsid w:val="000718FD"/>
    <w:rsid w:val="00096DAD"/>
    <w:rsid w:val="0009723E"/>
    <w:rsid w:val="000A1304"/>
    <w:rsid w:val="000D3B4F"/>
    <w:rsid w:val="000F6A9D"/>
    <w:rsid w:val="001056FA"/>
    <w:rsid w:val="00114C1F"/>
    <w:rsid w:val="00135ED5"/>
    <w:rsid w:val="00152894"/>
    <w:rsid w:val="001627E2"/>
    <w:rsid w:val="0019532E"/>
    <w:rsid w:val="001953CA"/>
    <w:rsid w:val="001D3230"/>
    <w:rsid w:val="001D6387"/>
    <w:rsid w:val="0022164D"/>
    <w:rsid w:val="00256FE6"/>
    <w:rsid w:val="00267706"/>
    <w:rsid w:val="00274670"/>
    <w:rsid w:val="002C3D52"/>
    <w:rsid w:val="002D6D6D"/>
    <w:rsid w:val="002E250E"/>
    <w:rsid w:val="0030554C"/>
    <w:rsid w:val="00323AA1"/>
    <w:rsid w:val="0036062E"/>
    <w:rsid w:val="00374D8C"/>
    <w:rsid w:val="00377E18"/>
    <w:rsid w:val="003A2E6C"/>
    <w:rsid w:val="003A58F3"/>
    <w:rsid w:val="003B217D"/>
    <w:rsid w:val="003C41CB"/>
    <w:rsid w:val="003F1708"/>
    <w:rsid w:val="004250F4"/>
    <w:rsid w:val="00442ED7"/>
    <w:rsid w:val="004472DB"/>
    <w:rsid w:val="00451E2C"/>
    <w:rsid w:val="00470678"/>
    <w:rsid w:val="00471C0E"/>
    <w:rsid w:val="004777BA"/>
    <w:rsid w:val="0049067A"/>
    <w:rsid w:val="004B3AC8"/>
    <w:rsid w:val="004B68E4"/>
    <w:rsid w:val="004C7D90"/>
    <w:rsid w:val="00522A00"/>
    <w:rsid w:val="005365AB"/>
    <w:rsid w:val="00583C68"/>
    <w:rsid w:val="005A370F"/>
    <w:rsid w:val="005A5AE2"/>
    <w:rsid w:val="005C14A2"/>
    <w:rsid w:val="005C306E"/>
    <w:rsid w:val="005C57F7"/>
    <w:rsid w:val="005F2C26"/>
    <w:rsid w:val="006207B1"/>
    <w:rsid w:val="006367F9"/>
    <w:rsid w:val="00637CA3"/>
    <w:rsid w:val="00641F21"/>
    <w:rsid w:val="0064681B"/>
    <w:rsid w:val="00692EEB"/>
    <w:rsid w:val="006B6FCA"/>
    <w:rsid w:val="006F3C12"/>
    <w:rsid w:val="0074216E"/>
    <w:rsid w:val="00742E88"/>
    <w:rsid w:val="007720B7"/>
    <w:rsid w:val="00776AFA"/>
    <w:rsid w:val="0078415E"/>
    <w:rsid w:val="007B057B"/>
    <w:rsid w:val="007C7031"/>
    <w:rsid w:val="007F007D"/>
    <w:rsid w:val="007F17A7"/>
    <w:rsid w:val="00817397"/>
    <w:rsid w:val="00824438"/>
    <w:rsid w:val="00827663"/>
    <w:rsid w:val="00836933"/>
    <w:rsid w:val="00842632"/>
    <w:rsid w:val="00880213"/>
    <w:rsid w:val="00895161"/>
    <w:rsid w:val="008F4C36"/>
    <w:rsid w:val="00920185"/>
    <w:rsid w:val="00955689"/>
    <w:rsid w:val="00966C3B"/>
    <w:rsid w:val="00967035"/>
    <w:rsid w:val="00970F55"/>
    <w:rsid w:val="00983339"/>
    <w:rsid w:val="00990C76"/>
    <w:rsid w:val="009B217B"/>
    <w:rsid w:val="009C246D"/>
    <w:rsid w:val="009D2053"/>
    <w:rsid w:val="009E7B27"/>
    <w:rsid w:val="00A0708A"/>
    <w:rsid w:val="00A56649"/>
    <w:rsid w:val="00AA6B58"/>
    <w:rsid w:val="00AC095B"/>
    <w:rsid w:val="00AE5793"/>
    <w:rsid w:val="00B01186"/>
    <w:rsid w:val="00B05DD8"/>
    <w:rsid w:val="00B15298"/>
    <w:rsid w:val="00B16EEF"/>
    <w:rsid w:val="00B2365F"/>
    <w:rsid w:val="00B62194"/>
    <w:rsid w:val="00B62C16"/>
    <w:rsid w:val="00B85448"/>
    <w:rsid w:val="00B90055"/>
    <w:rsid w:val="00BC6A10"/>
    <w:rsid w:val="00BF7FED"/>
    <w:rsid w:val="00C40797"/>
    <w:rsid w:val="00C456F5"/>
    <w:rsid w:val="00C471A9"/>
    <w:rsid w:val="00C477B4"/>
    <w:rsid w:val="00C70F30"/>
    <w:rsid w:val="00C7167D"/>
    <w:rsid w:val="00C86A4C"/>
    <w:rsid w:val="00CC5D48"/>
    <w:rsid w:val="00CE2015"/>
    <w:rsid w:val="00CE32A7"/>
    <w:rsid w:val="00D07BF5"/>
    <w:rsid w:val="00D2446F"/>
    <w:rsid w:val="00D25FAC"/>
    <w:rsid w:val="00D47339"/>
    <w:rsid w:val="00D5066C"/>
    <w:rsid w:val="00D65A22"/>
    <w:rsid w:val="00D76F18"/>
    <w:rsid w:val="00D82CAE"/>
    <w:rsid w:val="00D8312A"/>
    <w:rsid w:val="00D9159E"/>
    <w:rsid w:val="00D94CD0"/>
    <w:rsid w:val="00D97F61"/>
    <w:rsid w:val="00DD1692"/>
    <w:rsid w:val="00DD3108"/>
    <w:rsid w:val="00DD4B63"/>
    <w:rsid w:val="00DF68E6"/>
    <w:rsid w:val="00E36238"/>
    <w:rsid w:val="00E42D10"/>
    <w:rsid w:val="00E4704A"/>
    <w:rsid w:val="00EB4DBF"/>
    <w:rsid w:val="00EB6EF5"/>
    <w:rsid w:val="00EB70C1"/>
    <w:rsid w:val="00F24280"/>
    <w:rsid w:val="00F5208E"/>
    <w:rsid w:val="00F73DC7"/>
    <w:rsid w:val="00F965E6"/>
    <w:rsid w:val="00FC17FF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EEB1"/>
  <w15:docId w15:val="{5E085342-BB38-49B9-B9BC-FE1E8BD0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Nadpis1">
    <w:name w:val="heading 1"/>
    <w:basedOn w:val="Normlny"/>
    <w:next w:val="Text1"/>
    <w:link w:val="Nadpis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dpis2">
    <w:name w:val="heading 2"/>
    <w:basedOn w:val="Normlny"/>
    <w:next w:val="Text1"/>
    <w:link w:val="Nadpis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y"/>
    <w:next w:val="Text1"/>
    <w:link w:val="Nadpis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Nadpis4">
    <w:name w:val="heading 4"/>
    <w:basedOn w:val="Normlny"/>
    <w:next w:val="Text1"/>
    <w:link w:val="Nadpis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paragraph" w:styleId="Nadpis5">
    <w:name w:val="heading 5"/>
    <w:basedOn w:val="Normlny"/>
    <w:next w:val="Text2"/>
    <w:link w:val="Nadpis5Char"/>
    <w:uiPriority w:val="9"/>
    <w:semiHidden/>
    <w:unhideWhenUsed/>
    <w:qFormat/>
    <w:pPr>
      <w:keepNext/>
      <w:numPr>
        <w:ilvl w:val="4"/>
        <w:numId w:val="33"/>
      </w:numPr>
      <w:outlineLvl w:val="4"/>
    </w:pPr>
    <w:rPr>
      <w:rFonts w:eastAsiaTheme="majorEastAsia"/>
    </w:rPr>
  </w:style>
  <w:style w:type="paragraph" w:styleId="Nadpis6">
    <w:name w:val="heading 6"/>
    <w:basedOn w:val="Normlny"/>
    <w:next w:val="Text2"/>
    <w:link w:val="Nadpis6Char"/>
    <w:uiPriority w:val="9"/>
    <w:semiHidden/>
    <w:unhideWhenUsed/>
    <w:qFormat/>
    <w:pPr>
      <w:keepNext/>
      <w:numPr>
        <w:ilvl w:val="5"/>
        <w:numId w:val="33"/>
      </w:numPr>
      <w:outlineLvl w:val="5"/>
    </w:pPr>
    <w:rPr>
      <w:rFonts w:eastAsiaTheme="majorEastAsia"/>
      <w:iCs/>
    </w:rPr>
  </w:style>
  <w:style w:type="paragraph" w:styleId="Nadpis7">
    <w:name w:val="heading 7"/>
    <w:basedOn w:val="Normlny"/>
    <w:next w:val="Text2"/>
    <w:link w:val="Nadpis7Char"/>
    <w:uiPriority w:val="9"/>
    <w:semiHidden/>
    <w:unhideWhenUsed/>
    <w:qFormat/>
    <w:pPr>
      <w:keepNext/>
      <w:numPr>
        <w:ilvl w:val="6"/>
        <w:numId w:val="33"/>
      </w:numPr>
      <w:outlineLvl w:val="6"/>
    </w:pPr>
    <w:rPr>
      <w:rFonts w:eastAsiaTheme="majorEastAsia"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20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7720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720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20B7"/>
    <w:rPr>
      <w:rFonts w:ascii="Times New Roman" w:hAnsi="Times New Roman" w:cs="Times New Roman"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7720B7"/>
    <w:rPr>
      <w:color w:val="0000FF" w:themeColor="hyperlink"/>
      <w:u w:val="single"/>
    </w:rPr>
  </w:style>
  <w:style w:type="paragraph" w:customStyle="1" w:styleId="ListBullet1">
    <w:name w:val="List Bullet 1"/>
    <w:basedOn w:val="Normlny"/>
    <w:rsid w:val="007720B7"/>
    <w:pPr>
      <w:numPr>
        <w:numId w:val="1"/>
      </w:numPr>
    </w:pPr>
    <w:rPr>
      <w:rFonts w:eastAsia="Times New Roman"/>
      <w:szCs w:val="24"/>
      <w:lang w:eastAsia="de-DE"/>
    </w:rPr>
  </w:style>
  <w:style w:type="table" w:styleId="Mriekatabuky">
    <w:name w:val="Table Grid"/>
    <w:basedOn w:val="Normlnatabuka"/>
    <w:uiPriority w:val="59"/>
    <w:rsid w:val="00772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720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20B7"/>
    <w:rPr>
      <w:rFonts w:ascii="Segoe UI" w:hAnsi="Segoe UI" w:cs="Segoe UI"/>
      <w:sz w:val="18"/>
      <w:szCs w:val="18"/>
      <w:lang w:val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27E2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Zoznamobrzkov">
    <w:name w:val="table of figures"/>
    <w:basedOn w:val="Normlny"/>
    <w:next w:val="Normlny"/>
    <w:uiPriority w:val="99"/>
    <w:semiHidden/>
    <w:unhideWhenUsed/>
    <w:rsid w:val="001627E2"/>
    <w:pPr>
      <w:spacing w:after="0"/>
    </w:pPr>
  </w:style>
  <w:style w:type="paragraph" w:styleId="Zoznamsodrkami">
    <w:name w:val="List Bullet"/>
    <w:basedOn w:val="Normlny"/>
    <w:uiPriority w:val="99"/>
    <w:semiHidden/>
    <w:unhideWhenUsed/>
    <w:rsid w:val="001627E2"/>
    <w:pPr>
      <w:numPr>
        <w:numId w:val="2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1627E2"/>
    <w:pPr>
      <w:numPr>
        <w:numId w:val="3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1627E2"/>
    <w:pPr>
      <w:numPr>
        <w:numId w:val="4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1627E2"/>
    <w:pPr>
      <w:numPr>
        <w:numId w:val="5"/>
      </w:numPr>
      <w:contextualSpacing/>
    </w:pPr>
  </w:style>
  <w:style w:type="paragraph" w:styleId="slovanzoznam">
    <w:name w:val="List Number"/>
    <w:basedOn w:val="Normlny"/>
    <w:uiPriority w:val="99"/>
    <w:semiHidden/>
    <w:unhideWhenUsed/>
    <w:rsid w:val="001627E2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1627E2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1627E2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1627E2"/>
    <w:pPr>
      <w:numPr>
        <w:numId w:val="9"/>
      </w:numPr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16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167D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471A9"/>
    <w:pPr>
      <w:tabs>
        <w:tab w:val="center" w:pos="4535"/>
        <w:tab w:val="right" w:pos="9071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C471A9"/>
    <w:rPr>
      <w:rFonts w:ascii="Times New Roman" w:hAnsi="Times New Roman" w:cs="Times New Roman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C471A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taChar">
    <w:name w:val="Päta Char"/>
    <w:basedOn w:val="Predvolenpsmoodseku"/>
    <w:link w:val="Pta"/>
    <w:uiPriority w:val="99"/>
    <w:rsid w:val="00C471A9"/>
    <w:rPr>
      <w:rFonts w:ascii="Times New Roman" w:hAnsi="Times New Roman" w:cs="Times New Roman"/>
      <w:sz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Hlavikaobsahu">
    <w:name w:val="TOC Heading"/>
    <w:basedOn w:val="Normlny"/>
    <w:next w:val="Normlny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Obsah1">
    <w:name w:val="toc 1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2">
    <w:name w:val="toc 2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3">
    <w:name w:val="toc 3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4">
    <w:name w:val="toc 4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5">
    <w:name w:val="toc 5"/>
    <w:basedOn w:val="Normlny"/>
    <w:next w:val="Normlny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Obsah6">
    <w:name w:val="toc 6"/>
    <w:basedOn w:val="Normlny"/>
    <w:next w:val="Normlny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Obsah7">
    <w:name w:val="toc 7"/>
    <w:basedOn w:val="Normlny"/>
    <w:next w:val="Normlny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Obsah8">
    <w:name w:val="toc 8"/>
    <w:basedOn w:val="Normlny"/>
    <w:next w:val="Normlny"/>
    <w:uiPriority w:val="39"/>
    <w:semiHidden/>
    <w:unhideWhenUsed/>
    <w:pPr>
      <w:tabs>
        <w:tab w:val="right" w:leader="dot" w:pos="9071"/>
      </w:tabs>
      <w:jc w:val="left"/>
    </w:pPr>
  </w:style>
  <w:style w:type="paragraph" w:styleId="Obsah9">
    <w:name w:val="toc 9"/>
    <w:basedOn w:val="Normlny"/>
    <w:next w:val="Normlny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lny"/>
    <w:rsid w:val="00C471A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ny"/>
    <w:rsid w:val="00C471A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kaznapoznmkupodiarou">
    <w:name w:val="footnote reference"/>
    <w:basedOn w:val="Predvolenpsmoodseku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lny"/>
    <w:rsid w:val="00C471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lny"/>
    <w:rsid w:val="00C471A9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lny"/>
    <w:rsid w:val="00C471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lny"/>
    <w:pPr>
      <w:ind w:left="850"/>
    </w:pPr>
  </w:style>
  <w:style w:type="paragraph" w:customStyle="1" w:styleId="Text2">
    <w:name w:val="Text 2"/>
    <w:basedOn w:val="Normlny"/>
    <w:pPr>
      <w:ind w:left="1417"/>
    </w:pPr>
  </w:style>
  <w:style w:type="paragraph" w:customStyle="1" w:styleId="Text3">
    <w:name w:val="Text 3"/>
    <w:basedOn w:val="Normlny"/>
    <w:pPr>
      <w:ind w:left="1984"/>
    </w:pPr>
  </w:style>
  <w:style w:type="paragraph" w:customStyle="1" w:styleId="Text4">
    <w:name w:val="Text 4"/>
    <w:basedOn w:val="Normlny"/>
    <w:pPr>
      <w:ind w:left="2551"/>
    </w:pPr>
  </w:style>
  <w:style w:type="paragraph" w:customStyle="1" w:styleId="Text5">
    <w:name w:val="Text 5"/>
    <w:basedOn w:val="Normlny"/>
    <w:pPr>
      <w:ind w:left="3118"/>
    </w:pPr>
  </w:style>
  <w:style w:type="paragraph" w:customStyle="1" w:styleId="Text6">
    <w:name w:val="Text 6"/>
    <w:basedOn w:val="Normlny"/>
    <w:pPr>
      <w:ind w:left="3685"/>
    </w:pPr>
  </w:style>
  <w:style w:type="paragraph" w:customStyle="1" w:styleId="NormalCentered">
    <w:name w:val="Normal Centered"/>
    <w:basedOn w:val="Normlny"/>
    <w:pPr>
      <w:jc w:val="center"/>
    </w:pPr>
  </w:style>
  <w:style w:type="paragraph" w:customStyle="1" w:styleId="NormalLeft">
    <w:name w:val="Normal Left"/>
    <w:basedOn w:val="Normlny"/>
    <w:pPr>
      <w:jc w:val="left"/>
    </w:pPr>
  </w:style>
  <w:style w:type="paragraph" w:customStyle="1" w:styleId="NormalRight">
    <w:name w:val="Normal Right"/>
    <w:basedOn w:val="Normlny"/>
    <w:pPr>
      <w:jc w:val="right"/>
    </w:pPr>
  </w:style>
  <w:style w:type="paragraph" w:customStyle="1" w:styleId="QuotedText">
    <w:name w:val="Quoted Text"/>
    <w:basedOn w:val="Normlny"/>
    <w:pPr>
      <w:ind w:left="1417"/>
    </w:pPr>
  </w:style>
  <w:style w:type="paragraph" w:customStyle="1" w:styleId="Point0">
    <w:name w:val="Point 0"/>
    <w:basedOn w:val="Normlny"/>
    <w:pPr>
      <w:ind w:left="850" w:hanging="850"/>
    </w:pPr>
  </w:style>
  <w:style w:type="paragraph" w:customStyle="1" w:styleId="Point1">
    <w:name w:val="Point 1"/>
    <w:basedOn w:val="Normlny"/>
    <w:pPr>
      <w:ind w:left="1417" w:hanging="567"/>
    </w:pPr>
  </w:style>
  <w:style w:type="paragraph" w:customStyle="1" w:styleId="Point2">
    <w:name w:val="Point 2"/>
    <w:basedOn w:val="Normlny"/>
    <w:pPr>
      <w:ind w:left="1984" w:hanging="567"/>
    </w:pPr>
  </w:style>
  <w:style w:type="paragraph" w:customStyle="1" w:styleId="Point3">
    <w:name w:val="Point 3"/>
    <w:basedOn w:val="Normlny"/>
    <w:pPr>
      <w:ind w:left="2551" w:hanging="567"/>
    </w:pPr>
  </w:style>
  <w:style w:type="paragraph" w:customStyle="1" w:styleId="Point4">
    <w:name w:val="Point 4"/>
    <w:basedOn w:val="Normlny"/>
    <w:pPr>
      <w:ind w:left="3118" w:hanging="567"/>
    </w:pPr>
  </w:style>
  <w:style w:type="paragraph" w:customStyle="1" w:styleId="Point5">
    <w:name w:val="Point 5"/>
    <w:basedOn w:val="Normlny"/>
    <w:pPr>
      <w:ind w:left="3685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Tiret5">
    <w:name w:val="Tiret 5"/>
    <w:basedOn w:val="Point5"/>
    <w:pPr>
      <w:numPr>
        <w:numId w:val="31"/>
      </w:numPr>
    </w:pPr>
  </w:style>
  <w:style w:type="paragraph" w:customStyle="1" w:styleId="PointDouble0">
    <w:name w:val="PointDouble 0"/>
    <w:basedOn w:val="Normlny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ny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ny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ny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ny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ny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ny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ny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ny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ny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ny"/>
    <w:next w:val="Text1"/>
    <w:pPr>
      <w:numPr>
        <w:numId w:val="32"/>
      </w:numPr>
    </w:pPr>
  </w:style>
  <w:style w:type="paragraph" w:customStyle="1" w:styleId="NumPar2">
    <w:name w:val="NumPar 2"/>
    <w:basedOn w:val="Normlny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lny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lny"/>
    <w:next w:val="Text1"/>
    <w:pPr>
      <w:numPr>
        <w:ilvl w:val="3"/>
        <w:numId w:val="32"/>
      </w:numPr>
    </w:pPr>
  </w:style>
  <w:style w:type="paragraph" w:customStyle="1" w:styleId="NumPar5">
    <w:name w:val="NumPar 5"/>
    <w:basedOn w:val="Normlny"/>
    <w:next w:val="Text2"/>
    <w:pPr>
      <w:numPr>
        <w:ilvl w:val="4"/>
        <w:numId w:val="32"/>
      </w:numPr>
    </w:pPr>
  </w:style>
  <w:style w:type="paragraph" w:customStyle="1" w:styleId="NumPar6">
    <w:name w:val="NumPar 6"/>
    <w:basedOn w:val="Normlny"/>
    <w:next w:val="Text2"/>
    <w:pPr>
      <w:numPr>
        <w:ilvl w:val="5"/>
        <w:numId w:val="32"/>
      </w:numPr>
    </w:pPr>
  </w:style>
  <w:style w:type="paragraph" w:customStyle="1" w:styleId="NumPar7">
    <w:name w:val="NumPar 7"/>
    <w:basedOn w:val="Normlny"/>
    <w:next w:val="Text2"/>
    <w:pPr>
      <w:numPr>
        <w:ilvl w:val="6"/>
        <w:numId w:val="32"/>
      </w:numPr>
    </w:pPr>
  </w:style>
  <w:style w:type="paragraph" w:customStyle="1" w:styleId="ManualNumPar1">
    <w:name w:val="Manual NumPar 1"/>
    <w:basedOn w:val="Normlny"/>
    <w:next w:val="Text1"/>
    <w:pPr>
      <w:ind w:left="850" w:hanging="850"/>
    </w:pPr>
  </w:style>
  <w:style w:type="paragraph" w:customStyle="1" w:styleId="ManualNumPar2">
    <w:name w:val="Manual NumPar 2"/>
    <w:basedOn w:val="Normlny"/>
    <w:next w:val="Text1"/>
    <w:pPr>
      <w:ind w:left="850" w:hanging="850"/>
    </w:pPr>
  </w:style>
  <w:style w:type="paragraph" w:customStyle="1" w:styleId="ManualNumPar3">
    <w:name w:val="Manual NumPar 3"/>
    <w:basedOn w:val="Normlny"/>
    <w:next w:val="Text1"/>
    <w:pPr>
      <w:ind w:left="850" w:hanging="850"/>
    </w:pPr>
  </w:style>
  <w:style w:type="paragraph" w:customStyle="1" w:styleId="ManualNumPar4">
    <w:name w:val="Manual NumPar 4"/>
    <w:basedOn w:val="Normlny"/>
    <w:next w:val="Text1"/>
    <w:pPr>
      <w:ind w:left="850" w:hanging="850"/>
    </w:pPr>
  </w:style>
  <w:style w:type="paragraph" w:customStyle="1" w:styleId="ManualNumPar5">
    <w:name w:val="Manual NumPar 5"/>
    <w:basedOn w:val="Normlny"/>
    <w:next w:val="Text2"/>
    <w:pPr>
      <w:ind w:left="1417" w:hanging="1417"/>
    </w:pPr>
  </w:style>
  <w:style w:type="paragraph" w:customStyle="1" w:styleId="ManualNumPar6">
    <w:name w:val="Manual NumPar 6"/>
    <w:basedOn w:val="Normlny"/>
    <w:next w:val="Text2"/>
    <w:pPr>
      <w:ind w:left="1417" w:hanging="1417"/>
    </w:pPr>
  </w:style>
  <w:style w:type="paragraph" w:customStyle="1" w:styleId="ManualNumPar7">
    <w:name w:val="Manual NumPar 7"/>
    <w:basedOn w:val="Normlny"/>
    <w:next w:val="Text2"/>
    <w:pPr>
      <w:ind w:left="1417" w:hanging="1417"/>
    </w:pPr>
  </w:style>
  <w:style w:type="paragraph" w:customStyle="1" w:styleId="QuotedNumPar">
    <w:name w:val="Quoted NumPar"/>
    <w:basedOn w:val="Normlny"/>
    <w:pPr>
      <w:ind w:left="1417" w:hanging="567"/>
    </w:pPr>
  </w:style>
  <w:style w:type="paragraph" w:customStyle="1" w:styleId="ManualHeading1">
    <w:name w:val="Manual Heading 1"/>
    <w:basedOn w:val="Normlny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ny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ny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ny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lny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lny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lny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lny"/>
    <w:next w:val="Normlny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ny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ny"/>
    <w:next w:val="Nadpis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ny"/>
    <w:next w:val="Normlny"/>
    <w:pPr>
      <w:jc w:val="center"/>
    </w:pPr>
    <w:rPr>
      <w:b/>
    </w:rPr>
  </w:style>
  <w:style w:type="character" w:customStyle="1" w:styleId="Marker">
    <w:name w:val="Marker"/>
    <w:basedOn w:val="Predvolenpsmoodseku"/>
    <w:rPr>
      <w:color w:val="0000FF"/>
      <w:shd w:val="clear" w:color="auto" w:fill="auto"/>
    </w:rPr>
  </w:style>
  <w:style w:type="character" w:customStyle="1" w:styleId="Marker1">
    <w:name w:val="Marker1"/>
    <w:basedOn w:val="Predvolenpsmoodseku"/>
    <w:rPr>
      <w:color w:val="008000"/>
      <w:shd w:val="clear" w:color="auto" w:fill="auto"/>
    </w:rPr>
  </w:style>
  <w:style w:type="character" w:customStyle="1" w:styleId="Marker2">
    <w:name w:val="Marker2"/>
    <w:basedOn w:val="Predvolenpsmoodseku"/>
    <w:rPr>
      <w:color w:val="FF0000"/>
      <w:shd w:val="clear" w:color="auto" w:fill="auto"/>
    </w:rPr>
  </w:style>
  <w:style w:type="paragraph" w:customStyle="1" w:styleId="Point0number">
    <w:name w:val="Point 0 (number)"/>
    <w:basedOn w:val="Normlny"/>
    <w:pPr>
      <w:numPr>
        <w:numId w:val="34"/>
      </w:numPr>
    </w:pPr>
  </w:style>
  <w:style w:type="paragraph" w:customStyle="1" w:styleId="Point1number">
    <w:name w:val="Point 1 (number)"/>
    <w:basedOn w:val="Normlny"/>
    <w:pPr>
      <w:numPr>
        <w:ilvl w:val="2"/>
        <w:numId w:val="34"/>
      </w:numPr>
    </w:pPr>
  </w:style>
  <w:style w:type="paragraph" w:customStyle="1" w:styleId="Point2number">
    <w:name w:val="Point 2 (number)"/>
    <w:basedOn w:val="Normlny"/>
    <w:pPr>
      <w:numPr>
        <w:ilvl w:val="4"/>
        <w:numId w:val="34"/>
      </w:numPr>
    </w:pPr>
  </w:style>
  <w:style w:type="paragraph" w:customStyle="1" w:styleId="Point3number">
    <w:name w:val="Point 3 (number)"/>
    <w:basedOn w:val="Normlny"/>
    <w:pPr>
      <w:numPr>
        <w:ilvl w:val="6"/>
        <w:numId w:val="34"/>
      </w:numPr>
    </w:pPr>
  </w:style>
  <w:style w:type="paragraph" w:customStyle="1" w:styleId="Point0letter">
    <w:name w:val="Point 0 (letter)"/>
    <w:basedOn w:val="Normlny"/>
    <w:pPr>
      <w:numPr>
        <w:ilvl w:val="1"/>
        <w:numId w:val="34"/>
      </w:numPr>
    </w:pPr>
  </w:style>
  <w:style w:type="paragraph" w:customStyle="1" w:styleId="Point1letter">
    <w:name w:val="Point 1 (letter)"/>
    <w:basedOn w:val="Normlny"/>
    <w:pPr>
      <w:numPr>
        <w:ilvl w:val="3"/>
        <w:numId w:val="34"/>
      </w:numPr>
    </w:pPr>
  </w:style>
  <w:style w:type="paragraph" w:customStyle="1" w:styleId="Point2letter">
    <w:name w:val="Point 2 (letter)"/>
    <w:basedOn w:val="Normlny"/>
    <w:pPr>
      <w:numPr>
        <w:ilvl w:val="5"/>
        <w:numId w:val="34"/>
      </w:numPr>
    </w:pPr>
  </w:style>
  <w:style w:type="paragraph" w:customStyle="1" w:styleId="Point3letter">
    <w:name w:val="Point 3 (letter)"/>
    <w:basedOn w:val="Normlny"/>
    <w:pPr>
      <w:numPr>
        <w:ilvl w:val="7"/>
        <w:numId w:val="34"/>
      </w:numPr>
    </w:pPr>
  </w:style>
  <w:style w:type="paragraph" w:customStyle="1" w:styleId="Point4letter">
    <w:name w:val="Point 4 (letter)"/>
    <w:basedOn w:val="Normlny"/>
    <w:pPr>
      <w:numPr>
        <w:ilvl w:val="8"/>
        <w:numId w:val="34"/>
      </w:numPr>
    </w:pPr>
  </w:style>
  <w:style w:type="paragraph" w:customStyle="1" w:styleId="Bullet0">
    <w:name w:val="Bullet 0"/>
    <w:basedOn w:val="Normlny"/>
    <w:pPr>
      <w:numPr>
        <w:numId w:val="35"/>
      </w:numPr>
    </w:pPr>
  </w:style>
  <w:style w:type="paragraph" w:customStyle="1" w:styleId="Bullet1">
    <w:name w:val="Bullet 1"/>
    <w:basedOn w:val="Normlny"/>
    <w:pPr>
      <w:numPr>
        <w:numId w:val="36"/>
      </w:numPr>
    </w:pPr>
  </w:style>
  <w:style w:type="paragraph" w:customStyle="1" w:styleId="Bullet2">
    <w:name w:val="Bullet 2"/>
    <w:basedOn w:val="Normlny"/>
    <w:pPr>
      <w:numPr>
        <w:numId w:val="37"/>
      </w:numPr>
    </w:pPr>
  </w:style>
  <w:style w:type="paragraph" w:customStyle="1" w:styleId="Bullet3">
    <w:name w:val="Bullet 3"/>
    <w:basedOn w:val="Normlny"/>
    <w:pPr>
      <w:numPr>
        <w:numId w:val="38"/>
      </w:numPr>
    </w:pPr>
  </w:style>
  <w:style w:type="paragraph" w:customStyle="1" w:styleId="Bullet4">
    <w:name w:val="Bullet 4"/>
    <w:basedOn w:val="Normlny"/>
    <w:pPr>
      <w:numPr>
        <w:numId w:val="39"/>
      </w:numPr>
    </w:pPr>
  </w:style>
  <w:style w:type="paragraph" w:customStyle="1" w:styleId="Langue">
    <w:name w:val="Langue"/>
    <w:basedOn w:val="Normlny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lny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lny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lny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lny"/>
    <w:next w:val="Normlny"/>
    <w:pPr>
      <w:spacing w:before="0" w:after="0"/>
    </w:pPr>
  </w:style>
  <w:style w:type="paragraph" w:customStyle="1" w:styleId="Declassification">
    <w:name w:val="Declassification"/>
    <w:basedOn w:val="Normlny"/>
    <w:next w:val="Normlny"/>
    <w:pPr>
      <w:spacing w:before="0" w:after="0"/>
    </w:pPr>
  </w:style>
  <w:style w:type="paragraph" w:customStyle="1" w:styleId="Disclaimer">
    <w:name w:val="Disclaimer"/>
    <w:basedOn w:val="Normlny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lny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lny"/>
    <w:next w:val="Normlny"/>
    <w:pPr>
      <w:jc w:val="center"/>
    </w:pPr>
    <w:rPr>
      <w:b/>
      <w:u w:val="single"/>
    </w:rPr>
  </w:style>
  <w:style w:type="paragraph" w:customStyle="1" w:styleId="Annexetitre">
    <w:name w:val="Annexe titre"/>
    <w:basedOn w:val="Normlny"/>
    <w:next w:val="Normlny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ny"/>
    <w:next w:val="Normlny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ny"/>
    <w:next w:val="Fait"/>
    <w:pPr>
      <w:spacing w:before="480"/>
    </w:pPr>
  </w:style>
  <w:style w:type="paragraph" w:customStyle="1" w:styleId="Avertissementtitre">
    <w:name w:val="Avertissement titre"/>
    <w:basedOn w:val="Normlny"/>
    <w:next w:val="Normlny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ny"/>
    <w:next w:val="Normlny"/>
    <w:pPr>
      <w:spacing w:before="360"/>
      <w:jc w:val="center"/>
    </w:pPr>
  </w:style>
  <w:style w:type="paragraph" w:customStyle="1" w:styleId="Confidentialit">
    <w:name w:val="Confidentialité"/>
    <w:basedOn w:val="Normlny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ny"/>
    <w:pPr>
      <w:numPr>
        <w:numId w:val="40"/>
      </w:numPr>
    </w:pPr>
  </w:style>
  <w:style w:type="paragraph" w:customStyle="1" w:styleId="Corrigendum">
    <w:name w:val="Corrigendum"/>
    <w:basedOn w:val="Normlny"/>
    <w:next w:val="Normlny"/>
    <w:pPr>
      <w:spacing w:before="0" w:after="240"/>
      <w:jc w:val="left"/>
    </w:pPr>
  </w:style>
  <w:style w:type="paragraph" w:customStyle="1" w:styleId="Datedadoption">
    <w:name w:val="Date d'adoption"/>
    <w:basedOn w:val="Normlny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lny"/>
    <w:next w:val="Normlny"/>
    <w:pPr>
      <w:jc w:val="center"/>
    </w:pPr>
    <w:rPr>
      <w:b/>
      <w:u w:val="single"/>
    </w:rPr>
  </w:style>
  <w:style w:type="paragraph" w:customStyle="1" w:styleId="Fait">
    <w:name w:val="Fait à"/>
    <w:basedOn w:val="Normlny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lny"/>
    <w:next w:val="Titrearticle"/>
    <w:pPr>
      <w:keepNext/>
    </w:pPr>
  </w:style>
  <w:style w:type="paragraph" w:customStyle="1" w:styleId="Institutionquiagit">
    <w:name w:val="Institution qui agit"/>
    <w:basedOn w:val="Normlny"/>
    <w:next w:val="Normlny"/>
    <w:pPr>
      <w:keepNext/>
      <w:spacing w:before="600"/>
    </w:pPr>
  </w:style>
  <w:style w:type="paragraph" w:customStyle="1" w:styleId="Institutionquisigne">
    <w:name w:val="Institution qui signe"/>
    <w:basedOn w:val="Normlny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lny"/>
    <w:pPr>
      <w:ind w:left="709" w:hanging="709"/>
    </w:pPr>
  </w:style>
  <w:style w:type="paragraph" w:customStyle="1" w:styleId="Personnequisigne">
    <w:name w:val="Personne qui signe"/>
    <w:basedOn w:val="Normlny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lny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ny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lny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lny"/>
    <w:next w:val="Normlny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lny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Predvolenpsmoodseku"/>
    <w:rPr>
      <w:b/>
      <w:u w:val="single"/>
      <w:shd w:val="clear" w:color="auto" w:fill="auto"/>
    </w:rPr>
  </w:style>
  <w:style w:type="character" w:customStyle="1" w:styleId="Deleted">
    <w:name w:val="Deleted"/>
    <w:basedOn w:val="Predvolenpsmoodseku"/>
    <w:rPr>
      <w:strike/>
      <w:dstrike w:val="0"/>
      <w:shd w:val="clear" w:color="auto" w:fill="auto"/>
    </w:rPr>
  </w:style>
  <w:style w:type="paragraph" w:customStyle="1" w:styleId="Address">
    <w:name w:val="Address"/>
    <w:basedOn w:val="Normlny"/>
    <w:next w:val="Normlny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ny"/>
    <w:next w:val="Normlny"/>
    <w:rPr>
      <w:i/>
      <w:caps/>
    </w:rPr>
  </w:style>
  <w:style w:type="paragraph" w:customStyle="1" w:styleId="Supertitre">
    <w:name w:val="Supertitre"/>
    <w:basedOn w:val="Normlny"/>
    <w:next w:val="Normlny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ny"/>
    <w:next w:val="Normlny"/>
    <w:pPr>
      <w:spacing w:before="360" w:after="0"/>
      <w:jc w:val="center"/>
    </w:pPr>
  </w:style>
  <w:style w:type="paragraph" w:customStyle="1" w:styleId="Rfrencecroise">
    <w:name w:val="Référence croisée"/>
    <w:basedOn w:val="Normlny"/>
    <w:pPr>
      <w:spacing w:before="0" w:after="0"/>
      <w:jc w:val="center"/>
    </w:pPr>
  </w:style>
  <w:style w:type="paragraph" w:customStyle="1" w:styleId="Fichefinanciretitre">
    <w:name w:val="Fiche financière titre"/>
    <w:basedOn w:val="Normlny"/>
    <w:next w:val="Normlny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lny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ny"/>
    <w:pPr>
      <w:spacing w:after="240"/>
    </w:pPr>
  </w:style>
  <w:style w:type="paragraph" w:customStyle="1" w:styleId="Accompagnant">
    <w:name w:val="Accompagnant"/>
    <w:basedOn w:val="Normlny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ny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ny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lny"/>
    <w:next w:val="Normlny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8c9e1a07b745c390916c01249af0e7 xmlns="9f4bbdaa-dd5a-4bb7-a3f6-76c067b32c4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p28c9e1a07b745c390916c01249af0e7>
    <documentSummary xmlns="9f4bbdaa-dd5a-4bb7-a3f6-76c067b32c48" xsi:nil="true"/>
    <documentTitle xmlns="9f4bbdaa-dd5a-4bb7-a3f6-76c067b32c48" xsi:nil="true"/>
    <g6a4a41a5c354ca892a8e7e732e66e97 xmlns="9f4bbdaa-dd5a-4bb7-a3f6-76c067b32c4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g6a4a41a5c354ca892a8e7e732e66e97>
    <documentFollowUp xmlns="9f4bbdaa-dd5a-4bb7-a3f6-76c067b32c48" xsi:nil="true"/>
    <TaxCatchAll xmlns="9f4bbdaa-dd5a-4bb7-a3f6-76c067b32c48"/>
    <_dlc_DocId xmlns="9f4bbdaa-dd5a-4bb7-a3f6-76c067b32c48">COMPCOLLAB-335816230-436</_dlc_DocId>
    <_dlc_DocIdUrl xmlns="9f4bbdaa-dd5a-4bb7-a3f6-76c067b32c48">
      <Url>https://compcollab.ec.europa.eu/cases/HT.5822/_layouts/15/DocIdRedir.aspx?ID=COMPCOLLAB-335816230-436</Url>
      <Description>COMPCOLLAB-335816230-436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D6F3899EB978742823CC5188791B68D" ma:contentTypeVersion="5" ma:contentTypeDescription="Upload a any type of Document to this Document Library, Tag and Categorize." ma:contentTypeScope="" ma:versionID="472f0f5255ba9495b5afecb5983a0f67">
  <xsd:schema xmlns:xsd="http://www.w3.org/2001/XMLSchema" xmlns:xs="http://www.w3.org/2001/XMLSchema" xmlns:p="http://schemas.microsoft.com/office/2006/metadata/properties" xmlns:ns1="9f4bbdaa-dd5a-4bb7-a3f6-76c067b32c48" targetNamespace="http://schemas.microsoft.com/office/2006/metadata/properties" ma:root="true" ma:fieldsID="4418c45c1a8cac14d14fc1e636038b58" ns1:_="">
    <xsd:import namespace="9f4bbdaa-dd5a-4bb7-a3f6-76c067b32c48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g6a4a41a5c354ca892a8e7e732e66e97" minOccurs="0"/>
                <xsd:element ref="ns1:TaxCatchAll" minOccurs="0"/>
                <xsd:element ref="ns1:TaxCatchAllLabel" minOccurs="0"/>
                <xsd:element ref="ns1:p28c9e1a07b745c390916c01249af0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bbdaa-dd5a-4bb7-a3f6-76c067b32c48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6a4a41a5c354ca892a8e7e732e66e97" ma:index="6" nillable="true" ma:taxonomy="true" ma:internalName="g6a4a41a5c354ca892a8e7e732e66e97" ma:taxonomyFieldName="documentGeneralTags" ma:displayName="General Tags" ma:fieldId="{06a4a41a-5c35-4ca8-92a8-e7e732e66e97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950a500-978c-4c27-a021-4c2918e14205}" ma:internalName="TaxCatchAll" ma:showField="CatchAllData" ma:web="9f4bbdaa-dd5a-4bb7-a3f6-76c067b32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950a500-978c-4c27-a021-4c2918e14205}" ma:internalName="TaxCatchAllLabel" ma:readOnly="true" ma:showField="CatchAllDataLabel" ma:web="9f4bbdaa-dd5a-4bb7-a3f6-76c067b32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8c9e1a07b745c390916c01249af0e7" ma:index="10" nillable="true" ma:taxonomy="true" ma:internalName="p28c9e1a07b745c390916c01249af0e7" ma:taxonomyFieldName="documentCaseTags" ma:displayName="Case Tags" ma:fieldId="{928c9e1a-07b7-45c3-9091-6c01249af0e7}" ma:taxonomyMulti="true" ma:sspId="0b3cc5dc-dc2a-4346-9392-57628a0b46cb" ma:termSetId="66025777-f547-420d-9cf2-e3b9f75c39d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8DD4-FAE8-4536-BE71-33BB94418825}">
  <ds:schemaRefs>
    <ds:schemaRef ds:uri="http://schemas.microsoft.com/office/2006/metadata/properties"/>
    <ds:schemaRef ds:uri="http://schemas.microsoft.com/office/infopath/2007/PartnerControls"/>
    <ds:schemaRef ds:uri="9f4bbdaa-dd5a-4bb7-a3f6-76c067b32c48"/>
  </ds:schemaRefs>
</ds:datastoreItem>
</file>

<file path=customXml/itemProps2.xml><?xml version="1.0" encoding="utf-8"?>
<ds:datastoreItem xmlns:ds="http://schemas.openxmlformats.org/officeDocument/2006/customXml" ds:itemID="{9F6C4511-B2CF-4F91-A353-E483825C9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bbdaa-dd5a-4bb7-a3f6-76c067b32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60F07-A886-4B1E-A4E2-D26F89CDA0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7CB3B8-4CA9-4387-985F-A3FBBB87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FILIPOVIC Mateo (COMP)</dc:creator>
  <cp:keywords/>
  <dc:description/>
  <cp:lastModifiedBy>Veronika Pástorová</cp:lastModifiedBy>
  <cp:revision>2</cp:revision>
  <dcterms:created xsi:type="dcterms:W3CDTF">2024-07-29T11:57:00Z</dcterms:created>
  <dcterms:modified xsi:type="dcterms:W3CDTF">2024-07-29T11:57:00Z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8.0, Build 20220128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SG-068</vt:lpwstr>
  </property>
  <property fmtid="{D5CDD505-2E9C-101B-9397-08002B2CF9AE}" pid="13" name="ContentTypeId">
    <vt:lpwstr>0x01010400988603A364794F7AA753E65AAE732805001D6F3899EB978742823CC5188791B68D</vt:lpwstr>
  </property>
  <property fmtid="{D5CDD505-2E9C-101B-9397-08002B2CF9AE}" pid="14" name="_dlc_DocIdItemGuid">
    <vt:lpwstr>029b512c-e174-4b26-b2dc-d52c6fa755fe</vt:lpwstr>
  </property>
  <property fmtid="{D5CDD505-2E9C-101B-9397-08002B2CF9AE}" pid="15" name="documentCaseTags">
    <vt:lpwstr/>
  </property>
  <property fmtid="{D5CDD505-2E9C-101B-9397-08002B2CF9AE}" pid="16" name="documentGeneralTags">
    <vt:lpwstr/>
  </property>
  <property fmtid="{D5CDD505-2E9C-101B-9397-08002B2CF9AE}" pid="17" name="DQCStatus">
    <vt:lpwstr>Yellow (DQC version 03)</vt:lpwstr>
  </property>
  <property fmtid="{D5CDD505-2E9C-101B-9397-08002B2CF9AE}" pid="18" name="MSIP_Label_6bd9ddd1-4d20-43f6-abfa-fc3c07406f94_Enabled">
    <vt:lpwstr>true</vt:lpwstr>
  </property>
  <property fmtid="{D5CDD505-2E9C-101B-9397-08002B2CF9AE}" pid="19" name="MSIP_Label_6bd9ddd1-4d20-43f6-abfa-fc3c07406f94_SetDate">
    <vt:lpwstr>2023-09-18T14:31:23Z</vt:lpwstr>
  </property>
  <property fmtid="{D5CDD505-2E9C-101B-9397-08002B2CF9AE}" pid="20" name="MSIP_Label_6bd9ddd1-4d20-43f6-abfa-fc3c07406f94_Method">
    <vt:lpwstr>Standard</vt:lpwstr>
  </property>
  <property fmtid="{D5CDD505-2E9C-101B-9397-08002B2CF9AE}" pid="21" name="MSIP_Label_6bd9ddd1-4d20-43f6-abfa-fc3c07406f94_Name">
    <vt:lpwstr>Commission Use</vt:lpwstr>
  </property>
  <property fmtid="{D5CDD505-2E9C-101B-9397-08002B2CF9AE}" pid="22" name="MSIP_Label_6bd9ddd1-4d20-43f6-abfa-fc3c07406f94_SiteId">
    <vt:lpwstr>b24c8b06-522c-46fe-9080-70926f8dddb1</vt:lpwstr>
  </property>
  <property fmtid="{D5CDD505-2E9C-101B-9397-08002B2CF9AE}" pid="23" name="MSIP_Label_6bd9ddd1-4d20-43f6-abfa-fc3c07406f94_ActionId">
    <vt:lpwstr>96c505d3-e17b-4787-9ffd-64071ad8b42e</vt:lpwstr>
  </property>
  <property fmtid="{D5CDD505-2E9C-101B-9397-08002B2CF9AE}" pid="24" name="MSIP_Label_6bd9ddd1-4d20-43f6-abfa-fc3c07406f94_ContentBits">
    <vt:lpwstr>0</vt:lpwstr>
  </property>
</Properties>
</file>