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5E13E4" w14:textId="77777777" w:rsidR="009A2AC9" w:rsidRDefault="009A2AC9" w:rsidP="009A2AC9">
      <w:pPr>
        <w:jc w:val="center"/>
        <w:rPr>
          <w:b/>
          <w:sz w:val="28"/>
          <w:szCs w:val="28"/>
          <w:u w:val="single"/>
        </w:rPr>
      </w:pPr>
      <w:r>
        <w:rPr>
          <w:b/>
          <w:sz w:val="28"/>
          <w:u w:val="single"/>
        </w:rPr>
        <w:t>Pomoc na ochranu životného prostredia</w:t>
      </w:r>
    </w:p>
    <w:p w14:paraId="6B2DD0D7" w14:textId="498CAE84" w:rsidR="009A2AC9" w:rsidRDefault="009A2AC9" w:rsidP="009A2AC9">
      <w:pPr>
        <w:jc w:val="center"/>
        <w:rPr>
          <w:b/>
          <w:sz w:val="28"/>
          <w:szCs w:val="28"/>
          <w:u w:val="single"/>
        </w:rPr>
      </w:pPr>
      <w:r>
        <w:rPr>
          <w:b/>
          <w:sz w:val="28"/>
          <w:u w:val="single"/>
        </w:rPr>
        <w:t>Kontrolný zoznam v prípade pomoci poskytnutej podľa všeobecného nariadenia o skupinových výnimkách z</w:t>
      </w:r>
      <w:r w:rsidR="008A77E8">
        <w:rPr>
          <w:b/>
          <w:sz w:val="28"/>
          <w:u w:val="single"/>
        </w:rPr>
        <w:t> </w:t>
      </w:r>
      <w:r>
        <w:rPr>
          <w:b/>
          <w:sz w:val="28"/>
          <w:u w:val="single"/>
        </w:rPr>
        <w:t>roku 2014 (nariadenie č. 651/2014 zmenené nariadením 2021/1237)</w:t>
      </w:r>
    </w:p>
    <w:p w14:paraId="57B1BF17" w14:textId="77777777" w:rsidR="009A2AC9" w:rsidRDefault="009A2AC9" w:rsidP="009A2AC9">
      <w:r>
        <w:rPr>
          <w:color w:val="000000"/>
        </w:rPr>
        <w:t>Ako prvé skontrolujte spoločné ustanovenia všeobecného nariadenia o skupinových výnimkách (články 1 – 12). Potom skontrolujte osobitné ustanovenia uvedené v oddieloch, ktoré nasledujú po oddiele A.</w:t>
      </w:r>
    </w:p>
    <w:p w14:paraId="58FCC047" w14:textId="77777777" w:rsidR="007D461F" w:rsidRPr="00D53E90" w:rsidRDefault="007D461F" w:rsidP="00D53E90">
      <w:pPr>
        <w:rPr>
          <w:sz w:val="22"/>
          <w:szCs w:val="22"/>
        </w:rPr>
      </w:pPr>
    </w:p>
    <w:p w14:paraId="73694559" w14:textId="77777777" w:rsidR="007D461F" w:rsidRPr="007121A3" w:rsidRDefault="007D461F" w:rsidP="00D53E90">
      <w:pPr>
        <w:jc w:val="center"/>
        <w:rPr>
          <w:b/>
          <w:sz w:val="28"/>
          <w:szCs w:val="28"/>
          <w:u w:val="single"/>
        </w:rPr>
      </w:pPr>
      <w:r>
        <w:rPr>
          <w:b/>
          <w:sz w:val="28"/>
          <w:u w:val="single"/>
        </w:rPr>
        <w:t>A. Spoločné ustanovenia o uplatňovaní</w:t>
      </w:r>
    </w:p>
    <w:p w14:paraId="28965434" w14:textId="77777777" w:rsidR="007D461F" w:rsidRPr="00D53E90" w:rsidRDefault="007D461F" w:rsidP="00D53E90">
      <w:pPr>
        <w:rPr>
          <w:sz w:val="22"/>
          <w:szCs w:val="22"/>
        </w:rPr>
      </w:pPr>
    </w:p>
    <w:tbl>
      <w:tblPr>
        <w:tblW w:w="1432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2"/>
        <w:gridCol w:w="5386"/>
      </w:tblGrid>
      <w:tr w:rsidR="009A2AC9" w:rsidRPr="0006712B" w14:paraId="7F48DED9" w14:textId="77777777" w:rsidTr="007121A3">
        <w:trPr>
          <w:trHeight w:val="145"/>
        </w:trPr>
        <w:tc>
          <w:tcPr>
            <w:tcW w:w="8942" w:type="dxa"/>
            <w:tcBorders>
              <w:bottom w:val="single" w:sz="4" w:space="0" w:color="auto"/>
            </w:tcBorders>
            <w:shd w:val="clear" w:color="auto" w:fill="B8CCE4"/>
          </w:tcPr>
          <w:p w14:paraId="2A2925E2" w14:textId="77777777" w:rsidR="000E10AB" w:rsidRPr="0006712B" w:rsidRDefault="00593387" w:rsidP="00D53E90">
            <w:pPr>
              <w:tabs>
                <w:tab w:val="center" w:pos="3549"/>
              </w:tabs>
              <w:ind w:left="360"/>
              <w:rPr>
                <w:b/>
                <w:smallCaps/>
                <w:sz w:val="22"/>
                <w:szCs w:val="22"/>
              </w:rPr>
            </w:pPr>
            <w:r>
              <w:tab/>
            </w:r>
            <w:r>
              <w:rPr>
                <w:b/>
                <w:smallCaps/>
                <w:sz w:val="22"/>
              </w:rPr>
              <w:t>Všeobecné podmienky zlučiteľnosti</w:t>
            </w:r>
          </w:p>
        </w:tc>
        <w:tc>
          <w:tcPr>
            <w:tcW w:w="5386" w:type="dxa"/>
            <w:shd w:val="clear" w:color="auto" w:fill="B8CCE4"/>
          </w:tcPr>
          <w:p w14:paraId="079F2486" w14:textId="77777777" w:rsidR="000E10AB" w:rsidRPr="0006712B" w:rsidRDefault="000E10AB" w:rsidP="00D53E90">
            <w:pPr>
              <w:jc w:val="center"/>
              <w:rPr>
                <w:b/>
                <w:smallCaps/>
                <w:sz w:val="22"/>
                <w:szCs w:val="22"/>
              </w:rPr>
            </w:pPr>
            <w:r>
              <w:rPr>
                <w:b/>
                <w:smallCaps/>
                <w:sz w:val="22"/>
              </w:rPr>
              <w:t>Kontrola zlučiteľnosti (OK?)</w:t>
            </w:r>
          </w:p>
        </w:tc>
      </w:tr>
      <w:tr w:rsidR="000E10AB" w:rsidRPr="00D53E90" w14:paraId="0A51CF6D" w14:textId="77777777" w:rsidTr="007121A3">
        <w:trPr>
          <w:trHeight w:val="145"/>
        </w:trPr>
        <w:tc>
          <w:tcPr>
            <w:tcW w:w="8942" w:type="dxa"/>
            <w:shd w:val="clear" w:color="auto" w:fill="D9D9D9"/>
          </w:tcPr>
          <w:p w14:paraId="299A378D" w14:textId="77777777" w:rsidR="000E10AB" w:rsidRPr="00D53E90" w:rsidRDefault="000E10AB" w:rsidP="00D53E90">
            <w:pPr>
              <w:rPr>
                <w:b/>
                <w:sz w:val="22"/>
                <w:szCs w:val="22"/>
              </w:rPr>
            </w:pPr>
            <w:r>
              <w:rPr>
                <w:b/>
                <w:sz w:val="22"/>
              </w:rPr>
              <w:t>Článok 1 – Vylúčenie určitých činností (odsek 2)</w:t>
            </w:r>
          </w:p>
        </w:tc>
        <w:tc>
          <w:tcPr>
            <w:tcW w:w="5386" w:type="dxa"/>
            <w:vMerge w:val="restart"/>
            <w:shd w:val="clear" w:color="auto" w:fill="auto"/>
          </w:tcPr>
          <w:p w14:paraId="1C51D47F" w14:textId="77777777" w:rsidR="000E10AB" w:rsidRPr="00D53E90" w:rsidRDefault="00B34106" w:rsidP="00D53E90">
            <w:pPr>
              <w:rPr>
                <w:sz w:val="22"/>
                <w:szCs w:val="22"/>
              </w:rPr>
            </w:pPr>
            <w:r>
              <w:rPr>
                <w:sz w:val="22"/>
              </w:rPr>
              <w:t xml:space="preserve"> </w:t>
            </w:r>
          </w:p>
        </w:tc>
      </w:tr>
      <w:tr w:rsidR="000E10AB" w:rsidRPr="00D53E90" w14:paraId="3E31DF0F" w14:textId="77777777" w:rsidTr="007121A3">
        <w:trPr>
          <w:trHeight w:val="145"/>
        </w:trPr>
        <w:tc>
          <w:tcPr>
            <w:tcW w:w="8942" w:type="dxa"/>
            <w:tcBorders>
              <w:bottom w:val="single" w:sz="4" w:space="0" w:color="auto"/>
            </w:tcBorders>
            <w:shd w:val="clear" w:color="auto" w:fill="auto"/>
          </w:tcPr>
          <w:p w14:paraId="7F8F406A" w14:textId="77777777" w:rsidR="000E10AB" w:rsidRPr="00D53E90" w:rsidRDefault="000E10AB" w:rsidP="00D53E90">
            <w:pPr>
              <w:jc w:val="both"/>
              <w:rPr>
                <w:sz w:val="22"/>
                <w:szCs w:val="22"/>
              </w:rPr>
            </w:pPr>
            <w:r>
              <w:rPr>
                <w:b/>
                <w:sz w:val="22"/>
                <w:u w:val="single"/>
              </w:rPr>
              <w:t>Neuplatňuje sa</w:t>
            </w:r>
            <w:r>
              <w:rPr>
                <w:sz w:val="22"/>
              </w:rPr>
              <w:t xml:space="preserve"> na:</w:t>
            </w:r>
          </w:p>
          <w:p w14:paraId="35A72F13" w14:textId="1F72AF3C" w:rsidR="000E10AB" w:rsidRPr="00D53E90" w:rsidRDefault="000E10AB" w:rsidP="00D53E90">
            <w:pPr>
              <w:numPr>
                <w:ilvl w:val="0"/>
                <w:numId w:val="1"/>
              </w:numPr>
              <w:tabs>
                <w:tab w:val="clear" w:pos="720"/>
                <w:tab w:val="num" w:pos="328"/>
              </w:tabs>
              <w:ind w:left="328" w:hanging="283"/>
              <w:jc w:val="both"/>
              <w:rPr>
                <w:sz w:val="22"/>
                <w:szCs w:val="22"/>
              </w:rPr>
            </w:pPr>
            <w:r>
              <w:rPr>
                <w:b/>
                <w:sz w:val="22"/>
              </w:rPr>
              <w:t>schémy pomoci na ochranu životného prostredia</w:t>
            </w:r>
            <w:r>
              <w:rPr>
                <w:sz w:val="22"/>
              </w:rPr>
              <w:t xml:space="preserve"> (s výnimkou článku 44) s priemerným ročným rozpočtom na štátnu pomoc presahujúcim 150 miliónov EUR, a to od uplynutia šiestich mesiacov od nadobudnutia ich účinnosti. Komisia môže po posúdení príslušného plánu hodnotenia, ktorý jej členský štát notifikoval, do 20 pracovných dní od nadobudnutia účinnosti schémy rozhodnúť o tom, že všeobecné nariadenie o skupinových výnimkách sa môže naďalej uplatňovať na ktorúkoľvek z týchto schém pomoci aj na dlhšie obdobie.</w:t>
            </w:r>
            <w:r w:rsidR="009444C1">
              <w:rPr>
                <w:sz w:val="22"/>
              </w:rPr>
              <w:t xml:space="preserve"> </w:t>
            </w:r>
            <w:r>
              <w:rPr>
                <w:sz w:val="22"/>
              </w:rPr>
              <w:t xml:space="preserve">Ak Komisia už predĺžila uplatňovanie tohto nariadenia na takéto schémy nad rámec pôvodných šiestich mesiacov, členské štáty sa môžu rozhodnúť predĺžiť platnosť týchto schém do konca obdobia uplatňovania tohto nariadenia za predpokladu, že dotknutý členský štát predložil hodnotiacu správu v súlade s plánom hodnotenia schváleným Komisiou, </w:t>
            </w:r>
          </w:p>
          <w:p w14:paraId="69C5BC73" w14:textId="77777777" w:rsidR="000E10AB" w:rsidRPr="00D53E90" w:rsidRDefault="0029616F" w:rsidP="00D53E90">
            <w:pPr>
              <w:numPr>
                <w:ilvl w:val="0"/>
                <w:numId w:val="1"/>
              </w:numPr>
              <w:tabs>
                <w:tab w:val="clear" w:pos="720"/>
                <w:tab w:val="num" w:pos="328"/>
              </w:tabs>
              <w:ind w:left="328" w:hanging="283"/>
              <w:jc w:val="both"/>
              <w:rPr>
                <w:sz w:val="22"/>
                <w:szCs w:val="22"/>
              </w:rPr>
            </w:pPr>
            <w:r>
              <w:rPr>
                <w:b/>
                <w:sz w:val="22"/>
              </w:rPr>
              <w:t>akékoľvek zmeny vyššie uvedených schém iné než zmeny</w:t>
            </w:r>
            <w:r>
              <w:rPr>
                <w:sz w:val="22"/>
              </w:rPr>
              <w:t>, ktoré nemôžu ovplyvniť zlučiteľnosť schémy pomoci podľa všeobecného nariadenia o skupinových výnimkách alebo nemôžu výrazným spôsobom ovplyvniť obsah schváleného plánu hodnotenia,</w:t>
            </w:r>
          </w:p>
          <w:p w14:paraId="61DB6BBB" w14:textId="77777777" w:rsidR="000E10AB" w:rsidRPr="007121A3" w:rsidRDefault="000E10AB" w:rsidP="00D53E90">
            <w:pPr>
              <w:numPr>
                <w:ilvl w:val="0"/>
                <w:numId w:val="1"/>
              </w:numPr>
              <w:tabs>
                <w:tab w:val="clear" w:pos="720"/>
                <w:tab w:val="num" w:pos="328"/>
              </w:tabs>
              <w:ind w:left="328" w:hanging="283"/>
              <w:jc w:val="both"/>
              <w:rPr>
                <w:b/>
                <w:bCs/>
                <w:sz w:val="22"/>
                <w:szCs w:val="22"/>
              </w:rPr>
            </w:pPr>
            <w:r>
              <w:rPr>
                <w:b/>
                <w:sz w:val="22"/>
              </w:rPr>
              <w:t>pomoc na činnosti súvisiace s vývozom</w:t>
            </w:r>
            <w:r w:rsidRPr="008A77E8">
              <w:rPr>
                <w:bCs/>
                <w:sz w:val="22"/>
              </w:rPr>
              <w:t xml:space="preserve">, </w:t>
            </w:r>
          </w:p>
          <w:p w14:paraId="39C0CA9D" w14:textId="77777777" w:rsidR="000E10AB" w:rsidRPr="007121A3" w:rsidRDefault="000E10AB" w:rsidP="00D53E90">
            <w:pPr>
              <w:numPr>
                <w:ilvl w:val="0"/>
                <w:numId w:val="15"/>
              </w:numPr>
              <w:autoSpaceDE w:val="0"/>
              <w:autoSpaceDN w:val="0"/>
              <w:adjustRightInd w:val="0"/>
              <w:ind w:left="328" w:hanging="283"/>
              <w:jc w:val="both"/>
              <w:rPr>
                <w:b/>
                <w:bCs/>
                <w:sz w:val="22"/>
                <w:szCs w:val="22"/>
              </w:rPr>
            </w:pPr>
            <w:r>
              <w:rPr>
                <w:b/>
                <w:sz w:val="22"/>
              </w:rPr>
              <w:t>pomoc, ktorá je podmienená uprednostňovaním používania domáceho tovaru pred tovarom dovážaným</w:t>
            </w:r>
            <w:r w:rsidRPr="008A77E8">
              <w:rPr>
                <w:bCs/>
                <w:sz w:val="22"/>
              </w:rPr>
              <w:t>.</w:t>
            </w:r>
          </w:p>
        </w:tc>
        <w:tc>
          <w:tcPr>
            <w:tcW w:w="5386" w:type="dxa"/>
            <w:vMerge/>
            <w:shd w:val="clear" w:color="auto" w:fill="auto"/>
          </w:tcPr>
          <w:p w14:paraId="3429AF2B" w14:textId="77777777" w:rsidR="000E10AB" w:rsidRPr="00D53E90" w:rsidRDefault="000E10AB" w:rsidP="00D53E90">
            <w:pPr>
              <w:rPr>
                <w:sz w:val="22"/>
                <w:szCs w:val="22"/>
              </w:rPr>
            </w:pPr>
          </w:p>
        </w:tc>
      </w:tr>
      <w:tr w:rsidR="000E10AB" w:rsidRPr="00D53E90" w14:paraId="00974588" w14:textId="77777777" w:rsidTr="007121A3">
        <w:trPr>
          <w:trHeight w:val="145"/>
        </w:trPr>
        <w:tc>
          <w:tcPr>
            <w:tcW w:w="8942" w:type="dxa"/>
            <w:shd w:val="clear" w:color="auto" w:fill="D9D9D9"/>
          </w:tcPr>
          <w:p w14:paraId="1A472582" w14:textId="77777777" w:rsidR="000E10AB" w:rsidRPr="00D53E90" w:rsidRDefault="000E10AB" w:rsidP="00D53E90">
            <w:pPr>
              <w:jc w:val="both"/>
              <w:rPr>
                <w:b/>
                <w:sz w:val="22"/>
                <w:szCs w:val="22"/>
              </w:rPr>
            </w:pPr>
            <w:r>
              <w:rPr>
                <w:b/>
                <w:sz w:val="22"/>
              </w:rPr>
              <w:t>Článok 1 – Vylúčenie určitých odvetví (odsek 3)</w:t>
            </w:r>
          </w:p>
        </w:tc>
        <w:tc>
          <w:tcPr>
            <w:tcW w:w="5386" w:type="dxa"/>
            <w:vMerge w:val="restart"/>
            <w:shd w:val="clear" w:color="auto" w:fill="auto"/>
          </w:tcPr>
          <w:p w14:paraId="3676A4A6" w14:textId="77777777" w:rsidR="000E10AB" w:rsidRPr="00D53E90" w:rsidRDefault="000E10AB" w:rsidP="00D53E90">
            <w:pPr>
              <w:rPr>
                <w:sz w:val="22"/>
                <w:szCs w:val="22"/>
              </w:rPr>
            </w:pPr>
          </w:p>
        </w:tc>
      </w:tr>
      <w:tr w:rsidR="000E10AB" w:rsidRPr="00D53E90" w14:paraId="7DA6723C" w14:textId="77777777" w:rsidTr="007121A3">
        <w:trPr>
          <w:trHeight w:val="145"/>
        </w:trPr>
        <w:tc>
          <w:tcPr>
            <w:tcW w:w="8942" w:type="dxa"/>
            <w:tcBorders>
              <w:bottom w:val="single" w:sz="4" w:space="0" w:color="auto"/>
            </w:tcBorders>
            <w:shd w:val="clear" w:color="auto" w:fill="auto"/>
          </w:tcPr>
          <w:p w14:paraId="465321FC" w14:textId="77777777" w:rsidR="004E023C" w:rsidRDefault="004E023C" w:rsidP="004E023C">
            <w:pPr>
              <w:jc w:val="both"/>
              <w:rPr>
                <w:sz w:val="22"/>
                <w:szCs w:val="22"/>
              </w:rPr>
            </w:pPr>
            <w:r>
              <w:rPr>
                <w:b/>
                <w:sz w:val="22"/>
                <w:u w:val="single"/>
              </w:rPr>
              <w:t>Neuplatňuje sa</w:t>
            </w:r>
            <w:r>
              <w:rPr>
                <w:sz w:val="22"/>
              </w:rPr>
              <w:t xml:space="preserve"> na:</w:t>
            </w:r>
          </w:p>
          <w:p w14:paraId="7E4BA77F" w14:textId="77777777" w:rsidR="00A7711D" w:rsidRDefault="00A7711D" w:rsidP="00D53E90">
            <w:pPr>
              <w:numPr>
                <w:ilvl w:val="0"/>
                <w:numId w:val="2"/>
              </w:numPr>
              <w:tabs>
                <w:tab w:val="clear" w:pos="720"/>
                <w:tab w:val="num" w:pos="328"/>
              </w:tabs>
              <w:ind w:left="328" w:hanging="283"/>
              <w:jc w:val="both"/>
              <w:rPr>
                <w:sz w:val="22"/>
                <w:szCs w:val="22"/>
              </w:rPr>
            </w:pPr>
            <w:r>
              <w:rPr>
                <w:b/>
                <w:sz w:val="22"/>
              </w:rPr>
              <w:t>rybolov a akvakultúru*</w:t>
            </w:r>
            <w:r>
              <w:rPr>
                <w:sz w:val="22"/>
              </w:rPr>
              <w:t xml:space="preserve"> (podľa nariadenia č. 1379/2013),</w:t>
            </w:r>
          </w:p>
          <w:p w14:paraId="3765AE78" w14:textId="77777777" w:rsidR="00AA25F8" w:rsidRPr="008A77E8" w:rsidRDefault="00EE4CD7" w:rsidP="00D53E90">
            <w:pPr>
              <w:numPr>
                <w:ilvl w:val="0"/>
                <w:numId w:val="2"/>
              </w:numPr>
              <w:tabs>
                <w:tab w:val="clear" w:pos="720"/>
                <w:tab w:val="num" w:pos="328"/>
              </w:tabs>
              <w:ind w:left="328" w:hanging="283"/>
              <w:jc w:val="both"/>
              <w:rPr>
                <w:bCs/>
                <w:sz w:val="22"/>
                <w:szCs w:val="22"/>
              </w:rPr>
            </w:pPr>
            <w:r>
              <w:rPr>
                <w:b/>
                <w:sz w:val="22"/>
              </w:rPr>
              <w:t>odvetvie poľnohospodárskej prvovýroby</w:t>
            </w:r>
            <w:r w:rsidRPr="008A77E8">
              <w:rPr>
                <w:bCs/>
                <w:sz w:val="22"/>
              </w:rPr>
              <w:t>,</w:t>
            </w:r>
          </w:p>
          <w:p w14:paraId="52E30AD5" w14:textId="3ED5D5E3" w:rsidR="00A7711D" w:rsidRPr="008C25BF" w:rsidRDefault="00A7711D" w:rsidP="00D53E90">
            <w:pPr>
              <w:numPr>
                <w:ilvl w:val="0"/>
                <w:numId w:val="2"/>
              </w:numPr>
              <w:tabs>
                <w:tab w:val="clear" w:pos="720"/>
                <w:tab w:val="num" w:pos="328"/>
              </w:tabs>
              <w:autoSpaceDE w:val="0"/>
              <w:autoSpaceDN w:val="0"/>
              <w:adjustRightInd w:val="0"/>
              <w:ind w:left="328" w:hanging="283"/>
              <w:jc w:val="both"/>
              <w:rPr>
                <w:sz w:val="22"/>
                <w:szCs w:val="22"/>
              </w:rPr>
            </w:pPr>
            <w:r>
              <w:rPr>
                <w:b/>
                <w:sz w:val="22"/>
              </w:rPr>
              <w:t>spracovanie a marketing poľnohospodárskych výrobkov*</w:t>
            </w:r>
            <w:r>
              <w:rPr>
                <w:sz w:val="22"/>
              </w:rPr>
              <w:t>, ak je výška pomoci stanovená na základe ceny alebo množstva takýchto výrobkov kúpených od prvovýrobcov alebo umiestnených na trh príslušnými podnikmi alebo ak je pomoc podmienená tým, že má byť čiastočne alebo úplne postúpená prvovýrobcom</w:t>
            </w:r>
            <w:r w:rsidR="008A77E8">
              <w:rPr>
                <w:sz w:val="22"/>
              </w:rPr>
              <w:t>,</w:t>
            </w:r>
          </w:p>
          <w:p w14:paraId="6B237407" w14:textId="77777777" w:rsidR="00A7711D" w:rsidRPr="00D53E90" w:rsidRDefault="00A7711D" w:rsidP="005723C0">
            <w:pPr>
              <w:numPr>
                <w:ilvl w:val="0"/>
                <w:numId w:val="2"/>
              </w:numPr>
              <w:tabs>
                <w:tab w:val="clear" w:pos="720"/>
                <w:tab w:val="num" w:pos="328"/>
              </w:tabs>
              <w:ind w:left="328" w:hanging="283"/>
              <w:jc w:val="both"/>
              <w:rPr>
                <w:sz w:val="22"/>
                <w:szCs w:val="22"/>
              </w:rPr>
            </w:pPr>
            <w:r>
              <w:rPr>
                <w:b/>
                <w:sz w:val="22"/>
              </w:rPr>
              <w:lastRenderedPageBreak/>
              <w:t>pomoc na uľahčenie zatvorenia uhoľných baní neschopných konkurencie</w:t>
            </w:r>
            <w:r>
              <w:rPr>
                <w:sz w:val="22"/>
              </w:rPr>
              <w:t xml:space="preserve"> (rozhodnutie Rady 2010/787/EÚ).</w:t>
            </w:r>
          </w:p>
          <w:p w14:paraId="4A272AE7" w14:textId="77777777" w:rsidR="000E10AB" w:rsidRPr="00D53E90" w:rsidRDefault="00A7711D" w:rsidP="0006712B">
            <w:pPr>
              <w:ind w:left="328"/>
              <w:jc w:val="both"/>
              <w:rPr>
                <w:sz w:val="22"/>
                <w:szCs w:val="22"/>
              </w:rPr>
            </w:pPr>
            <w:r>
              <w:rPr>
                <w:sz w:val="22"/>
              </w:rPr>
              <w:t xml:space="preserve">* </w:t>
            </w:r>
            <w:r>
              <w:rPr>
                <w:i/>
                <w:sz w:val="22"/>
              </w:rPr>
              <w:t>Ak podnik pôsobí aj vo vylúčených odvetviach (uvedených vyššie) a v odvetviach patriacich do rozsahu pôsobnosti všeobecného nariadenia o skupinových výnimkách, dané nariadenie sa uplatňuje na pomoc poskytovanú v súvislosti s týmito odvetviami alebo činnosťami pod podmienkou, že členský štát vhodnými prostriedkami (napríklad oddelením činností alebo rozlíšením nákladov) zabezpečí, aby sa z pomoci nepodporovali činnosti vykonávané vo vylúčených odvetviach.</w:t>
            </w:r>
          </w:p>
        </w:tc>
        <w:tc>
          <w:tcPr>
            <w:tcW w:w="5386" w:type="dxa"/>
            <w:vMerge/>
            <w:shd w:val="clear" w:color="auto" w:fill="auto"/>
          </w:tcPr>
          <w:p w14:paraId="5BA5AB38" w14:textId="77777777" w:rsidR="000E10AB" w:rsidRPr="00D53E90" w:rsidRDefault="000E10AB" w:rsidP="00D53E90">
            <w:pPr>
              <w:rPr>
                <w:sz w:val="22"/>
                <w:szCs w:val="22"/>
              </w:rPr>
            </w:pPr>
          </w:p>
        </w:tc>
      </w:tr>
      <w:tr w:rsidR="000E10AB" w:rsidRPr="00D53E90" w14:paraId="63BDAE70" w14:textId="77777777" w:rsidTr="007121A3">
        <w:trPr>
          <w:trHeight w:val="145"/>
        </w:trPr>
        <w:tc>
          <w:tcPr>
            <w:tcW w:w="8942" w:type="dxa"/>
            <w:shd w:val="clear" w:color="auto" w:fill="D9D9D9"/>
          </w:tcPr>
          <w:p w14:paraId="75796167" w14:textId="77777777" w:rsidR="000E10AB" w:rsidRPr="00D53E90" w:rsidRDefault="000E10AB" w:rsidP="00D53E90">
            <w:pPr>
              <w:jc w:val="both"/>
              <w:rPr>
                <w:b/>
                <w:sz w:val="22"/>
                <w:szCs w:val="22"/>
              </w:rPr>
            </w:pPr>
            <w:r>
              <w:rPr>
                <w:b/>
                <w:sz w:val="22"/>
              </w:rPr>
              <w:t>Článok 1 – Vylúčenie podnikov dotknutých pravidlom podľa rozhodnutia vo veci Deggendorf (odsek 4)</w:t>
            </w:r>
          </w:p>
        </w:tc>
        <w:tc>
          <w:tcPr>
            <w:tcW w:w="5386" w:type="dxa"/>
            <w:vMerge w:val="restart"/>
            <w:shd w:val="clear" w:color="auto" w:fill="auto"/>
          </w:tcPr>
          <w:p w14:paraId="4C9AA521" w14:textId="77777777" w:rsidR="000E10AB" w:rsidRPr="00D53E90" w:rsidRDefault="000E10AB" w:rsidP="00D53E90">
            <w:pPr>
              <w:rPr>
                <w:sz w:val="22"/>
                <w:szCs w:val="22"/>
              </w:rPr>
            </w:pPr>
          </w:p>
        </w:tc>
      </w:tr>
      <w:tr w:rsidR="000E10AB" w:rsidRPr="00D53E90" w14:paraId="1DE764E3" w14:textId="77777777" w:rsidTr="007121A3">
        <w:trPr>
          <w:trHeight w:val="145"/>
        </w:trPr>
        <w:tc>
          <w:tcPr>
            <w:tcW w:w="8942" w:type="dxa"/>
            <w:tcBorders>
              <w:bottom w:val="single" w:sz="4" w:space="0" w:color="auto"/>
            </w:tcBorders>
            <w:shd w:val="clear" w:color="auto" w:fill="auto"/>
          </w:tcPr>
          <w:p w14:paraId="7ED9FB84" w14:textId="77777777" w:rsidR="000E10AB" w:rsidRPr="00D53E90" w:rsidRDefault="000E10AB" w:rsidP="00BD3102">
            <w:pPr>
              <w:jc w:val="both"/>
              <w:rPr>
                <w:sz w:val="22"/>
                <w:szCs w:val="22"/>
              </w:rPr>
            </w:pPr>
            <w:r>
              <w:rPr>
                <w:b/>
                <w:sz w:val="22"/>
                <w:u w:val="single"/>
              </w:rPr>
              <w:t>Neuplatňuje sa</w:t>
            </w:r>
            <w:r>
              <w:rPr>
                <w:sz w:val="22"/>
              </w:rPr>
              <w:t xml:space="preserve"> na schémy pomoci, ktoré výslovne nevylučujú vyplatenie individuálnej pomoci/pomoci </w:t>
            </w:r>
            <w:r>
              <w:rPr>
                <w:i/>
                <w:iCs/>
                <w:sz w:val="22"/>
              </w:rPr>
              <w:t>ad hoc</w:t>
            </w:r>
            <w:r>
              <w:rPr>
                <w:sz w:val="22"/>
              </w:rPr>
              <w:t xml:space="preserve"> poskytnutej tým istým členským štátom podniku, voči ktorému sa nárokuje vrátenie pomoci na základe predchádzajúceho rozhodnutia Komisie, v ktorom bola táto pomoc označená za neoprávnenú a nezlučiteľnú s vnútorným trhom.</w:t>
            </w:r>
          </w:p>
        </w:tc>
        <w:tc>
          <w:tcPr>
            <w:tcW w:w="5386" w:type="dxa"/>
            <w:vMerge/>
            <w:shd w:val="clear" w:color="auto" w:fill="auto"/>
          </w:tcPr>
          <w:p w14:paraId="0B92E853" w14:textId="77777777" w:rsidR="000E10AB" w:rsidRPr="00D53E90" w:rsidRDefault="000E10AB" w:rsidP="00D53E90">
            <w:pPr>
              <w:rPr>
                <w:sz w:val="22"/>
                <w:szCs w:val="22"/>
              </w:rPr>
            </w:pPr>
          </w:p>
        </w:tc>
      </w:tr>
      <w:tr w:rsidR="000E10AB" w:rsidRPr="00D53E90" w14:paraId="50A6EB7F" w14:textId="77777777" w:rsidTr="007121A3">
        <w:trPr>
          <w:trHeight w:val="145"/>
        </w:trPr>
        <w:tc>
          <w:tcPr>
            <w:tcW w:w="8942" w:type="dxa"/>
            <w:shd w:val="clear" w:color="auto" w:fill="D9D9D9"/>
          </w:tcPr>
          <w:p w14:paraId="51161CCC" w14:textId="77777777" w:rsidR="000E10AB" w:rsidRPr="00D53E90" w:rsidRDefault="000E10AB" w:rsidP="00D53E90">
            <w:pPr>
              <w:rPr>
                <w:b/>
                <w:sz w:val="22"/>
                <w:szCs w:val="22"/>
              </w:rPr>
            </w:pPr>
            <w:r>
              <w:rPr>
                <w:b/>
                <w:sz w:val="22"/>
              </w:rPr>
              <w:t>Článok 1 – Vylúčenie podnikov v ťažkostiach (odsek 4)</w:t>
            </w:r>
          </w:p>
        </w:tc>
        <w:tc>
          <w:tcPr>
            <w:tcW w:w="5386" w:type="dxa"/>
            <w:vMerge w:val="restart"/>
            <w:shd w:val="clear" w:color="auto" w:fill="auto"/>
          </w:tcPr>
          <w:p w14:paraId="585BB120" w14:textId="77777777" w:rsidR="000E10AB" w:rsidRPr="00D53E90" w:rsidRDefault="000E10AB" w:rsidP="00D53E90">
            <w:pPr>
              <w:rPr>
                <w:sz w:val="22"/>
                <w:szCs w:val="22"/>
              </w:rPr>
            </w:pPr>
          </w:p>
        </w:tc>
      </w:tr>
      <w:tr w:rsidR="000E10AB" w:rsidRPr="00D53E90" w14:paraId="6E1FE588" w14:textId="77777777" w:rsidTr="007121A3">
        <w:trPr>
          <w:trHeight w:val="489"/>
        </w:trPr>
        <w:tc>
          <w:tcPr>
            <w:tcW w:w="8942" w:type="dxa"/>
            <w:tcBorders>
              <w:bottom w:val="single" w:sz="4" w:space="0" w:color="auto"/>
            </w:tcBorders>
            <w:shd w:val="clear" w:color="auto" w:fill="auto"/>
          </w:tcPr>
          <w:p w14:paraId="2EA53CEE" w14:textId="77777777" w:rsidR="00895088" w:rsidRDefault="000E10AB" w:rsidP="008050C6">
            <w:pPr>
              <w:jc w:val="both"/>
              <w:rPr>
                <w:sz w:val="22"/>
                <w:szCs w:val="22"/>
              </w:rPr>
            </w:pPr>
            <w:r>
              <w:rPr>
                <w:b/>
                <w:sz w:val="22"/>
                <w:u w:val="single"/>
              </w:rPr>
              <w:t>Neuplatňuje sa</w:t>
            </w:r>
            <w:r>
              <w:rPr>
                <w:sz w:val="22"/>
              </w:rPr>
              <w:t xml:space="preserve"> na pomoc pre podniky v ťažkostiach</w:t>
            </w:r>
          </w:p>
          <w:p w14:paraId="141F4F7B" w14:textId="77777777" w:rsidR="000E10AB" w:rsidRPr="00D53E90" w:rsidRDefault="00895088" w:rsidP="008050C6">
            <w:pPr>
              <w:jc w:val="both"/>
              <w:rPr>
                <w:sz w:val="22"/>
                <w:szCs w:val="22"/>
              </w:rPr>
            </w:pPr>
            <w:r>
              <w:rPr>
                <w:sz w:val="22"/>
              </w:rPr>
              <w:t>– odchylne od uvedeného: toto nariadenie sa uplatňuje na podniky, ktoré k 31. decembru 2019 neboli v ťažkostiach, ale stali sa podnikmi v ťažkostiach počas obdobia od 1. januára 2020 do 31. decembra 2021.</w:t>
            </w:r>
          </w:p>
        </w:tc>
        <w:tc>
          <w:tcPr>
            <w:tcW w:w="5386" w:type="dxa"/>
            <w:vMerge/>
            <w:shd w:val="clear" w:color="auto" w:fill="auto"/>
          </w:tcPr>
          <w:p w14:paraId="1038CD12" w14:textId="77777777" w:rsidR="000E10AB" w:rsidRPr="00D53E90" w:rsidRDefault="000E10AB" w:rsidP="00D53E90">
            <w:pPr>
              <w:rPr>
                <w:sz w:val="22"/>
                <w:szCs w:val="22"/>
              </w:rPr>
            </w:pPr>
          </w:p>
        </w:tc>
      </w:tr>
      <w:tr w:rsidR="000E10AB" w:rsidRPr="00D53E90" w14:paraId="0245D832" w14:textId="77777777" w:rsidTr="007121A3">
        <w:trPr>
          <w:trHeight w:val="145"/>
        </w:trPr>
        <w:tc>
          <w:tcPr>
            <w:tcW w:w="8942" w:type="dxa"/>
            <w:shd w:val="clear" w:color="auto" w:fill="D9D9D9"/>
          </w:tcPr>
          <w:p w14:paraId="58B582DF" w14:textId="77777777" w:rsidR="000E10AB" w:rsidRPr="00D53E90" w:rsidRDefault="000E10AB" w:rsidP="00D53E90">
            <w:pPr>
              <w:jc w:val="both"/>
              <w:rPr>
                <w:b/>
                <w:sz w:val="22"/>
                <w:szCs w:val="22"/>
              </w:rPr>
            </w:pPr>
            <w:r>
              <w:rPr>
                <w:b/>
                <w:sz w:val="22"/>
              </w:rPr>
              <w:t>Článok 1 – Vylúčenie opatrení pomoci porušujúcich právne predpisy Únie (odsek 5)</w:t>
            </w:r>
          </w:p>
        </w:tc>
        <w:tc>
          <w:tcPr>
            <w:tcW w:w="5386" w:type="dxa"/>
            <w:vMerge w:val="restart"/>
            <w:shd w:val="clear" w:color="auto" w:fill="auto"/>
          </w:tcPr>
          <w:p w14:paraId="466A9794" w14:textId="77777777" w:rsidR="000E10AB" w:rsidRPr="00D53E90" w:rsidRDefault="000E10AB" w:rsidP="00D53E90">
            <w:pPr>
              <w:rPr>
                <w:sz w:val="22"/>
                <w:szCs w:val="22"/>
              </w:rPr>
            </w:pPr>
          </w:p>
        </w:tc>
      </w:tr>
      <w:tr w:rsidR="000E10AB" w:rsidRPr="00D53E90" w14:paraId="0B8AF22A" w14:textId="77777777" w:rsidTr="007121A3">
        <w:trPr>
          <w:trHeight w:val="145"/>
        </w:trPr>
        <w:tc>
          <w:tcPr>
            <w:tcW w:w="8942" w:type="dxa"/>
            <w:tcBorders>
              <w:bottom w:val="single" w:sz="4" w:space="0" w:color="auto"/>
            </w:tcBorders>
            <w:shd w:val="clear" w:color="auto" w:fill="auto"/>
          </w:tcPr>
          <w:p w14:paraId="4C8397F5" w14:textId="77777777" w:rsidR="000E10AB" w:rsidRPr="00D53E90" w:rsidRDefault="005B587F" w:rsidP="00D53E90">
            <w:pPr>
              <w:autoSpaceDE w:val="0"/>
              <w:autoSpaceDN w:val="0"/>
              <w:adjustRightInd w:val="0"/>
              <w:rPr>
                <w:rFonts w:ascii="EUAlbertina-Regu" w:hAnsi="EUAlbertina-Regu" w:cs="EUAlbertina-Regu"/>
                <w:sz w:val="22"/>
                <w:szCs w:val="22"/>
              </w:rPr>
            </w:pPr>
            <w:r>
              <w:rPr>
                <w:b/>
                <w:sz w:val="22"/>
              </w:rPr>
              <w:t>Neuplatňuje sa</w:t>
            </w:r>
            <w:r>
              <w:rPr>
                <w:sz w:val="22"/>
              </w:rPr>
              <w:t xml:space="preserve"> na opatrenia štátnej pomoci, ktorých samotný obsah, podmienky s nimi spojené alebo ich metóda financovania predstavujú neoddeliteľné porušenie právnych predpisov Únie, a to najmä:</w:t>
            </w:r>
          </w:p>
          <w:p w14:paraId="6F6968C5" w14:textId="10FBB0B5" w:rsidR="000E10AB" w:rsidRPr="00D53E90" w:rsidRDefault="000E10AB" w:rsidP="00D53E90">
            <w:pPr>
              <w:autoSpaceDE w:val="0"/>
              <w:autoSpaceDN w:val="0"/>
              <w:adjustRightInd w:val="0"/>
              <w:jc w:val="both"/>
              <w:rPr>
                <w:sz w:val="22"/>
                <w:szCs w:val="22"/>
              </w:rPr>
            </w:pPr>
            <w:r>
              <w:rPr>
                <w:sz w:val="22"/>
              </w:rPr>
              <w:t>a</w:t>
            </w:r>
            <w:r>
              <w:rPr>
                <w:rFonts w:ascii="EUAlbertina-Regu" w:hAnsi="EUAlbertina-Regu"/>
                <w:sz w:val="22"/>
              </w:rPr>
              <w:t>)</w:t>
            </w:r>
            <w:r>
              <w:rPr>
                <w:sz w:val="22"/>
              </w:rPr>
              <w:t xml:space="preserve"> opatrenia pomoci, ak je poskytnutie pomoci podmienené povinnosťou, aby mal príjemca sídlo v</w:t>
            </w:r>
            <w:r w:rsidR="008A77E8">
              <w:rPr>
                <w:sz w:val="22"/>
              </w:rPr>
              <w:t> </w:t>
            </w:r>
            <w:r>
              <w:rPr>
                <w:sz w:val="22"/>
              </w:rPr>
              <w:t>danom členskom štáte alebo aby bol usadený prevažne v príslušnom členskom štáte. Požiadavka mať v čase vyplatenia pomoci prevádzkareň alebo pobočku v členskom štáte poskytujúcom pomoc je dovolená;</w:t>
            </w:r>
          </w:p>
          <w:p w14:paraId="39E54B72" w14:textId="77777777" w:rsidR="000E10AB" w:rsidRPr="00D53E90" w:rsidRDefault="000E10AB" w:rsidP="00D53E90">
            <w:pPr>
              <w:autoSpaceDE w:val="0"/>
              <w:autoSpaceDN w:val="0"/>
              <w:adjustRightInd w:val="0"/>
              <w:jc w:val="both"/>
              <w:rPr>
                <w:sz w:val="22"/>
                <w:szCs w:val="22"/>
              </w:rPr>
            </w:pPr>
            <w:r>
              <w:rPr>
                <w:sz w:val="22"/>
              </w:rPr>
              <w:t>b) opatrenia pomoci, pri ktorých je poskytnutie pomoci podmienené povinnosťou, aby príjemca používal domáce výrobky alebo služby;</w:t>
            </w:r>
          </w:p>
          <w:p w14:paraId="2C8C3440" w14:textId="77777777" w:rsidR="000E10AB" w:rsidRPr="00D53E90" w:rsidRDefault="000E10AB" w:rsidP="00D53E90">
            <w:pPr>
              <w:autoSpaceDE w:val="0"/>
              <w:autoSpaceDN w:val="0"/>
              <w:adjustRightInd w:val="0"/>
              <w:jc w:val="both"/>
              <w:rPr>
                <w:sz w:val="22"/>
                <w:szCs w:val="22"/>
              </w:rPr>
            </w:pPr>
            <w:r>
              <w:rPr>
                <w:sz w:val="22"/>
              </w:rPr>
              <w:t>c) opatrenia pomoci obmedzujúce možnosť príjemcov využívať výsledky výskumu, vývoja a inovácií v iných členských štátoch.</w:t>
            </w:r>
          </w:p>
        </w:tc>
        <w:tc>
          <w:tcPr>
            <w:tcW w:w="5386" w:type="dxa"/>
            <w:vMerge/>
            <w:shd w:val="clear" w:color="auto" w:fill="auto"/>
          </w:tcPr>
          <w:p w14:paraId="19BD3AF1" w14:textId="77777777" w:rsidR="000E10AB" w:rsidRPr="00D53E90" w:rsidRDefault="000E10AB" w:rsidP="00D53E90">
            <w:pPr>
              <w:rPr>
                <w:sz w:val="22"/>
                <w:szCs w:val="22"/>
              </w:rPr>
            </w:pPr>
          </w:p>
        </w:tc>
      </w:tr>
      <w:tr w:rsidR="000E10AB" w:rsidRPr="00D53E90" w14:paraId="1E3D6BC6" w14:textId="77777777" w:rsidTr="00250931">
        <w:trPr>
          <w:trHeight w:val="271"/>
        </w:trPr>
        <w:tc>
          <w:tcPr>
            <w:tcW w:w="8942" w:type="dxa"/>
            <w:shd w:val="clear" w:color="auto" w:fill="D0CECE"/>
          </w:tcPr>
          <w:p w14:paraId="6C78FB17" w14:textId="77777777" w:rsidR="000E10AB" w:rsidRPr="00D53E90" w:rsidRDefault="000E10AB" w:rsidP="00D53E90">
            <w:pPr>
              <w:jc w:val="both"/>
              <w:rPr>
                <w:b/>
                <w:sz w:val="22"/>
                <w:szCs w:val="22"/>
              </w:rPr>
            </w:pPr>
            <w:r>
              <w:rPr>
                <w:b/>
                <w:sz w:val="22"/>
              </w:rPr>
              <w:t>Článok 4 – Jednotlivé stropy vymedzujúce notifikačnú povinnosť</w:t>
            </w:r>
          </w:p>
        </w:tc>
        <w:tc>
          <w:tcPr>
            <w:tcW w:w="5386" w:type="dxa"/>
            <w:shd w:val="clear" w:color="auto" w:fill="D0CECE"/>
          </w:tcPr>
          <w:p w14:paraId="78458648" w14:textId="77777777" w:rsidR="000E10AB" w:rsidRPr="00D53E90" w:rsidRDefault="000E10AB" w:rsidP="00D53E90">
            <w:pPr>
              <w:rPr>
                <w:sz w:val="22"/>
                <w:szCs w:val="22"/>
              </w:rPr>
            </w:pPr>
          </w:p>
        </w:tc>
      </w:tr>
      <w:tr w:rsidR="000E10AB" w:rsidRPr="00D53E90" w14:paraId="161D0273" w14:textId="77777777" w:rsidTr="007121A3">
        <w:trPr>
          <w:trHeight w:val="271"/>
        </w:trPr>
        <w:tc>
          <w:tcPr>
            <w:tcW w:w="8942" w:type="dxa"/>
            <w:tcBorders>
              <w:bottom w:val="single" w:sz="4" w:space="0" w:color="auto"/>
            </w:tcBorders>
            <w:shd w:val="clear" w:color="auto" w:fill="auto"/>
          </w:tcPr>
          <w:p w14:paraId="355C48E5" w14:textId="77777777" w:rsidR="000E10AB" w:rsidRPr="00D53E90" w:rsidRDefault="000E10AB" w:rsidP="00D53E90">
            <w:pPr>
              <w:rPr>
                <w:sz w:val="22"/>
                <w:szCs w:val="22"/>
              </w:rPr>
            </w:pPr>
            <w:r>
              <w:rPr>
                <w:b/>
                <w:sz w:val="22"/>
              </w:rPr>
              <w:t>Neuplatňuje sa</w:t>
            </w:r>
            <w:r>
              <w:rPr>
                <w:sz w:val="22"/>
              </w:rPr>
              <w:t xml:space="preserve"> na pomoc, ktorá presahuje:</w:t>
            </w:r>
          </w:p>
          <w:p w14:paraId="30655B59" w14:textId="592197F5" w:rsidR="00567EB8" w:rsidRDefault="005B587F" w:rsidP="00D53E90">
            <w:pPr>
              <w:numPr>
                <w:ilvl w:val="0"/>
                <w:numId w:val="10"/>
              </w:numPr>
              <w:autoSpaceDE w:val="0"/>
              <w:autoSpaceDN w:val="0"/>
              <w:adjustRightInd w:val="0"/>
              <w:ind w:left="328" w:hanging="283"/>
              <w:jc w:val="both"/>
              <w:rPr>
                <w:sz w:val="22"/>
                <w:szCs w:val="22"/>
              </w:rPr>
            </w:pPr>
            <w:r>
              <w:rPr>
                <w:b/>
                <w:sz w:val="22"/>
              </w:rPr>
              <w:t>v prípade investičnej pomoci na ochranu životného prostredia</w:t>
            </w:r>
            <w:r>
              <w:rPr>
                <w:sz w:val="22"/>
              </w:rPr>
              <w:t xml:space="preserve"> s výnimkou investičnej pomoci na verejne prístupnú nabíjaciu alebo čerpaciu infraštruktúru pre vozidlá s nulovými alebo nízkymi emisiami, investičnej pomoci na rekultiváciu znečistených plôch a pomoci na </w:t>
            </w:r>
            <w:r>
              <w:rPr>
                <w:sz w:val="22"/>
              </w:rPr>
              <w:lastRenderedPageBreak/>
              <w:t>distribučnú sieť, ktorá je súčasťou energeticky efektívneho centrálneho zásobovania teplom a chladom: 15 miliónov EUR na jeden podnik a jeden investičný projekt, 30 miliónov EUR na pomoc na investície do energetickej efektívnosti určitých budov patriacich do rozsahu pôsobnosti článku 38 ods. 3a a 30 miliónov EUR z celkového neuhradeného nominálneho financovania pomoci na investície do energetickej efektívnosti určitých budov patriacich do rozsahu pôsobnosti článku 38 ods. 7</w:t>
            </w:r>
            <w:r w:rsidR="008A77E8">
              <w:rPr>
                <w:sz w:val="22"/>
              </w:rPr>
              <w:t>,</w:t>
            </w:r>
          </w:p>
          <w:p w14:paraId="3B6E3D39" w14:textId="77777777" w:rsidR="00CE292D" w:rsidRPr="00D53E90" w:rsidRDefault="00C93B4D" w:rsidP="00D53E90">
            <w:pPr>
              <w:numPr>
                <w:ilvl w:val="0"/>
                <w:numId w:val="10"/>
              </w:numPr>
              <w:autoSpaceDE w:val="0"/>
              <w:autoSpaceDN w:val="0"/>
              <w:adjustRightInd w:val="0"/>
              <w:ind w:left="328" w:hanging="283"/>
              <w:jc w:val="both"/>
              <w:rPr>
                <w:sz w:val="22"/>
                <w:szCs w:val="22"/>
              </w:rPr>
            </w:pPr>
            <w:r>
              <w:rPr>
                <w:b/>
                <w:sz w:val="22"/>
              </w:rPr>
              <w:t>v prípade investičnej pomoci na verejne prístupnú nabíjaciu alebo čerpaciu infraštruktúru pre vozidlá s nulovými alebo nízkymi emisiami</w:t>
            </w:r>
            <w:r>
              <w:rPr>
                <w:sz w:val="22"/>
              </w:rPr>
              <w:t>: 15 miliónov EUR na jeden podnik a jeden projekt a v prípade schém priemerný ročný rozpočet do výšky 150 miliónov EUR,</w:t>
            </w:r>
          </w:p>
          <w:p w14:paraId="0F2F9006" w14:textId="530604FA" w:rsidR="00567EB8" w:rsidRPr="00FA58B5" w:rsidRDefault="005B587F" w:rsidP="00FA58B5">
            <w:pPr>
              <w:numPr>
                <w:ilvl w:val="0"/>
                <w:numId w:val="10"/>
              </w:numPr>
              <w:autoSpaceDE w:val="0"/>
              <w:autoSpaceDN w:val="0"/>
              <w:adjustRightInd w:val="0"/>
              <w:ind w:left="328" w:hanging="283"/>
              <w:jc w:val="both"/>
              <w:rPr>
                <w:sz w:val="22"/>
                <w:szCs w:val="22"/>
              </w:rPr>
            </w:pPr>
            <w:r>
              <w:rPr>
                <w:b/>
                <w:sz w:val="22"/>
              </w:rPr>
              <w:t>v prípade investičnej pomoci na</w:t>
            </w:r>
            <w:r>
              <w:rPr>
                <w:sz w:val="22"/>
              </w:rPr>
              <w:t xml:space="preserve"> projekty </w:t>
            </w:r>
            <w:r>
              <w:rPr>
                <w:b/>
                <w:sz w:val="22"/>
              </w:rPr>
              <w:t>energetickej hospodárnosti</w:t>
            </w:r>
            <w:r>
              <w:rPr>
                <w:sz w:val="22"/>
              </w:rPr>
              <w:t>:</w:t>
            </w:r>
            <w:r w:rsidR="009444C1">
              <w:rPr>
                <w:sz w:val="22"/>
              </w:rPr>
              <w:t xml:space="preserve"> </w:t>
            </w:r>
            <w:r>
              <w:rPr>
                <w:sz w:val="22"/>
              </w:rPr>
              <w:t>sumy stanovené v</w:t>
            </w:r>
            <w:r w:rsidR="008A77E8">
              <w:rPr>
                <w:sz w:val="22"/>
              </w:rPr>
              <w:t> </w:t>
            </w:r>
            <w:r>
              <w:rPr>
                <w:sz w:val="22"/>
              </w:rPr>
              <w:t>článku 39 ods. 5 [t. j. 15 miliónov EUR na jeden projekt na úrovni konečných príjemcov alebo 30 miliónov EUR v prípade kombinovaných investícií v zmysle článku 39 ods. 2 písm. a)],</w:t>
            </w:r>
          </w:p>
          <w:p w14:paraId="2EB4E144" w14:textId="77777777" w:rsidR="00567EB8" w:rsidRPr="00D53E90" w:rsidRDefault="005B587F" w:rsidP="00D53E90">
            <w:pPr>
              <w:numPr>
                <w:ilvl w:val="0"/>
                <w:numId w:val="10"/>
              </w:numPr>
              <w:autoSpaceDE w:val="0"/>
              <w:autoSpaceDN w:val="0"/>
              <w:adjustRightInd w:val="0"/>
              <w:ind w:left="328" w:hanging="283"/>
              <w:jc w:val="both"/>
              <w:rPr>
                <w:sz w:val="22"/>
                <w:szCs w:val="22"/>
              </w:rPr>
            </w:pPr>
            <w:r>
              <w:rPr>
                <w:b/>
                <w:sz w:val="22"/>
              </w:rPr>
              <w:t>v prípade investičnej pomoci na rekultiváciu znečistených plôch</w:t>
            </w:r>
            <w:r>
              <w:rPr>
                <w:sz w:val="22"/>
              </w:rPr>
              <w:t>: 20 miliónov EUR na jeden podnik a jeden investičný projekt,</w:t>
            </w:r>
          </w:p>
          <w:p w14:paraId="6C32B22F" w14:textId="36355D9A" w:rsidR="00567EB8" w:rsidRPr="00D53E90" w:rsidRDefault="005B587F" w:rsidP="00D53E90">
            <w:pPr>
              <w:numPr>
                <w:ilvl w:val="0"/>
                <w:numId w:val="10"/>
              </w:numPr>
              <w:autoSpaceDE w:val="0"/>
              <w:autoSpaceDN w:val="0"/>
              <w:adjustRightInd w:val="0"/>
              <w:ind w:left="328" w:hanging="283"/>
              <w:jc w:val="both"/>
              <w:rPr>
                <w:sz w:val="22"/>
                <w:szCs w:val="22"/>
              </w:rPr>
            </w:pPr>
            <w:r>
              <w:rPr>
                <w:b/>
                <w:sz w:val="22"/>
              </w:rPr>
              <w:t>v prípade prevádzkovej pomoci na výrobu elektriny z obnoviteľných zdrojov energie a</w:t>
            </w:r>
            <w:r w:rsidR="008A77E8">
              <w:rPr>
                <w:b/>
                <w:sz w:val="22"/>
              </w:rPr>
              <w:t> </w:t>
            </w:r>
            <w:r>
              <w:rPr>
                <w:b/>
                <w:sz w:val="22"/>
              </w:rPr>
              <w:t>prevádzkovej pomoci na podporu energie z obnoviteľných zdrojov energie</w:t>
            </w:r>
            <w:r>
              <w:rPr>
                <w:sz w:val="22"/>
              </w:rPr>
              <w:t xml:space="preserve"> v malých zariadeniach: 15 miliónov EUR na jeden podnik a jeden projekt. Keď sa pomoc poskytuje na základe súťažného ponukového konania podľa článku 42: 150 miliónov EUR za rok, pričom sa zohľadňuje kombinovaný rozpočet všetkých schém, na ktoré sa vzťahuje článok 42,</w:t>
            </w:r>
          </w:p>
          <w:p w14:paraId="6FEAB606" w14:textId="77777777" w:rsidR="00567EB8" w:rsidRPr="00D53E90" w:rsidRDefault="005B587F" w:rsidP="00D53E90">
            <w:pPr>
              <w:numPr>
                <w:ilvl w:val="0"/>
                <w:numId w:val="10"/>
              </w:numPr>
              <w:autoSpaceDE w:val="0"/>
              <w:autoSpaceDN w:val="0"/>
              <w:adjustRightInd w:val="0"/>
              <w:ind w:left="328" w:hanging="283"/>
              <w:jc w:val="both"/>
              <w:rPr>
                <w:sz w:val="22"/>
                <w:szCs w:val="22"/>
              </w:rPr>
            </w:pPr>
            <w:r>
              <w:rPr>
                <w:b/>
                <w:sz w:val="22"/>
              </w:rPr>
              <w:t>v prípade investičnej pomoci na distribučnú sieť centralizovaného zásobovania teplom alebo chladom</w:t>
            </w:r>
            <w:r>
              <w:rPr>
                <w:sz w:val="22"/>
              </w:rPr>
              <w:t>: 20 miliónov EUR na jeden podnik a jeden investičný projekt,</w:t>
            </w:r>
          </w:p>
          <w:p w14:paraId="1A55F540" w14:textId="77777777" w:rsidR="0083572E" w:rsidRPr="00D53E90" w:rsidRDefault="0083572E" w:rsidP="00D53E90">
            <w:pPr>
              <w:numPr>
                <w:ilvl w:val="0"/>
                <w:numId w:val="10"/>
              </w:numPr>
              <w:autoSpaceDE w:val="0"/>
              <w:autoSpaceDN w:val="0"/>
              <w:adjustRightInd w:val="0"/>
              <w:ind w:left="328" w:hanging="283"/>
              <w:jc w:val="both"/>
              <w:rPr>
                <w:sz w:val="22"/>
                <w:szCs w:val="22"/>
              </w:rPr>
            </w:pPr>
            <w:r>
              <w:rPr>
                <w:b/>
                <w:sz w:val="22"/>
              </w:rPr>
              <w:t>v prípade investičnej pomoci na energetickú infraštruktúru</w:t>
            </w:r>
            <w:r>
              <w:rPr>
                <w:sz w:val="22"/>
              </w:rPr>
              <w:t>: 50 miliónov EUR na jeden podnik a jeden investičný projekt.</w:t>
            </w:r>
          </w:p>
          <w:p w14:paraId="6EAE4F78" w14:textId="77777777" w:rsidR="000E10AB" w:rsidRPr="00D53E90" w:rsidRDefault="005B587F" w:rsidP="00D53E90">
            <w:pPr>
              <w:autoSpaceDE w:val="0"/>
              <w:autoSpaceDN w:val="0"/>
              <w:adjustRightInd w:val="0"/>
              <w:jc w:val="both"/>
              <w:rPr>
                <w:sz w:val="22"/>
                <w:szCs w:val="22"/>
              </w:rPr>
            </w:pPr>
            <w:r>
              <w:rPr>
                <w:sz w:val="22"/>
              </w:rPr>
              <w:t xml:space="preserve">Stropy </w:t>
            </w:r>
            <w:r>
              <w:rPr>
                <w:b/>
                <w:sz w:val="22"/>
              </w:rPr>
              <w:t>sa nesmú</w:t>
            </w:r>
            <w:r>
              <w:rPr>
                <w:sz w:val="22"/>
              </w:rPr>
              <w:t xml:space="preserve"> obchádzať umelým rozdeľovaním schém pomoci alebo projektov pomoci.</w:t>
            </w:r>
          </w:p>
        </w:tc>
        <w:tc>
          <w:tcPr>
            <w:tcW w:w="5386" w:type="dxa"/>
            <w:shd w:val="clear" w:color="auto" w:fill="auto"/>
          </w:tcPr>
          <w:p w14:paraId="302BA9C7" w14:textId="77777777" w:rsidR="000E10AB" w:rsidRPr="00D53E90" w:rsidRDefault="000E10AB" w:rsidP="00D53E90">
            <w:pPr>
              <w:rPr>
                <w:sz w:val="22"/>
                <w:szCs w:val="22"/>
              </w:rPr>
            </w:pPr>
          </w:p>
        </w:tc>
      </w:tr>
      <w:tr w:rsidR="000E10AB" w:rsidRPr="00D53E90" w14:paraId="2AB9B999" w14:textId="77777777" w:rsidTr="007121A3">
        <w:trPr>
          <w:trHeight w:val="344"/>
        </w:trPr>
        <w:tc>
          <w:tcPr>
            <w:tcW w:w="8942" w:type="dxa"/>
            <w:shd w:val="clear" w:color="auto" w:fill="D9D9D9"/>
          </w:tcPr>
          <w:p w14:paraId="71F3B05E" w14:textId="77777777" w:rsidR="000E10AB" w:rsidRPr="00D53E90" w:rsidRDefault="000E10AB" w:rsidP="00D53E90">
            <w:pPr>
              <w:jc w:val="both"/>
              <w:rPr>
                <w:b/>
                <w:sz w:val="22"/>
                <w:szCs w:val="22"/>
              </w:rPr>
            </w:pPr>
            <w:r>
              <w:rPr>
                <w:b/>
                <w:sz w:val="22"/>
              </w:rPr>
              <w:t xml:space="preserve">Článok 5 – Transparentnosť pomoci </w:t>
            </w:r>
          </w:p>
        </w:tc>
        <w:tc>
          <w:tcPr>
            <w:tcW w:w="5386" w:type="dxa"/>
            <w:shd w:val="clear" w:color="auto" w:fill="D9D9D9"/>
          </w:tcPr>
          <w:p w14:paraId="2CC20800" w14:textId="77777777" w:rsidR="000E10AB" w:rsidRPr="00D53E90" w:rsidRDefault="000E10AB" w:rsidP="00D53E90">
            <w:pPr>
              <w:rPr>
                <w:sz w:val="22"/>
                <w:szCs w:val="22"/>
              </w:rPr>
            </w:pPr>
          </w:p>
        </w:tc>
      </w:tr>
      <w:tr w:rsidR="000E10AB" w:rsidRPr="00D53E90" w14:paraId="25503D6A" w14:textId="77777777" w:rsidTr="007121A3">
        <w:trPr>
          <w:trHeight w:val="344"/>
        </w:trPr>
        <w:tc>
          <w:tcPr>
            <w:tcW w:w="8942" w:type="dxa"/>
            <w:shd w:val="clear" w:color="auto" w:fill="auto"/>
          </w:tcPr>
          <w:p w14:paraId="3211F501" w14:textId="77777777" w:rsidR="000E10AB" w:rsidRPr="00D53E90" w:rsidRDefault="000E10AB" w:rsidP="00D53E90">
            <w:pPr>
              <w:jc w:val="both"/>
              <w:rPr>
                <w:sz w:val="22"/>
                <w:szCs w:val="22"/>
              </w:rPr>
            </w:pPr>
            <w:r>
              <w:rPr>
                <w:b/>
                <w:sz w:val="22"/>
              </w:rPr>
              <w:t>Uplatňuje sa</w:t>
            </w:r>
            <w:r>
              <w:rPr>
                <w:sz w:val="22"/>
              </w:rPr>
              <w:t xml:space="preserve"> na transparentnú pomoc (t. j. pomoc, v súvislosti s ktorou možno presne vypočítať ekvivalent hrubého grantu pomoci </w:t>
            </w:r>
            <w:r>
              <w:rPr>
                <w:i/>
                <w:iCs/>
                <w:sz w:val="22"/>
              </w:rPr>
              <w:t>ex ante</w:t>
            </w:r>
            <w:r>
              <w:rPr>
                <w:sz w:val="22"/>
              </w:rPr>
              <w:t>, pričom nie je potrebné vykonať posúdenie rizika). Za transparentné sa považujú:</w:t>
            </w:r>
          </w:p>
          <w:p w14:paraId="75F0F9B5" w14:textId="77777777" w:rsidR="000E10AB" w:rsidRPr="00D53E90" w:rsidRDefault="00A66E58" w:rsidP="00D53E90">
            <w:pPr>
              <w:numPr>
                <w:ilvl w:val="0"/>
                <w:numId w:val="6"/>
              </w:numPr>
              <w:tabs>
                <w:tab w:val="clear" w:pos="720"/>
                <w:tab w:val="num" w:pos="328"/>
              </w:tabs>
              <w:ind w:left="328" w:hanging="283"/>
              <w:jc w:val="both"/>
              <w:rPr>
                <w:sz w:val="22"/>
                <w:szCs w:val="22"/>
              </w:rPr>
            </w:pPr>
            <w:r>
              <w:rPr>
                <w:sz w:val="22"/>
              </w:rPr>
              <w:t>pomoc vo forme grantov a bonifikácie úrokov,</w:t>
            </w:r>
          </w:p>
          <w:p w14:paraId="38A8867F" w14:textId="77777777" w:rsidR="000E10AB" w:rsidRPr="00D53E90" w:rsidRDefault="00A66E58" w:rsidP="00D53E90">
            <w:pPr>
              <w:numPr>
                <w:ilvl w:val="0"/>
                <w:numId w:val="3"/>
              </w:numPr>
              <w:tabs>
                <w:tab w:val="clear" w:pos="720"/>
                <w:tab w:val="num" w:pos="328"/>
              </w:tabs>
              <w:ind w:left="328" w:hanging="283"/>
              <w:jc w:val="both"/>
              <w:rPr>
                <w:sz w:val="22"/>
                <w:szCs w:val="22"/>
              </w:rPr>
            </w:pPr>
            <w:r>
              <w:rPr>
                <w:sz w:val="22"/>
              </w:rPr>
              <w:t>pomoc vo forme úverov (ak sa ekvivalent hrubého grantu pomoci vypočítal na základe referenčnej sadzby platnej v čase poskytnutia grantu),</w:t>
            </w:r>
          </w:p>
          <w:p w14:paraId="343C85C9" w14:textId="77777777" w:rsidR="000E10AB" w:rsidRPr="00D53E90" w:rsidRDefault="00A66E58" w:rsidP="00D53E90">
            <w:pPr>
              <w:numPr>
                <w:ilvl w:val="0"/>
                <w:numId w:val="3"/>
              </w:numPr>
              <w:tabs>
                <w:tab w:val="clear" w:pos="720"/>
                <w:tab w:val="num" w:pos="328"/>
              </w:tabs>
              <w:ind w:left="328" w:hanging="283"/>
              <w:jc w:val="both"/>
              <w:rPr>
                <w:sz w:val="22"/>
                <w:szCs w:val="22"/>
              </w:rPr>
            </w:pPr>
            <w:r>
              <w:rPr>
                <w:sz w:val="22"/>
              </w:rPr>
              <w:t xml:space="preserve">pomoc vo forme záruk </w:t>
            </w:r>
          </w:p>
          <w:p w14:paraId="10E54D15" w14:textId="77777777" w:rsidR="000E10AB" w:rsidRPr="00D53E90" w:rsidRDefault="000E10AB" w:rsidP="00D53E90">
            <w:pPr>
              <w:tabs>
                <w:tab w:val="num" w:pos="470"/>
              </w:tabs>
              <w:ind w:left="328"/>
              <w:jc w:val="both"/>
              <w:rPr>
                <w:sz w:val="22"/>
                <w:szCs w:val="22"/>
              </w:rPr>
            </w:pPr>
            <w:r>
              <w:rPr>
                <w:sz w:val="22"/>
              </w:rPr>
              <w:t xml:space="preserve">(ekvivalent hrubého grantu sa vypočítal na základe poplatkov podľa pravidla bezpečného prístavu stanovených v oznámení Komisie </w:t>
            </w:r>
          </w:p>
          <w:p w14:paraId="47CAE908" w14:textId="77777777" w:rsidR="000E10AB" w:rsidRPr="00D53E90" w:rsidRDefault="000E10AB" w:rsidP="00D53E90">
            <w:pPr>
              <w:tabs>
                <w:tab w:val="num" w:pos="328"/>
              </w:tabs>
              <w:ind w:left="328" w:hanging="283"/>
              <w:jc w:val="both"/>
              <w:rPr>
                <w:sz w:val="22"/>
                <w:szCs w:val="22"/>
              </w:rPr>
            </w:pPr>
            <w:r>
              <w:rPr>
                <w:sz w:val="22"/>
              </w:rPr>
              <w:lastRenderedPageBreak/>
              <w:t xml:space="preserve">alebo </w:t>
            </w:r>
          </w:p>
          <w:p w14:paraId="4E5ABFE8" w14:textId="77777777" w:rsidR="000E10AB" w:rsidRPr="00D53E90" w:rsidRDefault="00A66E58" w:rsidP="00D53E90">
            <w:pPr>
              <w:tabs>
                <w:tab w:val="num" w:pos="328"/>
              </w:tabs>
              <w:ind w:left="328"/>
              <w:jc w:val="both"/>
              <w:rPr>
                <w:sz w:val="22"/>
                <w:szCs w:val="22"/>
              </w:rPr>
            </w:pPr>
            <w:r>
              <w:rPr>
                <w:sz w:val="22"/>
              </w:rPr>
              <w:t>ak bola metodika na výpočet ekvivalentu hrubého grantu po jej notifikácii Komisii schválená ešte pred začatím uplatňovania opatrenia na základe oznámenia Komisie o zárukách a ak schválená metodika výpočtu výslovne upravuje druh záruky a druh príslušnej transakcie v kontexte uplatňovania všeobecného nariadenia o skupinových výnimkách),</w:t>
            </w:r>
          </w:p>
          <w:p w14:paraId="0A81059F" w14:textId="77777777" w:rsidR="000E10AB" w:rsidRPr="00D53E90" w:rsidRDefault="0091033D" w:rsidP="00D53E90">
            <w:pPr>
              <w:numPr>
                <w:ilvl w:val="0"/>
                <w:numId w:val="3"/>
              </w:numPr>
              <w:tabs>
                <w:tab w:val="clear" w:pos="720"/>
                <w:tab w:val="num" w:pos="328"/>
              </w:tabs>
              <w:ind w:left="328" w:hanging="283"/>
              <w:jc w:val="both"/>
              <w:rPr>
                <w:sz w:val="22"/>
                <w:szCs w:val="22"/>
              </w:rPr>
            </w:pPr>
            <w:r>
              <w:rPr>
                <w:sz w:val="22"/>
              </w:rPr>
              <w:t>pomoc vo forme daňového zvýhodnenia (ak sa v opatrení stanovuje horná hranica, ktorou sa zabezpečí, že nedôjde k prekročeniu uplatniteľného stropu),</w:t>
            </w:r>
          </w:p>
          <w:p w14:paraId="12C14C2D" w14:textId="77777777" w:rsidR="00567EB8" w:rsidRPr="00D53E90" w:rsidRDefault="00567EB8" w:rsidP="00D53E90">
            <w:pPr>
              <w:numPr>
                <w:ilvl w:val="0"/>
                <w:numId w:val="3"/>
              </w:numPr>
              <w:tabs>
                <w:tab w:val="clear" w:pos="720"/>
                <w:tab w:val="num" w:pos="328"/>
              </w:tabs>
              <w:autoSpaceDE w:val="0"/>
              <w:autoSpaceDN w:val="0"/>
              <w:adjustRightInd w:val="0"/>
              <w:ind w:left="328" w:hanging="283"/>
              <w:jc w:val="both"/>
              <w:rPr>
                <w:sz w:val="22"/>
                <w:szCs w:val="22"/>
              </w:rPr>
            </w:pPr>
            <w:r>
              <w:rPr>
                <w:sz w:val="22"/>
              </w:rPr>
              <w:t>pomoc na projekty energetickej hospodárnosti, ak sú splnené podmienky stanovené v článku 39,</w:t>
            </w:r>
          </w:p>
          <w:p w14:paraId="1C9422A8" w14:textId="77777777" w:rsidR="000E10AB" w:rsidRPr="00D53E90" w:rsidRDefault="00567EB8" w:rsidP="00D53E90">
            <w:pPr>
              <w:numPr>
                <w:ilvl w:val="0"/>
                <w:numId w:val="3"/>
              </w:numPr>
              <w:tabs>
                <w:tab w:val="clear" w:pos="720"/>
                <w:tab w:val="num" w:pos="328"/>
              </w:tabs>
              <w:autoSpaceDE w:val="0"/>
              <w:autoSpaceDN w:val="0"/>
              <w:adjustRightInd w:val="0"/>
              <w:ind w:left="328" w:hanging="283"/>
              <w:jc w:val="both"/>
              <w:rPr>
                <w:sz w:val="22"/>
                <w:szCs w:val="22"/>
              </w:rPr>
            </w:pPr>
            <w:r>
              <w:rPr>
                <w:sz w:val="22"/>
              </w:rPr>
              <w:t>pomoc vo forme prémií k trhovým cenám, ak sú splnené podmienky stanovené v článku 42,</w:t>
            </w:r>
          </w:p>
          <w:p w14:paraId="7A02455E" w14:textId="77777777" w:rsidR="00BD3102" w:rsidRPr="00BD3102" w:rsidRDefault="00BD3102" w:rsidP="00BD3102">
            <w:pPr>
              <w:numPr>
                <w:ilvl w:val="0"/>
                <w:numId w:val="3"/>
              </w:numPr>
              <w:tabs>
                <w:tab w:val="clear" w:pos="720"/>
                <w:tab w:val="num" w:pos="328"/>
              </w:tabs>
              <w:autoSpaceDE w:val="0"/>
              <w:autoSpaceDN w:val="0"/>
              <w:adjustRightInd w:val="0"/>
              <w:ind w:left="328" w:hanging="283"/>
              <w:jc w:val="both"/>
              <w:rPr>
                <w:sz w:val="22"/>
                <w:szCs w:val="22"/>
              </w:rPr>
            </w:pPr>
            <w:r>
              <w:rPr>
                <w:sz w:val="22"/>
              </w:rPr>
              <w:t>pomoc vo forme vratných preddavkov, ak celková nominálna výška vratného preddavku nepresahuje stropy uplatniteľné v súlade so všeobecným nariadením o skupinových výnimkách alebo ak metodika na výpočet ekvivalentu hrubého grantu vratného preddavku bola pred začatím uplatňovania opatrenia akceptovaná v nadväznosti na jej notifikáciu Komisii,</w:t>
            </w:r>
          </w:p>
          <w:p w14:paraId="442C2C25" w14:textId="77777777" w:rsidR="000E10AB" w:rsidRPr="00D53E90" w:rsidRDefault="00BD3102" w:rsidP="00BD3102">
            <w:pPr>
              <w:numPr>
                <w:ilvl w:val="0"/>
                <w:numId w:val="3"/>
              </w:numPr>
              <w:tabs>
                <w:tab w:val="clear" w:pos="720"/>
                <w:tab w:val="num" w:pos="328"/>
              </w:tabs>
              <w:autoSpaceDE w:val="0"/>
              <w:autoSpaceDN w:val="0"/>
              <w:adjustRightInd w:val="0"/>
              <w:ind w:left="328" w:hanging="283"/>
              <w:jc w:val="both"/>
              <w:rPr>
                <w:b/>
                <w:sz w:val="22"/>
                <w:szCs w:val="22"/>
              </w:rPr>
            </w:pPr>
            <w:r>
              <w:rPr>
                <w:sz w:val="22"/>
              </w:rPr>
              <w:t>pomoc vo forme predaja alebo lízingu hmotných aktív pod úrovňou trhových sadzieb, ak je hodnota stanovená na základe nezávislého odhadu pred transakciou alebo na základe odkazu na verejne dostupnú, pravidelne aktualizovanú a všeobecne akceptovanú referenčnú hodnotu.</w:t>
            </w:r>
          </w:p>
        </w:tc>
        <w:tc>
          <w:tcPr>
            <w:tcW w:w="5386" w:type="dxa"/>
            <w:shd w:val="clear" w:color="auto" w:fill="auto"/>
          </w:tcPr>
          <w:p w14:paraId="6DA6712A" w14:textId="77777777" w:rsidR="000E10AB" w:rsidRPr="00D53E90" w:rsidRDefault="000E10AB" w:rsidP="00D53E90">
            <w:pPr>
              <w:rPr>
                <w:sz w:val="22"/>
                <w:szCs w:val="22"/>
              </w:rPr>
            </w:pPr>
          </w:p>
        </w:tc>
      </w:tr>
      <w:tr w:rsidR="000E10AB" w:rsidRPr="00D53E90" w14:paraId="7D0CE07C" w14:textId="77777777" w:rsidTr="007121A3">
        <w:trPr>
          <w:trHeight w:val="271"/>
        </w:trPr>
        <w:tc>
          <w:tcPr>
            <w:tcW w:w="8942" w:type="dxa"/>
            <w:shd w:val="clear" w:color="auto" w:fill="D9D9D9"/>
          </w:tcPr>
          <w:p w14:paraId="1250C761" w14:textId="77777777" w:rsidR="000E10AB" w:rsidRPr="00D53E90" w:rsidRDefault="000E10AB" w:rsidP="00D53E90">
            <w:pPr>
              <w:rPr>
                <w:b/>
                <w:sz w:val="22"/>
                <w:szCs w:val="22"/>
              </w:rPr>
            </w:pPr>
            <w:r>
              <w:rPr>
                <w:b/>
                <w:sz w:val="22"/>
              </w:rPr>
              <w:t xml:space="preserve">Článok 6 – Stimulačný účinok </w:t>
            </w:r>
          </w:p>
        </w:tc>
        <w:tc>
          <w:tcPr>
            <w:tcW w:w="5386" w:type="dxa"/>
            <w:shd w:val="clear" w:color="auto" w:fill="D9D9D9"/>
          </w:tcPr>
          <w:p w14:paraId="3FFD8CBC" w14:textId="77777777" w:rsidR="000E10AB" w:rsidRPr="00D53E90" w:rsidRDefault="000E10AB" w:rsidP="00D53E90">
            <w:pPr>
              <w:rPr>
                <w:sz w:val="22"/>
                <w:szCs w:val="22"/>
              </w:rPr>
            </w:pPr>
          </w:p>
        </w:tc>
      </w:tr>
      <w:tr w:rsidR="000E10AB" w:rsidRPr="00D53E90" w14:paraId="3241F809" w14:textId="77777777" w:rsidTr="007121A3">
        <w:trPr>
          <w:trHeight w:val="271"/>
        </w:trPr>
        <w:tc>
          <w:tcPr>
            <w:tcW w:w="8942" w:type="dxa"/>
            <w:tcBorders>
              <w:bottom w:val="single" w:sz="4" w:space="0" w:color="auto"/>
            </w:tcBorders>
            <w:shd w:val="clear" w:color="auto" w:fill="auto"/>
          </w:tcPr>
          <w:p w14:paraId="720CED3B" w14:textId="77777777" w:rsidR="000E10AB" w:rsidRPr="00D53E90" w:rsidRDefault="000E10AB" w:rsidP="00D53E90">
            <w:pPr>
              <w:rPr>
                <w:sz w:val="22"/>
                <w:szCs w:val="22"/>
              </w:rPr>
            </w:pPr>
            <w:r>
              <w:rPr>
                <w:sz w:val="22"/>
              </w:rPr>
              <w:t>Pomoc môže byť oslobodená od notifikačnej povinnosti len vtedy, ak má stimulačný účinok:</w:t>
            </w:r>
          </w:p>
          <w:p w14:paraId="74F5D7C2" w14:textId="77777777" w:rsidR="000E10AB" w:rsidRPr="00D53E90" w:rsidRDefault="000E10AB" w:rsidP="00D53E90">
            <w:pPr>
              <w:numPr>
                <w:ilvl w:val="0"/>
                <w:numId w:val="5"/>
              </w:numPr>
              <w:rPr>
                <w:sz w:val="22"/>
                <w:szCs w:val="22"/>
              </w:rPr>
            </w:pPr>
            <w:r>
              <w:rPr>
                <w:sz w:val="22"/>
              </w:rPr>
              <w:t xml:space="preserve">Príjemca predložil </w:t>
            </w:r>
            <w:r>
              <w:rPr>
                <w:b/>
                <w:sz w:val="22"/>
              </w:rPr>
              <w:t>členskému štátu písomnú žiadosť o pomoc pred začatím práce na projekte alebo činnosti</w:t>
            </w:r>
            <w:r>
              <w:rPr>
                <w:sz w:val="22"/>
              </w:rPr>
              <w:t>, ktorá obsahuje aspoň tieto informácie:</w:t>
            </w:r>
          </w:p>
          <w:p w14:paraId="166319E7" w14:textId="25D5449B" w:rsidR="000E10AB" w:rsidRPr="00D53E90" w:rsidRDefault="000E10AB" w:rsidP="00424A48">
            <w:pPr>
              <w:numPr>
                <w:ilvl w:val="1"/>
                <w:numId w:val="76"/>
              </w:numPr>
              <w:autoSpaceDE w:val="0"/>
              <w:autoSpaceDN w:val="0"/>
              <w:adjustRightInd w:val="0"/>
              <w:rPr>
                <w:sz w:val="22"/>
                <w:szCs w:val="22"/>
              </w:rPr>
            </w:pPr>
            <w:r>
              <w:rPr>
                <w:sz w:val="22"/>
              </w:rPr>
              <w:t>názov a veľkosť podniku</w:t>
            </w:r>
            <w:r w:rsidR="008A77E8">
              <w:rPr>
                <w:sz w:val="22"/>
              </w:rPr>
              <w:t>,</w:t>
            </w:r>
          </w:p>
          <w:p w14:paraId="72E56019" w14:textId="0ECB42CC" w:rsidR="000E10AB" w:rsidRPr="00D53E90" w:rsidRDefault="000E10AB" w:rsidP="00424A48">
            <w:pPr>
              <w:numPr>
                <w:ilvl w:val="1"/>
                <w:numId w:val="76"/>
              </w:numPr>
              <w:autoSpaceDE w:val="0"/>
              <w:autoSpaceDN w:val="0"/>
              <w:adjustRightInd w:val="0"/>
              <w:rPr>
                <w:sz w:val="22"/>
                <w:szCs w:val="22"/>
              </w:rPr>
            </w:pPr>
            <w:r>
              <w:rPr>
                <w:sz w:val="22"/>
              </w:rPr>
              <w:t>opis projektu vrátane dátumov jeho začatia a</w:t>
            </w:r>
            <w:r w:rsidR="008A77E8">
              <w:rPr>
                <w:sz w:val="22"/>
              </w:rPr>
              <w:t> </w:t>
            </w:r>
            <w:r>
              <w:rPr>
                <w:sz w:val="22"/>
              </w:rPr>
              <w:t>ukončenia</w:t>
            </w:r>
            <w:r w:rsidR="008A77E8">
              <w:rPr>
                <w:sz w:val="22"/>
              </w:rPr>
              <w:t>,</w:t>
            </w:r>
          </w:p>
          <w:p w14:paraId="64A48D3A" w14:textId="5002DF54" w:rsidR="000E10AB" w:rsidRPr="00D53E90" w:rsidRDefault="000E10AB" w:rsidP="00424A48">
            <w:pPr>
              <w:numPr>
                <w:ilvl w:val="1"/>
                <w:numId w:val="76"/>
              </w:numPr>
              <w:autoSpaceDE w:val="0"/>
              <w:autoSpaceDN w:val="0"/>
              <w:adjustRightInd w:val="0"/>
              <w:rPr>
                <w:sz w:val="22"/>
                <w:szCs w:val="22"/>
              </w:rPr>
            </w:pPr>
            <w:r>
              <w:rPr>
                <w:sz w:val="22"/>
              </w:rPr>
              <w:t>miesto projektu</w:t>
            </w:r>
            <w:r w:rsidR="008A77E8">
              <w:rPr>
                <w:sz w:val="22"/>
              </w:rPr>
              <w:t>,</w:t>
            </w:r>
          </w:p>
          <w:p w14:paraId="17CAC483" w14:textId="0E408030" w:rsidR="000E10AB" w:rsidRPr="00D53E90" w:rsidRDefault="000E10AB" w:rsidP="00424A48">
            <w:pPr>
              <w:numPr>
                <w:ilvl w:val="1"/>
                <w:numId w:val="76"/>
              </w:numPr>
              <w:autoSpaceDE w:val="0"/>
              <w:autoSpaceDN w:val="0"/>
              <w:adjustRightInd w:val="0"/>
              <w:rPr>
                <w:sz w:val="22"/>
                <w:szCs w:val="22"/>
              </w:rPr>
            </w:pPr>
            <w:r>
              <w:rPr>
                <w:sz w:val="22"/>
              </w:rPr>
              <w:t>zoznam nákladov na projekt</w:t>
            </w:r>
            <w:r w:rsidR="008A77E8">
              <w:rPr>
                <w:sz w:val="22"/>
              </w:rPr>
              <w:t>,</w:t>
            </w:r>
          </w:p>
          <w:p w14:paraId="58E19248" w14:textId="35044F91" w:rsidR="000E10AB" w:rsidRPr="00D53E90" w:rsidRDefault="000E10AB" w:rsidP="00424A48">
            <w:pPr>
              <w:numPr>
                <w:ilvl w:val="1"/>
                <w:numId w:val="76"/>
              </w:numPr>
              <w:autoSpaceDE w:val="0"/>
              <w:autoSpaceDN w:val="0"/>
              <w:adjustRightInd w:val="0"/>
              <w:jc w:val="both"/>
              <w:rPr>
                <w:sz w:val="22"/>
                <w:szCs w:val="22"/>
              </w:rPr>
            </w:pPr>
            <w:r>
              <w:rPr>
                <w:sz w:val="22"/>
              </w:rPr>
              <w:t>typ pomoci (grant, úver, záruka, vratný preddavok, kapitálová injekcia alebo iný typ) a</w:t>
            </w:r>
            <w:r w:rsidR="008A77E8">
              <w:rPr>
                <w:sz w:val="22"/>
              </w:rPr>
              <w:t> </w:t>
            </w:r>
            <w:r>
              <w:rPr>
                <w:sz w:val="22"/>
              </w:rPr>
              <w:t>výška verejných financií potrebných na projekt.</w:t>
            </w:r>
          </w:p>
          <w:p w14:paraId="60B5B2F0" w14:textId="77777777" w:rsidR="000E10AB" w:rsidRPr="00D53E90" w:rsidRDefault="00D53E90" w:rsidP="00D53E90">
            <w:pPr>
              <w:numPr>
                <w:ilvl w:val="0"/>
                <w:numId w:val="5"/>
              </w:numPr>
              <w:autoSpaceDE w:val="0"/>
              <w:autoSpaceDN w:val="0"/>
              <w:adjustRightInd w:val="0"/>
              <w:jc w:val="both"/>
              <w:rPr>
                <w:sz w:val="22"/>
                <w:szCs w:val="22"/>
              </w:rPr>
            </w:pPr>
            <w:r>
              <w:rPr>
                <w:b/>
                <w:sz w:val="22"/>
              </w:rPr>
              <w:t xml:space="preserve">Pomoc </w:t>
            </w:r>
            <w:r>
              <w:rPr>
                <w:b/>
                <w:i/>
                <w:iCs/>
                <w:sz w:val="22"/>
              </w:rPr>
              <w:t>ad hoc</w:t>
            </w:r>
            <w:r>
              <w:rPr>
                <w:b/>
                <w:sz w:val="22"/>
              </w:rPr>
              <w:t xml:space="preserve"> poskytnutá veľkým podnikom:</w:t>
            </w:r>
            <w:r>
              <w:rPr>
                <w:sz w:val="22"/>
              </w:rPr>
              <w:t xml:space="preserve"> okrem hore uvedených prvkov členský štát pred poskytnutím pomoci overil, že príjemca poskytol dokumentáciu preukazujúcu existenciu jednej alebo viacerých z týchto skutočností:</w:t>
            </w:r>
          </w:p>
          <w:p w14:paraId="359E98C6" w14:textId="77777777" w:rsidR="00B855C4" w:rsidRPr="00D53E90" w:rsidRDefault="00B855C4" w:rsidP="00D53E90">
            <w:pPr>
              <w:numPr>
                <w:ilvl w:val="0"/>
                <w:numId w:val="48"/>
              </w:numPr>
              <w:autoSpaceDE w:val="0"/>
              <w:autoSpaceDN w:val="0"/>
              <w:adjustRightInd w:val="0"/>
              <w:jc w:val="both"/>
              <w:rPr>
                <w:sz w:val="22"/>
                <w:szCs w:val="22"/>
              </w:rPr>
            </w:pPr>
            <w:r>
              <w:rPr>
                <w:sz w:val="22"/>
              </w:rPr>
              <w:t>podstatné zväčšenie rozsahu pôsobnosti projektu/činnosti v dôsledku pomoci alebo</w:t>
            </w:r>
          </w:p>
          <w:p w14:paraId="2057B9E0" w14:textId="77777777" w:rsidR="00B855C4" w:rsidRPr="00D53E90" w:rsidRDefault="00B855C4" w:rsidP="00D53E90">
            <w:pPr>
              <w:numPr>
                <w:ilvl w:val="0"/>
                <w:numId w:val="48"/>
              </w:numPr>
              <w:autoSpaceDE w:val="0"/>
              <w:autoSpaceDN w:val="0"/>
              <w:adjustRightInd w:val="0"/>
              <w:jc w:val="both"/>
              <w:rPr>
                <w:sz w:val="22"/>
                <w:szCs w:val="22"/>
              </w:rPr>
            </w:pPr>
            <w:r>
              <w:rPr>
                <w:sz w:val="22"/>
              </w:rPr>
              <w:t>podstatné zvýšenie celkovej sumy vynaloženej príjemcom na projekt/činnosť v dôsledku pomoci alebo</w:t>
            </w:r>
          </w:p>
          <w:p w14:paraId="608286F6" w14:textId="77777777" w:rsidR="000E10AB" w:rsidRPr="00D53E90" w:rsidRDefault="00B855C4" w:rsidP="00D53E90">
            <w:pPr>
              <w:numPr>
                <w:ilvl w:val="0"/>
                <w:numId w:val="48"/>
              </w:numPr>
              <w:autoSpaceDE w:val="0"/>
              <w:autoSpaceDN w:val="0"/>
              <w:adjustRightInd w:val="0"/>
              <w:jc w:val="both"/>
              <w:rPr>
                <w:sz w:val="22"/>
                <w:szCs w:val="22"/>
              </w:rPr>
            </w:pPr>
            <w:r>
              <w:rPr>
                <w:sz w:val="22"/>
              </w:rPr>
              <w:t>podstatné urýchlenie dokončenia daného projektu/činnosti.</w:t>
            </w:r>
          </w:p>
          <w:p w14:paraId="0A807B3D" w14:textId="77777777" w:rsidR="000E10AB" w:rsidRPr="00D53E90" w:rsidRDefault="000E10AB" w:rsidP="00D53E90">
            <w:pPr>
              <w:ind w:left="396"/>
              <w:rPr>
                <w:sz w:val="22"/>
                <w:szCs w:val="22"/>
              </w:rPr>
            </w:pPr>
            <w:r>
              <w:rPr>
                <w:sz w:val="22"/>
              </w:rPr>
              <w:sym w:font="Wingdings" w:char="F0E0"/>
            </w:r>
            <w:r>
              <w:rPr>
                <w:b/>
                <w:sz w:val="22"/>
              </w:rPr>
              <w:t>Výnimky</w:t>
            </w:r>
          </w:p>
          <w:p w14:paraId="7E048DE7" w14:textId="77777777" w:rsidR="000E10AB" w:rsidRPr="00D53E90" w:rsidRDefault="000E10AB" w:rsidP="00D53E90">
            <w:pPr>
              <w:numPr>
                <w:ilvl w:val="0"/>
                <w:numId w:val="5"/>
              </w:numPr>
              <w:rPr>
                <w:sz w:val="22"/>
                <w:szCs w:val="22"/>
              </w:rPr>
            </w:pPr>
            <w:r>
              <w:rPr>
                <w:b/>
                <w:sz w:val="22"/>
              </w:rPr>
              <w:t>Daňové zvýhodnenie</w:t>
            </w:r>
            <w:r>
              <w:rPr>
                <w:sz w:val="22"/>
              </w:rPr>
              <w:t>, ak:</w:t>
            </w:r>
          </w:p>
          <w:p w14:paraId="0FC4C058" w14:textId="77777777" w:rsidR="000E10AB" w:rsidRPr="00D53E90" w:rsidRDefault="000E10AB" w:rsidP="00424A48">
            <w:pPr>
              <w:numPr>
                <w:ilvl w:val="1"/>
                <w:numId w:val="77"/>
              </w:numPr>
              <w:autoSpaceDE w:val="0"/>
              <w:autoSpaceDN w:val="0"/>
              <w:adjustRightInd w:val="0"/>
              <w:jc w:val="both"/>
              <w:rPr>
                <w:sz w:val="22"/>
                <w:szCs w:val="22"/>
              </w:rPr>
            </w:pPr>
            <w:r>
              <w:rPr>
                <w:sz w:val="22"/>
              </w:rPr>
              <w:lastRenderedPageBreak/>
              <w:t>opatrenie vytvára nárok na pomoc v súlade s objektívnymi kritériami a bez ďalšieho uplatnenia diskrečnej právomoci členského štátu a</w:t>
            </w:r>
          </w:p>
          <w:p w14:paraId="0A13B954" w14:textId="77777777" w:rsidR="000E10AB" w:rsidRPr="00D53E90" w:rsidRDefault="000E10AB" w:rsidP="00424A48">
            <w:pPr>
              <w:numPr>
                <w:ilvl w:val="1"/>
                <w:numId w:val="77"/>
              </w:numPr>
              <w:autoSpaceDE w:val="0"/>
              <w:autoSpaceDN w:val="0"/>
              <w:adjustRightInd w:val="0"/>
              <w:jc w:val="both"/>
              <w:rPr>
                <w:sz w:val="22"/>
                <w:szCs w:val="22"/>
              </w:rPr>
            </w:pPr>
            <w:r>
              <w:rPr>
                <w:sz w:val="22"/>
              </w:rPr>
              <w:t>opatrenie bolo schválené a nadobudlo účinnosť pred začatím práce na podporovanom projekte alebo pred začatím podporovanej činnosti, s výnimkou prípadu následných fiškálnych schém, ak sa na danú činnosť vzťahovali už predchádzajúce schémy vo forme daňového zvýhodnenia.</w:t>
            </w:r>
          </w:p>
          <w:p w14:paraId="31B97853" w14:textId="77777777" w:rsidR="000E10AB" w:rsidRPr="00D53E90" w:rsidRDefault="00D53E90" w:rsidP="00D53E90">
            <w:pPr>
              <w:numPr>
                <w:ilvl w:val="0"/>
                <w:numId w:val="5"/>
              </w:numPr>
              <w:autoSpaceDE w:val="0"/>
              <w:autoSpaceDN w:val="0"/>
              <w:adjustRightInd w:val="0"/>
              <w:jc w:val="both"/>
              <w:rPr>
                <w:sz w:val="22"/>
                <w:szCs w:val="22"/>
              </w:rPr>
            </w:pPr>
            <w:r>
              <w:rPr>
                <w:sz w:val="22"/>
              </w:rPr>
              <w:t xml:space="preserve">Pomoc vo forme </w:t>
            </w:r>
            <w:r>
              <w:rPr>
                <w:b/>
                <w:sz w:val="22"/>
              </w:rPr>
              <w:t>úľav na environmentálnych daniach podľa smernice 2003/96/ES</w:t>
            </w:r>
            <w:r>
              <w:rPr>
                <w:sz w:val="22"/>
              </w:rPr>
              <w:t>, ak sú splnené podmienky stanovené v článku 44 všeobecného nariadenia o skupinových výnimkách.</w:t>
            </w:r>
          </w:p>
        </w:tc>
        <w:tc>
          <w:tcPr>
            <w:tcW w:w="5386" w:type="dxa"/>
            <w:shd w:val="clear" w:color="auto" w:fill="auto"/>
          </w:tcPr>
          <w:p w14:paraId="3349D375" w14:textId="77777777" w:rsidR="000E10AB" w:rsidRPr="00D53E90" w:rsidRDefault="000E10AB" w:rsidP="00D53E90">
            <w:pPr>
              <w:rPr>
                <w:sz w:val="22"/>
                <w:szCs w:val="22"/>
              </w:rPr>
            </w:pPr>
          </w:p>
        </w:tc>
      </w:tr>
      <w:tr w:rsidR="000E10AB" w:rsidRPr="00D53E90" w14:paraId="426FCB7B" w14:textId="77777777" w:rsidTr="007121A3">
        <w:trPr>
          <w:trHeight w:val="344"/>
        </w:trPr>
        <w:tc>
          <w:tcPr>
            <w:tcW w:w="8942" w:type="dxa"/>
            <w:shd w:val="clear" w:color="auto" w:fill="D9D9D9"/>
          </w:tcPr>
          <w:p w14:paraId="27D54484" w14:textId="77777777" w:rsidR="000E10AB" w:rsidRPr="00D53E90" w:rsidRDefault="000E10AB" w:rsidP="00764283">
            <w:pPr>
              <w:jc w:val="both"/>
              <w:rPr>
                <w:b/>
                <w:sz w:val="22"/>
                <w:szCs w:val="22"/>
              </w:rPr>
            </w:pPr>
            <w:r>
              <w:rPr>
                <w:b/>
                <w:sz w:val="22"/>
              </w:rPr>
              <w:t>Článok 7 – Oprávnené náklady</w:t>
            </w:r>
          </w:p>
        </w:tc>
        <w:tc>
          <w:tcPr>
            <w:tcW w:w="5386" w:type="dxa"/>
            <w:shd w:val="clear" w:color="auto" w:fill="D9D9D9"/>
          </w:tcPr>
          <w:p w14:paraId="3BB24E3A" w14:textId="77777777" w:rsidR="000E10AB" w:rsidRPr="00D53E90" w:rsidRDefault="000E10AB" w:rsidP="00D53E90">
            <w:pPr>
              <w:rPr>
                <w:sz w:val="22"/>
                <w:szCs w:val="22"/>
              </w:rPr>
            </w:pPr>
          </w:p>
        </w:tc>
      </w:tr>
      <w:tr w:rsidR="000E10AB" w:rsidRPr="00D53E90" w14:paraId="1CFE45A6" w14:textId="77777777" w:rsidTr="007121A3">
        <w:trPr>
          <w:trHeight w:val="1101"/>
        </w:trPr>
        <w:tc>
          <w:tcPr>
            <w:tcW w:w="8942" w:type="dxa"/>
            <w:tcBorders>
              <w:bottom w:val="single" w:sz="4" w:space="0" w:color="auto"/>
            </w:tcBorders>
            <w:shd w:val="clear" w:color="auto" w:fill="auto"/>
          </w:tcPr>
          <w:p w14:paraId="55DE014D" w14:textId="77777777" w:rsidR="00CC4601" w:rsidRPr="00D53E90" w:rsidRDefault="00D53E90" w:rsidP="00D53E90">
            <w:pPr>
              <w:jc w:val="both"/>
              <w:rPr>
                <w:sz w:val="22"/>
                <w:szCs w:val="22"/>
              </w:rPr>
            </w:pPr>
            <w:r>
              <w:rPr>
                <w:sz w:val="22"/>
              </w:rPr>
              <w:t>Na účely výpočtu intenzity pomoci:</w:t>
            </w:r>
          </w:p>
          <w:p w14:paraId="40E4DC16" w14:textId="77777777" w:rsidR="00CC4601" w:rsidRPr="00D53E90" w:rsidRDefault="00E54903" w:rsidP="00D53E90">
            <w:pPr>
              <w:numPr>
                <w:ilvl w:val="0"/>
                <w:numId w:val="46"/>
              </w:numPr>
              <w:jc w:val="both"/>
              <w:rPr>
                <w:sz w:val="22"/>
                <w:szCs w:val="22"/>
              </w:rPr>
            </w:pPr>
            <w:r>
              <w:rPr>
                <w:sz w:val="22"/>
              </w:rPr>
              <w:t>Všetky číselné údaje použité na výpočet sú údaje pred odpočítaním dane alebo iných poplatkov. Výška oprávnených nákladov sa môže vypočítať v súlade s možnosťami zjednodušeného vykazovania nákladov (nariadenie č. 1303/2013 alebo nariadenie 2021/1060) podľa toho, ktoré sa na ne vzťahuje, za predpokladu, že operácia je aspoň čiastočne financovaná z niektorého fondu Únie, takže je možné použiť uvedené možnosti zjednodušeného vykazovania nákladov, a že predmetná kategória nákladov je oprávnená podľa príslušného ustanovenia o oslobodení od notifikačnej povinnosti.</w:t>
            </w:r>
          </w:p>
          <w:p w14:paraId="26DC0E29" w14:textId="77777777" w:rsidR="00CC4601" w:rsidRPr="00D53E90" w:rsidRDefault="00E54903" w:rsidP="00D53E90">
            <w:pPr>
              <w:numPr>
                <w:ilvl w:val="0"/>
                <w:numId w:val="46"/>
              </w:numPr>
              <w:jc w:val="both"/>
              <w:rPr>
                <w:sz w:val="22"/>
                <w:szCs w:val="22"/>
              </w:rPr>
            </w:pPr>
            <w:r>
              <w:rPr>
                <w:sz w:val="22"/>
              </w:rPr>
              <w:t>Ak sa pomoc poskytuje inou formou než formou grantu, výška pomoci sa rovná ekvivalentu hrubého grantu pomoci.</w:t>
            </w:r>
          </w:p>
          <w:p w14:paraId="63181063" w14:textId="77777777" w:rsidR="00CC4601" w:rsidRPr="00D53E90" w:rsidRDefault="00BD3102" w:rsidP="00D53E90">
            <w:pPr>
              <w:numPr>
                <w:ilvl w:val="0"/>
                <w:numId w:val="46"/>
              </w:numPr>
              <w:jc w:val="both"/>
              <w:rPr>
                <w:sz w:val="22"/>
                <w:szCs w:val="22"/>
              </w:rPr>
            </w:pPr>
            <w:r>
              <w:rPr>
                <w:sz w:val="22"/>
              </w:rPr>
              <w:t>Pomoc splatná v budúcnosti vrátane pomoci splatnej v niekoľkých splátkach sa diskontuje na jej hodnotu v čase poskytnutia. Oprávnené náklady sa takisto diskontujú na ich hodnotu v čase poskytnutia pomoci. Diskontná úroková sadzba je sadzba, ktorá sa uplatňovala v čase poskytnutia pomoci.</w:t>
            </w:r>
          </w:p>
          <w:p w14:paraId="2D398979" w14:textId="77777777" w:rsidR="00CC4601" w:rsidRPr="00D53E90" w:rsidRDefault="00CC4601" w:rsidP="00D53E90">
            <w:pPr>
              <w:numPr>
                <w:ilvl w:val="0"/>
                <w:numId w:val="46"/>
              </w:numPr>
              <w:autoSpaceDE w:val="0"/>
              <w:autoSpaceDN w:val="0"/>
              <w:adjustRightInd w:val="0"/>
              <w:jc w:val="both"/>
              <w:rPr>
                <w:sz w:val="22"/>
                <w:szCs w:val="22"/>
              </w:rPr>
            </w:pPr>
            <w:r>
              <w:rPr>
                <w:sz w:val="22"/>
              </w:rPr>
              <w:t>Ak je pomoc poskytnutá vo forme vratných preddavkov, ktoré sú pri absencii prijatej metodiky výpočtu ich ekvivalentu hrubého grantu vyjadrené ako percento oprávnených nákladov, a ak opatrenie stanovuje, že v prípade úspešného výsledku projektu stanoveného na základe primeranej a prezieravej hypotézy budú preddavky splatené s úrokovou sadzbou, ktorá sa prinajmenšom rovná diskontnej sadzbe uplatňovanej v čase poskytnutia pomoci, maximálna intenzita pomoci stanovená v kapitole III sa môže zvýšiť o 10 percentuálnych bodov.</w:t>
            </w:r>
          </w:p>
          <w:p w14:paraId="135BA2D4" w14:textId="77777777" w:rsidR="00CC4601" w:rsidRPr="00D53E90" w:rsidRDefault="00CC4601" w:rsidP="00D53E90">
            <w:pPr>
              <w:autoSpaceDE w:val="0"/>
              <w:autoSpaceDN w:val="0"/>
              <w:adjustRightInd w:val="0"/>
              <w:jc w:val="both"/>
              <w:rPr>
                <w:sz w:val="22"/>
                <w:szCs w:val="22"/>
              </w:rPr>
            </w:pPr>
            <w:r>
              <w:rPr>
                <w:sz w:val="22"/>
              </w:rPr>
              <w:t>Oprávnené náklady a dokumentácia:</w:t>
            </w:r>
          </w:p>
          <w:p w14:paraId="3D825783" w14:textId="77777777" w:rsidR="000E10AB" w:rsidRDefault="00CC4601" w:rsidP="00D53E90">
            <w:pPr>
              <w:numPr>
                <w:ilvl w:val="0"/>
                <w:numId w:val="46"/>
              </w:numPr>
              <w:autoSpaceDE w:val="0"/>
              <w:autoSpaceDN w:val="0"/>
              <w:adjustRightInd w:val="0"/>
              <w:jc w:val="both"/>
              <w:rPr>
                <w:sz w:val="22"/>
                <w:szCs w:val="22"/>
              </w:rPr>
            </w:pPr>
            <w:r>
              <w:rPr>
                <w:sz w:val="22"/>
              </w:rPr>
              <w:t>Oprávnené náklady sú doložené prehľadnými, konkrétnymi a aktuálnymi písomnými dôkazmi.</w:t>
            </w:r>
          </w:p>
          <w:p w14:paraId="4C6414C8" w14:textId="77777777" w:rsidR="00BD3102" w:rsidRPr="00D53E90" w:rsidRDefault="00BD3102" w:rsidP="00D53E90">
            <w:pPr>
              <w:numPr>
                <w:ilvl w:val="0"/>
                <w:numId w:val="46"/>
              </w:numPr>
              <w:autoSpaceDE w:val="0"/>
              <w:autoSpaceDN w:val="0"/>
              <w:adjustRightInd w:val="0"/>
              <w:jc w:val="both"/>
              <w:rPr>
                <w:sz w:val="22"/>
                <w:szCs w:val="22"/>
              </w:rPr>
            </w:pPr>
            <w:r>
              <w:rPr>
                <w:sz w:val="22"/>
              </w:rPr>
              <w:t xml:space="preserve">Výška oprávnených nákladov sa môže vypočítať v súlade s možnosťami zjednodušeného vykazovania nákladov stanovenými v nariadení č. 1303/2013 alebo v nariadení 2021/1060 za predpokladu, že operácia je aspoň čiastočne financovaná z niektorého fondu Únie, takže je možné použiť uvedené možnosti zjednodušeného vykazovania nákladov, a že predmetná kategória nákladov je oprávnená podľa príslušného ustanovenia o oslobodení od notifikačnej </w:t>
            </w:r>
            <w:r>
              <w:rPr>
                <w:sz w:val="22"/>
              </w:rPr>
              <w:lastRenderedPageBreak/>
              <w:t>povinnosti.</w:t>
            </w:r>
          </w:p>
        </w:tc>
        <w:tc>
          <w:tcPr>
            <w:tcW w:w="5386" w:type="dxa"/>
            <w:shd w:val="clear" w:color="auto" w:fill="auto"/>
          </w:tcPr>
          <w:p w14:paraId="367E0E7B" w14:textId="77777777" w:rsidR="000E10AB" w:rsidRPr="00D53E90" w:rsidRDefault="000E10AB" w:rsidP="00D53E90">
            <w:pPr>
              <w:rPr>
                <w:sz w:val="22"/>
                <w:szCs w:val="22"/>
              </w:rPr>
            </w:pPr>
          </w:p>
        </w:tc>
      </w:tr>
      <w:tr w:rsidR="000E10AB" w:rsidRPr="00D53E90" w14:paraId="0A77C0E7" w14:textId="77777777" w:rsidTr="007121A3">
        <w:trPr>
          <w:trHeight w:val="271"/>
        </w:trPr>
        <w:tc>
          <w:tcPr>
            <w:tcW w:w="8942" w:type="dxa"/>
            <w:shd w:val="clear" w:color="auto" w:fill="D9D9D9"/>
          </w:tcPr>
          <w:p w14:paraId="61C2B749" w14:textId="77777777" w:rsidR="000E10AB" w:rsidRPr="00D53E90" w:rsidRDefault="000E10AB" w:rsidP="00D53E90">
            <w:pPr>
              <w:jc w:val="both"/>
              <w:rPr>
                <w:b/>
                <w:sz w:val="22"/>
                <w:szCs w:val="22"/>
              </w:rPr>
            </w:pPr>
            <w:r>
              <w:rPr>
                <w:b/>
                <w:sz w:val="22"/>
              </w:rPr>
              <w:t>Článok 8 – Kumulácia</w:t>
            </w:r>
          </w:p>
        </w:tc>
        <w:tc>
          <w:tcPr>
            <w:tcW w:w="5386" w:type="dxa"/>
            <w:shd w:val="clear" w:color="auto" w:fill="D9D9D9"/>
          </w:tcPr>
          <w:p w14:paraId="05FE5E63" w14:textId="77777777" w:rsidR="000E10AB" w:rsidRPr="00D53E90" w:rsidRDefault="000E10AB" w:rsidP="00D53E90">
            <w:pPr>
              <w:rPr>
                <w:sz w:val="22"/>
                <w:szCs w:val="22"/>
              </w:rPr>
            </w:pPr>
          </w:p>
        </w:tc>
      </w:tr>
      <w:tr w:rsidR="000E10AB" w:rsidRPr="00D53E90" w14:paraId="47A9D3C2" w14:textId="77777777" w:rsidTr="007121A3">
        <w:trPr>
          <w:trHeight w:val="271"/>
        </w:trPr>
        <w:tc>
          <w:tcPr>
            <w:tcW w:w="8942" w:type="dxa"/>
            <w:tcBorders>
              <w:bottom w:val="single" w:sz="4" w:space="0" w:color="auto"/>
            </w:tcBorders>
            <w:shd w:val="clear" w:color="auto" w:fill="auto"/>
          </w:tcPr>
          <w:p w14:paraId="2F301597" w14:textId="77777777" w:rsidR="00DA3D0D" w:rsidRPr="00D53E90" w:rsidRDefault="00DA3D0D" w:rsidP="00D53E90">
            <w:pPr>
              <w:numPr>
                <w:ilvl w:val="0"/>
                <w:numId w:val="47"/>
              </w:numPr>
              <w:jc w:val="both"/>
              <w:rPr>
                <w:sz w:val="22"/>
                <w:szCs w:val="22"/>
              </w:rPr>
            </w:pPr>
            <w:r>
              <w:rPr>
                <w:sz w:val="22"/>
              </w:rPr>
              <w:t xml:space="preserve">Pri zisťovaní toho, či sa dodržiavajú stropy vymedzujúce notifikačnú povinnosť a maximálne intenzity pomoci, sa zohľadňuje </w:t>
            </w:r>
            <w:r>
              <w:rPr>
                <w:b/>
                <w:sz w:val="22"/>
              </w:rPr>
              <w:t>celková výška</w:t>
            </w:r>
            <w:r>
              <w:rPr>
                <w:sz w:val="22"/>
              </w:rPr>
              <w:t xml:space="preserve"> pomoci (odsek 1).</w:t>
            </w:r>
          </w:p>
          <w:p w14:paraId="62B91A1F" w14:textId="77777777" w:rsidR="00DA3D0D" w:rsidRPr="00D53E90" w:rsidRDefault="00DA3D0D" w:rsidP="00D53E90">
            <w:pPr>
              <w:numPr>
                <w:ilvl w:val="0"/>
                <w:numId w:val="47"/>
              </w:numPr>
              <w:autoSpaceDE w:val="0"/>
              <w:autoSpaceDN w:val="0"/>
              <w:adjustRightInd w:val="0"/>
              <w:jc w:val="both"/>
              <w:rPr>
                <w:sz w:val="22"/>
                <w:szCs w:val="22"/>
              </w:rPr>
            </w:pPr>
            <w:r>
              <w:rPr>
                <w:sz w:val="22"/>
              </w:rPr>
              <w:t xml:space="preserve">Ak sa </w:t>
            </w:r>
            <w:r>
              <w:rPr>
                <w:b/>
                <w:sz w:val="22"/>
              </w:rPr>
              <w:t>financovanie zo strany Únie</w:t>
            </w:r>
            <w:r>
              <w:rPr>
                <w:sz w:val="22"/>
              </w:rPr>
              <w:t xml:space="preserve"> (ktoré nie je pod kontrolou členského štátu) kombinuje so štátnou pomocou, tak sa pri zisťovaní toho, či sú dodržané stropy vymedzujúce notifikačnú povinnosť a maximálne intenzity pomoci alebo maximálna výška pomoci, zohľadňuje len táto štátna pomoc, za predpokladu, že celková suma verejného financovania poskytnutá vo vzťahu k tým istým oprávneným nákladom nepresahuje najvýhodnejšiu mieru financovania stanovenú v uplatniteľných pravidlách práva Únie (odsek 2).</w:t>
            </w:r>
          </w:p>
          <w:p w14:paraId="722BF00D" w14:textId="72C86C00" w:rsidR="00DA3D0D" w:rsidRPr="00D53E90" w:rsidRDefault="00DA3D0D" w:rsidP="00D53E90">
            <w:pPr>
              <w:numPr>
                <w:ilvl w:val="0"/>
                <w:numId w:val="47"/>
              </w:numPr>
              <w:jc w:val="both"/>
              <w:rPr>
                <w:sz w:val="22"/>
                <w:szCs w:val="22"/>
              </w:rPr>
            </w:pPr>
            <w:r>
              <w:rPr>
                <w:sz w:val="22"/>
              </w:rPr>
              <w:t xml:space="preserve">Pomoc oslobodená od notifikačnej povinnosti sa môže kumulovať s akoukoľvek inou štátnou pomocou, ak sa poskytuje v súvislosti s </w:t>
            </w:r>
            <w:r>
              <w:rPr>
                <w:b/>
                <w:sz w:val="22"/>
              </w:rPr>
              <w:t>inými identifikovateľnými nákladmi</w:t>
            </w:r>
            <w:r>
              <w:rPr>
                <w:sz w:val="22"/>
              </w:rPr>
              <w:t xml:space="preserve"> [odsek 3 písm.</w:t>
            </w:r>
            <w:r w:rsidR="00AB5C6D">
              <w:rPr>
                <w:sz w:val="22"/>
              </w:rPr>
              <w:t> </w:t>
            </w:r>
            <w:r>
              <w:rPr>
                <w:sz w:val="22"/>
              </w:rPr>
              <w:t>a)].</w:t>
            </w:r>
          </w:p>
          <w:p w14:paraId="1AA505EE" w14:textId="2B5A97B5" w:rsidR="00DA3D0D" w:rsidRPr="00D53E90" w:rsidRDefault="00DA3D0D" w:rsidP="00D53E90">
            <w:pPr>
              <w:numPr>
                <w:ilvl w:val="0"/>
                <w:numId w:val="47"/>
              </w:numPr>
              <w:jc w:val="both"/>
              <w:rPr>
                <w:sz w:val="22"/>
                <w:szCs w:val="22"/>
              </w:rPr>
            </w:pPr>
            <w:r>
              <w:rPr>
                <w:sz w:val="22"/>
              </w:rPr>
              <w:t>Kumulácia pomoci oslobodenej od notifikačnej povinnosti s akoukoľvek inou pomocou v</w:t>
            </w:r>
            <w:r w:rsidR="00AB5C6D">
              <w:rPr>
                <w:sz w:val="22"/>
              </w:rPr>
              <w:t> </w:t>
            </w:r>
            <w:r>
              <w:rPr>
                <w:sz w:val="22"/>
              </w:rPr>
              <w:t xml:space="preserve">súvislosti s </w:t>
            </w:r>
            <w:r>
              <w:rPr>
                <w:b/>
                <w:sz w:val="22"/>
              </w:rPr>
              <w:t>tými istými</w:t>
            </w:r>
            <w:r>
              <w:rPr>
                <w:sz w:val="22"/>
              </w:rPr>
              <w:t xml:space="preserve"> – čiastočne alebo úplne sa prekrývajúcimi – </w:t>
            </w:r>
            <w:r>
              <w:rPr>
                <w:b/>
                <w:sz w:val="22"/>
              </w:rPr>
              <w:t>oprávnenými nákladmi</w:t>
            </w:r>
            <w:r>
              <w:rPr>
                <w:sz w:val="22"/>
              </w:rPr>
              <w:t xml:space="preserve"> nie je povolená, ak by sa v dôsledku toho prekročila najvyššia intenzita pomoci/výška pomoci uplatniteľná na túto pomoc podľa všeobecného nariadenia o</w:t>
            </w:r>
            <w:r w:rsidR="00AB5C6D">
              <w:rPr>
                <w:sz w:val="22"/>
              </w:rPr>
              <w:t> </w:t>
            </w:r>
            <w:r>
              <w:rPr>
                <w:sz w:val="22"/>
              </w:rPr>
              <w:t>skupinových výnimkách [odsek 3 písm. b)]</w:t>
            </w:r>
            <w:r>
              <w:rPr>
                <w:rStyle w:val="FootnoteReference"/>
                <w:sz w:val="22"/>
                <w:szCs w:val="22"/>
              </w:rPr>
              <w:footnoteReference w:id="2"/>
            </w:r>
            <w:r>
              <w:rPr>
                <w:sz w:val="22"/>
              </w:rPr>
              <w:t>.</w:t>
            </w:r>
          </w:p>
          <w:p w14:paraId="47E141D2" w14:textId="77777777" w:rsidR="000E10AB" w:rsidRPr="00D53E90" w:rsidRDefault="00DA3D0D" w:rsidP="00D53E90">
            <w:pPr>
              <w:numPr>
                <w:ilvl w:val="0"/>
                <w:numId w:val="47"/>
              </w:numPr>
              <w:jc w:val="both"/>
              <w:rPr>
                <w:sz w:val="22"/>
                <w:szCs w:val="22"/>
              </w:rPr>
            </w:pPr>
            <w:r>
              <w:rPr>
                <w:sz w:val="22"/>
              </w:rPr>
              <w:t xml:space="preserve">Štátna pomoc oslobodená od notifikačnej povinnosti všeobecným nariadením o skupinových </w:t>
            </w:r>
            <w:r>
              <w:rPr>
                <w:sz w:val="22"/>
              </w:rPr>
              <w:lastRenderedPageBreak/>
              <w:t xml:space="preserve">výnimkách sa v súvislosti s tými istými oprávnenými nákladmi nesmie kumulovať so žiadnou pomocou </w:t>
            </w:r>
            <w:r>
              <w:rPr>
                <w:b/>
                <w:i/>
                <w:sz w:val="22"/>
              </w:rPr>
              <w:t>de minimis</w:t>
            </w:r>
            <w:r>
              <w:rPr>
                <w:sz w:val="22"/>
              </w:rPr>
              <w:t>, ak by takáto kumulácia mala za následok intenzitu pomoci presahujúcu intenzitu pomoci stanovenú v kapitole III všeobecného nariadenia o skupinových výnimkách (odsek 5).</w:t>
            </w:r>
          </w:p>
        </w:tc>
        <w:tc>
          <w:tcPr>
            <w:tcW w:w="5386" w:type="dxa"/>
            <w:shd w:val="clear" w:color="auto" w:fill="auto"/>
          </w:tcPr>
          <w:p w14:paraId="27A6DE45" w14:textId="77777777" w:rsidR="000E10AB" w:rsidRPr="00D53E90" w:rsidRDefault="000E10AB" w:rsidP="00D53E90">
            <w:pPr>
              <w:rPr>
                <w:sz w:val="22"/>
                <w:szCs w:val="22"/>
              </w:rPr>
            </w:pPr>
          </w:p>
        </w:tc>
      </w:tr>
    </w:tbl>
    <w:p w14:paraId="592D9962" w14:textId="77777777" w:rsidR="004A6AD3" w:rsidRDefault="004A6AD3"/>
    <w:tbl>
      <w:tblPr>
        <w:tblW w:w="14328"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942"/>
        <w:gridCol w:w="5386"/>
      </w:tblGrid>
      <w:tr w:rsidR="00764283" w:rsidRPr="002B692E" w14:paraId="7210C49B" w14:textId="77777777" w:rsidTr="007121A3">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D9D9D9"/>
          </w:tcPr>
          <w:p w14:paraId="4562319F" w14:textId="77777777" w:rsidR="00764283" w:rsidRPr="00424A48" w:rsidRDefault="00764283" w:rsidP="00764283">
            <w:pPr>
              <w:rPr>
                <w:b/>
                <w:sz w:val="22"/>
                <w:szCs w:val="22"/>
              </w:rPr>
            </w:pPr>
            <w:r>
              <w:rPr>
                <w:b/>
                <w:sz w:val="22"/>
              </w:rPr>
              <w:t xml:space="preserve">Článok 9 – Uverejňovanie a informácie </w:t>
            </w:r>
          </w:p>
        </w:tc>
        <w:tc>
          <w:tcPr>
            <w:tcW w:w="5386" w:type="dxa"/>
            <w:tcBorders>
              <w:top w:val="single" w:sz="4" w:space="0" w:color="auto"/>
              <w:left w:val="single" w:sz="4" w:space="0" w:color="auto"/>
              <w:bottom w:val="single" w:sz="4" w:space="0" w:color="auto"/>
              <w:right w:val="single" w:sz="4" w:space="0" w:color="auto"/>
            </w:tcBorders>
            <w:shd w:val="clear" w:color="auto" w:fill="D9D9D9"/>
          </w:tcPr>
          <w:p w14:paraId="6316859D" w14:textId="77777777" w:rsidR="00764283" w:rsidRPr="002B692E" w:rsidRDefault="00764283" w:rsidP="00EB440A">
            <w:pPr>
              <w:rPr>
                <w:sz w:val="22"/>
                <w:szCs w:val="22"/>
              </w:rPr>
            </w:pPr>
          </w:p>
        </w:tc>
      </w:tr>
      <w:tr w:rsidR="00764283" w:rsidRPr="002B692E" w14:paraId="05DDB36B" w14:textId="77777777" w:rsidTr="007121A3">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auto"/>
          </w:tcPr>
          <w:p w14:paraId="08534FB8" w14:textId="77777777" w:rsidR="00764283" w:rsidRPr="00F0311B" w:rsidRDefault="00764283" w:rsidP="00764283">
            <w:pPr>
              <w:numPr>
                <w:ilvl w:val="0"/>
                <w:numId w:val="82"/>
              </w:numPr>
              <w:autoSpaceDE w:val="0"/>
              <w:autoSpaceDN w:val="0"/>
              <w:adjustRightInd w:val="0"/>
              <w:ind w:left="328" w:hanging="328"/>
              <w:jc w:val="both"/>
              <w:rPr>
                <w:sz w:val="22"/>
                <w:szCs w:val="22"/>
              </w:rPr>
            </w:pPr>
            <w:r>
              <w:rPr>
                <w:sz w:val="22"/>
              </w:rPr>
              <w:t>Na súhrnnom webovom sídle týkajúcom sa štátnej pomoci na národnej alebo regionálnej úrovni sa uverejnia tieto informácie (odsek 1):</w:t>
            </w:r>
          </w:p>
          <w:p w14:paraId="7F25FE69" w14:textId="77777777" w:rsidR="00764283" w:rsidRPr="00F0311B" w:rsidRDefault="00764283" w:rsidP="00764283">
            <w:pPr>
              <w:numPr>
                <w:ilvl w:val="1"/>
                <w:numId w:val="83"/>
              </w:numPr>
              <w:autoSpaceDE w:val="0"/>
              <w:autoSpaceDN w:val="0"/>
              <w:adjustRightInd w:val="0"/>
              <w:ind w:left="754" w:hanging="426"/>
              <w:jc w:val="both"/>
              <w:rPr>
                <w:sz w:val="22"/>
                <w:szCs w:val="22"/>
              </w:rPr>
            </w:pPr>
            <w:r>
              <w:rPr>
                <w:sz w:val="22"/>
              </w:rPr>
              <w:t>súhrnné informácie v štandardizovanom formáte (pozri článok 11) alebo odkaz na prístup k nim;</w:t>
            </w:r>
          </w:p>
          <w:p w14:paraId="6F9E07AA" w14:textId="77777777" w:rsidR="00764283" w:rsidRPr="00F0311B" w:rsidRDefault="00764283" w:rsidP="00764283">
            <w:pPr>
              <w:numPr>
                <w:ilvl w:val="1"/>
                <w:numId w:val="83"/>
              </w:numPr>
              <w:autoSpaceDE w:val="0"/>
              <w:autoSpaceDN w:val="0"/>
              <w:adjustRightInd w:val="0"/>
              <w:ind w:left="754" w:hanging="426"/>
              <w:jc w:val="both"/>
              <w:rPr>
                <w:sz w:val="22"/>
                <w:szCs w:val="22"/>
              </w:rPr>
            </w:pPr>
            <w:r>
              <w:rPr>
                <w:sz w:val="22"/>
              </w:rPr>
              <w:t>plné znenie každého opatrenia pomoci (pozri článok 11) alebo odkaz na prístup k plnému zneniu;</w:t>
            </w:r>
          </w:p>
          <w:p w14:paraId="1C98F8F9" w14:textId="0EE8CE5E" w:rsidR="00764283" w:rsidRPr="00F0311B" w:rsidRDefault="00764283" w:rsidP="00764283">
            <w:pPr>
              <w:numPr>
                <w:ilvl w:val="1"/>
                <w:numId w:val="83"/>
              </w:numPr>
              <w:autoSpaceDE w:val="0"/>
              <w:autoSpaceDN w:val="0"/>
              <w:adjustRightInd w:val="0"/>
              <w:ind w:left="754" w:hanging="426"/>
              <w:jc w:val="both"/>
              <w:rPr>
                <w:sz w:val="22"/>
                <w:szCs w:val="22"/>
              </w:rPr>
            </w:pPr>
            <w:r>
              <w:rPr>
                <w:sz w:val="22"/>
              </w:rPr>
              <w:t>informácie o každom poskytnutí individuálnej pomoci (pozri prílohu III) presahujúcej 500</w:t>
            </w:r>
            <w:r w:rsidR="00AB5C6D">
              <w:rPr>
                <w:sz w:val="22"/>
              </w:rPr>
              <w:t> </w:t>
            </w:r>
            <w:r>
              <w:rPr>
                <w:sz w:val="22"/>
              </w:rPr>
              <w:t>000 EUR</w:t>
            </w:r>
            <w:r w:rsidR="007E4A5A">
              <w:rPr>
                <w:sz w:val="22"/>
              </w:rPr>
              <w:t>.</w:t>
            </w:r>
            <w:r>
              <w:rPr>
                <w:sz w:val="22"/>
              </w:rPr>
              <w:t xml:space="preserve"> </w:t>
            </w:r>
          </w:p>
          <w:p w14:paraId="339437CF" w14:textId="31DC1A1A" w:rsidR="00764283" w:rsidRPr="00F0311B" w:rsidRDefault="00764283" w:rsidP="00764283">
            <w:pPr>
              <w:numPr>
                <w:ilvl w:val="0"/>
                <w:numId w:val="82"/>
              </w:numPr>
              <w:autoSpaceDE w:val="0"/>
              <w:autoSpaceDN w:val="0"/>
              <w:adjustRightInd w:val="0"/>
              <w:ind w:left="328" w:hanging="283"/>
              <w:jc w:val="both"/>
              <w:rPr>
                <w:sz w:val="22"/>
                <w:szCs w:val="22"/>
              </w:rPr>
            </w:pPr>
            <w:r>
              <w:rPr>
                <w:sz w:val="22"/>
              </w:rPr>
              <w:t>V prípade schém vo forme daňového zvýhodnenia sa podmienky stanovené v odseku 1 písm.</w:t>
            </w:r>
            <w:r w:rsidR="00AB5C6D">
              <w:rPr>
                <w:sz w:val="22"/>
              </w:rPr>
              <w:t> </w:t>
            </w:r>
            <w:r>
              <w:rPr>
                <w:sz w:val="22"/>
              </w:rPr>
              <w:t>c) tohto článku považujú za splnené, ak členské štáty uverejnia požadované informácie o sumách individuálnej pomoci v týchto rozpätiach (v mil. EUR) (odsek 2):</w:t>
            </w:r>
          </w:p>
          <w:p w14:paraId="582DC163" w14:textId="77777777" w:rsidR="001F3758" w:rsidRPr="001F3758" w:rsidRDefault="001F3758" w:rsidP="001F3758">
            <w:pPr>
              <w:numPr>
                <w:ilvl w:val="0"/>
                <w:numId w:val="84"/>
              </w:numPr>
              <w:autoSpaceDE w:val="0"/>
              <w:autoSpaceDN w:val="0"/>
              <w:adjustRightInd w:val="0"/>
              <w:jc w:val="both"/>
              <w:rPr>
                <w:sz w:val="22"/>
                <w:szCs w:val="22"/>
              </w:rPr>
            </w:pPr>
            <w:r>
              <w:rPr>
                <w:sz w:val="22"/>
              </w:rPr>
              <w:t>0,03 – 0,5 (len v prípade rybolovu a akvakultúry),</w:t>
            </w:r>
          </w:p>
          <w:p w14:paraId="6E60CDDA" w14:textId="77777777" w:rsidR="001F3758" w:rsidRPr="001F3758" w:rsidRDefault="001F3758" w:rsidP="001F3758">
            <w:pPr>
              <w:numPr>
                <w:ilvl w:val="0"/>
                <w:numId w:val="84"/>
              </w:numPr>
              <w:autoSpaceDE w:val="0"/>
              <w:autoSpaceDN w:val="0"/>
              <w:adjustRightInd w:val="0"/>
              <w:jc w:val="both"/>
              <w:rPr>
                <w:sz w:val="22"/>
                <w:szCs w:val="22"/>
              </w:rPr>
            </w:pPr>
            <w:r>
              <w:rPr>
                <w:sz w:val="22"/>
              </w:rPr>
              <w:t>0,06 – 0,5 (len v prípade poľnohospodárskej prvovýroby),</w:t>
            </w:r>
          </w:p>
          <w:p w14:paraId="12C60AB3" w14:textId="77777777" w:rsidR="00764283" w:rsidRPr="00F0311B" w:rsidRDefault="00764283" w:rsidP="00764283">
            <w:pPr>
              <w:numPr>
                <w:ilvl w:val="0"/>
                <w:numId w:val="84"/>
              </w:numPr>
              <w:autoSpaceDE w:val="0"/>
              <w:autoSpaceDN w:val="0"/>
              <w:adjustRightInd w:val="0"/>
              <w:jc w:val="both"/>
              <w:rPr>
                <w:sz w:val="22"/>
                <w:szCs w:val="22"/>
              </w:rPr>
            </w:pPr>
            <w:r>
              <w:rPr>
                <w:sz w:val="22"/>
              </w:rPr>
              <w:t>0,5 – 1,</w:t>
            </w:r>
          </w:p>
          <w:p w14:paraId="52953B16" w14:textId="77777777" w:rsidR="00764283" w:rsidRPr="00F0311B" w:rsidRDefault="00764283" w:rsidP="00764283">
            <w:pPr>
              <w:numPr>
                <w:ilvl w:val="0"/>
                <w:numId w:val="84"/>
              </w:numPr>
              <w:autoSpaceDE w:val="0"/>
              <w:autoSpaceDN w:val="0"/>
              <w:adjustRightInd w:val="0"/>
              <w:jc w:val="both"/>
              <w:rPr>
                <w:sz w:val="22"/>
                <w:szCs w:val="22"/>
              </w:rPr>
            </w:pPr>
            <w:r>
              <w:rPr>
                <w:sz w:val="22"/>
              </w:rPr>
              <w:t>1 – 2,</w:t>
            </w:r>
          </w:p>
          <w:p w14:paraId="42088E76" w14:textId="77777777" w:rsidR="00764283" w:rsidRPr="00F0311B" w:rsidRDefault="00764283" w:rsidP="00764283">
            <w:pPr>
              <w:numPr>
                <w:ilvl w:val="0"/>
                <w:numId w:val="84"/>
              </w:numPr>
              <w:autoSpaceDE w:val="0"/>
              <w:autoSpaceDN w:val="0"/>
              <w:adjustRightInd w:val="0"/>
              <w:jc w:val="both"/>
              <w:rPr>
                <w:sz w:val="22"/>
                <w:szCs w:val="22"/>
              </w:rPr>
            </w:pPr>
            <w:r>
              <w:rPr>
                <w:sz w:val="22"/>
              </w:rPr>
              <w:t>2 – 5,</w:t>
            </w:r>
          </w:p>
          <w:p w14:paraId="5D4E2C0B" w14:textId="77777777" w:rsidR="00764283" w:rsidRPr="00F0311B" w:rsidRDefault="00764283" w:rsidP="00764283">
            <w:pPr>
              <w:numPr>
                <w:ilvl w:val="0"/>
                <w:numId w:val="84"/>
              </w:numPr>
              <w:autoSpaceDE w:val="0"/>
              <w:autoSpaceDN w:val="0"/>
              <w:adjustRightInd w:val="0"/>
              <w:jc w:val="both"/>
              <w:rPr>
                <w:sz w:val="22"/>
                <w:szCs w:val="22"/>
              </w:rPr>
            </w:pPr>
            <w:r>
              <w:rPr>
                <w:sz w:val="22"/>
              </w:rPr>
              <w:t>5 – 10,</w:t>
            </w:r>
          </w:p>
          <w:p w14:paraId="1AFC8069" w14:textId="77777777" w:rsidR="00764283" w:rsidRPr="00F0311B" w:rsidRDefault="00764283" w:rsidP="00764283">
            <w:pPr>
              <w:numPr>
                <w:ilvl w:val="0"/>
                <w:numId w:val="84"/>
              </w:numPr>
              <w:autoSpaceDE w:val="0"/>
              <w:autoSpaceDN w:val="0"/>
              <w:adjustRightInd w:val="0"/>
              <w:jc w:val="both"/>
              <w:rPr>
                <w:sz w:val="22"/>
                <w:szCs w:val="22"/>
              </w:rPr>
            </w:pPr>
            <w:r>
              <w:rPr>
                <w:sz w:val="22"/>
              </w:rPr>
              <w:t>10 – 30 a</w:t>
            </w:r>
          </w:p>
          <w:p w14:paraId="63D6EA86" w14:textId="77777777" w:rsidR="00764283" w:rsidRPr="00F0311B" w:rsidRDefault="00764283" w:rsidP="00764283">
            <w:pPr>
              <w:numPr>
                <w:ilvl w:val="0"/>
                <w:numId w:val="84"/>
              </w:numPr>
              <w:autoSpaceDE w:val="0"/>
              <w:autoSpaceDN w:val="0"/>
              <w:adjustRightInd w:val="0"/>
              <w:jc w:val="both"/>
              <w:rPr>
                <w:sz w:val="22"/>
                <w:szCs w:val="22"/>
              </w:rPr>
            </w:pPr>
            <w:r>
              <w:rPr>
                <w:sz w:val="22"/>
              </w:rPr>
              <w:t>30 a viac.</w:t>
            </w:r>
          </w:p>
          <w:p w14:paraId="46F0013A" w14:textId="77777777" w:rsidR="00764283" w:rsidRPr="00F0311B" w:rsidRDefault="00764283" w:rsidP="00764283">
            <w:pPr>
              <w:numPr>
                <w:ilvl w:val="0"/>
                <w:numId w:val="82"/>
              </w:numPr>
              <w:autoSpaceDE w:val="0"/>
              <w:autoSpaceDN w:val="0"/>
              <w:adjustRightInd w:val="0"/>
              <w:ind w:left="328" w:hanging="283"/>
              <w:jc w:val="both"/>
              <w:rPr>
                <w:sz w:val="22"/>
                <w:szCs w:val="22"/>
              </w:rPr>
            </w:pPr>
            <w:r>
              <w:rPr>
                <w:sz w:val="22"/>
              </w:rPr>
              <w:t>Informácie uvedené v odseku 1 písm. c) sú štruktúrované a prístupné štandardizovaným spôsobom (pozri prílohu III) a umožňujú funkcie účinného vyhľadávania a sťahovania. Informácie uvedené v odseku 1 sa uverejňujú do 6 mesiacov odo dňa poskytnutia pomoci alebo v prípade pomoci vo forme daňového zvýhodnenia do 1 roka odo dňa, keď sa má vypracovať daňové priznanie, a sú dostupné aspoň 10 rokov od dátumu poskytnutia pomoci (odsek 4).</w:t>
            </w:r>
          </w:p>
          <w:p w14:paraId="006BF327" w14:textId="77777777" w:rsidR="00764283" w:rsidRPr="00981B7B" w:rsidRDefault="00764283" w:rsidP="00764283">
            <w:pPr>
              <w:numPr>
                <w:ilvl w:val="0"/>
                <w:numId w:val="82"/>
              </w:numPr>
              <w:autoSpaceDE w:val="0"/>
              <w:autoSpaceDN w:val="0"/>
              <w:adjustRightInd w:val="0"/>
              <w:ind w:left="328" w:hanging="283"/>
              <w:jc w:val="both"/>
              <w:rPr>
                <w:sz w:val="22"/>
                <w:szCs w:val="22"/>
              </w:rPr>
            </w:pPr>
            <w:r>
              <w:rPr>
                <w:sz w:val="22"/>
              </w:rPr>
              <w:t>Členské štáty musia splniť ustanovenia tohto článku najneskôr do dvoch rokov od nadobudnutia účinnosti všeobecného nariadenia o skupinových výnimkách (odsek 6).</w:t>
            </w: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485BD3EB" w14:textId="77777777" w:rsidR="00764283" w:rsidRPr="002B692E" w:rsidRDefault="00764283" w:rsidP="00EB440A">
            <w:pPr>
              <w:rPr>
                <w:sz w:val="22"/>
                <w:szCs w:val="22"/>
              </w:rPr>
            </w:pPr>
          </w:p>
        </w:tc>
      </w:tr>
      <w:tr w:rsidR="00A65017" w:rsidRPr="008C25BF" w14:paraId="1CEF40F4" w14:textId="77777777" w:rsidTr="007121A3">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D9D9D9"/>
          </w:tcPr>
          <w:p w14:paraId="2538D508" w14:textId="77777777" w:rsidR="00A65017" w:rsidRPr="008C25BF" w:rsidRDefault="00A65017" w:rsidP="008C25BF">
            <w:pPr>
              <w:rPr>
                <w:b/>
                <w:sz w:val="22"/>
                <w:szCs w:val="22"/>
              </w:rPr>
            </w:pPr>
            <w:r>
              <w:rPr>
                <w:b/>
                <w:sz w:val="22"/>
              </w:rPr>
              <w:t>Článok 11 – Podávanie správ (informačné hárky)</w:t>
            </w:r>
          </w:p>
        </w:tc>
        <w:tc>
          <w:tcPr>
            <w:tcW w:w="5386" w:type="dxa"/>
            <w:tcBorders>
              <w:top w:val="single" w:sz="4" w:space="0" w:color="auto"/>
              <w:left w:val="single" w:sz="4" w:space="0" w:color="auto"/>
              <w:bottom w:val="single" w:sz="4" w:space="0" w:color="auto"/>
              <w:right w:val="single" w:sz="4" w:space="0" w:color="auto"/>
            </w:tcBorders>
            <w:shd w:val="clear" w:color="auto" w:fill="D9D9D9"/>
          </w:tcPr>
          <w:p w14:paraId="1051607C" w14:textId="77777777" w:rsidR="00A65017" w:rsidRPr="008C25BF" w:rsidRDefault="00A65017">
            <w:pPr>
              <w:rPr>
                <w:b/>
                <w:sz w:val="22"/>
                <w:szCs w:val="22"/>
              </w:rPr>
            </w:pPr>
          </w:p>
        </w:tc>
      </w:tr>
      <w:tr w:rsidR="00A65017" w14:paraId="62258FAF" w14:textId="77777777" w:rsidTr="007121A3">
        <w:trPr>
          <w:trHeight w:val="271"/>
        </w:trPr>
        <w:tc>
          <w:tcPr>
            <w:tcW w:w="8942" w:type="dxa"/>
            <w:tcBorders>
              <w:top w:val="single" w:sz="4" w:space="0" w:color="auto"/>
              <w:left w:val="single" w:sz="4" w:space="0" w:color="auto"/>
              <w:bottom w:val="single" w:sz="4" w:space="0" w:color="auto"/>
              <w:right w:val="single" w:sz="4" w:space="0" w:color="auto"/>
            </w:tcBorders>
            <w:shd w:val="clear" w:color="auto" w:fill="auto"/>
          </w:tcPr>
          <w:p w14:paraId="219B8432" w14:textId="77777777" w:rsidR="001F3758" w:rsidRPr="001F3758" w:rsidRDefault="001F3758" w:rsidP="007121A3">
            <w:pPr>
              <w:numPr>
                <w:ilvl w:val="0"/>
                <w:numId w:val="85"/>
              </w:numPr>
              <w:autoSpaceDE w:val="0"/>
              <w:autoSpaceDN w:val="0"/>
              <w:adjustRightInd w:val="0"/>
              <w:jc w:val="both"/>
              <w:rPr>
                <w:sz w:val="22"/>
                <w:szCs w:val="22"/>
              </w:rPr>
            </w:pPr>
            <w:r>
              <w:rPr>
                <w:sz w:val="22"/>
              </w:rPr>
              <w:t>Členské štáty musia Komisii zaslať: (odsek 1)</w:t>
            </w:r>
          </w:p>
          <w:p w14:paraId="662B2470" w14:textId="77777777" w:rsidR="009608EB" w:rsidRDefault="001F3758" w:rsidP="009608EB">
            <w:pPr>
              <w:numPr>
                <w:ilvl w:val="0"/>
                <w:numId w:val="91"/>
              </w:numPr>
              <w:autoSpaceDE w:val="0"/>
              <w:autoSpaceDN w:val="0"/>
              <w:adjustRightInd w:val="0"/>
              <w:jc w:val="both"/>
              <w:rPr>
                <w:sz w:val="22"/>
                <w:szCs w:val="22"/>
              </w:rPr>
            </w:pPr>
            <w:r>
              <w:rPr>
                <w:sz w:val="22"/>
              </w:rPr>
              <w:lastRenderedPageBreak/>
              <w:t>súhrnné informácie v štandardizovanom formáte stanovenom v prílohe II (prostredníctvom elektronického notifikačného systému Komisie), spolu s odkazom poskytujúcim prístup k úplnému zneniu opatrenia vrátane jeho zmien, a to do 20 pracovných dní odo dňa, keď opatrenie nadobudlo účinnosť;</w:t>
            </w:r>
          </w:p>
          <w:p w14:paraId="2021D852" w14:textId="77777777" w:rsidR="001F3758" w:rsidRPr="009608EB" w:rsidRDefault="001F3758" w:rsidP="007121A3">
            <w:pPr>
              <w:numPr>
                <w:ilvl w:val="0"/>
                <w:numId w:val="91"/>
              </w:numPr>
              <w:autoSpaceDE w:val="0"/>
              <w:autoSpaceDN w:val="0"/>
              <w:adjustRightInd w:val="0"/>
              <w:jc w:val="both"/>
              <w:rPr>
                <w:sz w:val="22"/>
                <w:szCs w:val="22"/>
              </w:rPr>
            </w:pPr>
            <w:r>
              <w:rPr>
                <w:sz w:val="22"/>
              </w:rPr>
              <w:t>výročnú správu [nariadenie (ES) č. 794/2004] v elektronickej forme o uplatňovaní tohto nariadenia, ktorá obsahuje informácie uvedené v danom nariadení, a to za každý celý rok alebo každú časť roka, počas ktorého sa všeobecné nariadenie o skupinových výnimkách uplatňuje.</w:t>
            </w:r>
          </w:p>
          <w:p w14:paraId="4D749063" w14:textId="77777777" w:rsidR="00A65017" w:rsidRDefault="00A65017" w:rsidP="00FA58B5">
            <w:pPr>
              <w:autoSpaceDE w:val="0"/>
              <w:autoSpaceDN w:val="0"/>
              <w:adjustRightInd w:val="0"/>
              <w:jc w:val="both"/>
              <w:rPr>
                <w:sz w:val="22"/>
                <w:szCs w:val="22"/>
              </w:rPr>
            </w:pPr>
          </w:p>
        </w:tc>
        <w:tc>
          <w:tcPr>
            <w:tcW w:w="5386" w:type="dxa"/>
            <w:tcBorders>
              <w:top w:val="single" w:sz="4" w:space="0" w:color="auto"/>
              <w:left w:val="single" w:sz="4" w:space="0" w:color="auto"/>
              <w:bottom w:val="single" w:sz="4" w:space="0" w:color="auto"/>
              <w:right w:val="single" w:sz="4" w:space="0" w:color="auto"/>
            </w:tcBorders>
            <w:shd w:val="clear" w:color="auto" w:fill="auto"/>
          </w:tcPr>
          <w:p w14:paraId="0BD41490" w14:textId="77777777" w:rsidR="00A65017" w:rsidRPr="00A65017" w:rsidRDefault="00A65017">
            <w:pPr>
              <w:rPr>
                <w:sz w:val="22"/>
                <w:szCs w:val="22"/>
              </w:rPr>
            </w:pPr>
          </w:p>
        </w:tc>
      </w:tr>
    </w:tbl>
    <w:p w14:paraId="56060F54" w14:textId="77777777" w:rsidR="00764283" w:rsidRDefault="00764283" w:rsidP="00D53E90">
      <w:pPr>
        <w:rPr>
          <w:b/>
          <w:sz w:val="22"/>
          <w:szCs w:val="22"/>
        </w:rPr>
      </w:pPr>
    </w:p>
    <w:p w14:paraId="4186F2CA" w14:textId="77777777" w:rsidR="007D461F" w:rsidRPr="00D53E90" w:rsidRDefault="007D461F" w:rsidP="00D53E90">
      <w:pPr>
        <w:rPr>
          <w:sz w:val="22"/>
          <w:szCs w:val="22"/>
        </w:rPr>
      </w:pPr>
      <w:r>
        <w:rPr>
          <w:b/>
          <w:sz w:val="22"/>
        </w:rPr>
        <w:t>Pokiaľ ide o vymedzenie pojmov</w:t>
      </w:r>
      <w:r>
        <w:rPr>
          <w:sz w:val="22"/>
        </w:rPr>
        <w:t>: článok 2 (venujte pozornosť novému vymedzeniu pojmu „podnik v ťažkostiach“)</w:t>
      </w:r>
    </w:p>
    <w:p w14:paraId="711D1116" w14:textId="77777777" w:rsidR="00D64EFF" w:rsidRPr="00D53E90" w:rsidRDefault="00D64EFF" w:rsidP="00D53E90">
      <w:pPr>
        <w:rPr>
          <w:sz w:val="22"/>
          <w:szCs w:val="22"/>
        </w:rPr>
      </w:pPr>
    </w:p>
    <w:p w14:paraId="032573CE" w14:textId="77777777" w:rsidR="00F177AC" w:rsidRPr="00D53E90" w:rsidRDefault="00F177AC" w:rsidP="00D53E90">
      <w:pPr>
        <w:rPr>
          <w:sz w:val="22"/>
          <w:szCs w:val="22"/>
        </w:rPr>
      </w:pPr>
    </w:p>
    <w:p w14:paraId="4ED84E39" w14:textId="77777777" w:rsidR="00D435B4" w:rsidRPr="00D53E90" w:rsidRDefault="00D53E90" w:rsidP="00D53E90">
      <w:pPr>
        <w:rPr>
          <w:sz w:val="22"/>
          <w:szCs w:val="22"/>
        </w:rPr>
      </w:pPr>
      <w:r>
        <w:br w:type="page"/>
      </w:r>
    </w:p>
    <w:p w14:paraId="5B3DB6E0" w14:textId="77777777" w:rsidR="00003D17" w:rsidRPr="007121A3" w:rsidRDefault="00003D17" w:rsidP="00D53E90">
      <w:pPr>
        <w:jc w:val="center"/>
        <w:rPr>
          <w:b/>
          <w:sz w:val="28"/>
          <w:szCs w:val="28"/>
          <w:u w:val="single"/>
        </w:rPr>
      </w:pPr>
      <w:r>
        <w:rPr>
          <w:b/>
          <w:sz w:val="28"/>
          <w:u w:val="single"/>
        </w:rPr>
        <w:t>B. Osobitné ustanovenia týkajúce sa pomoci na ochranu životného prostredia</w:t>
      </w:r>
    </w:p>
    <w:p w14:paraId="699D9BDE" w14:textId="77777777" w:rsidR="00003D17" w:rsidRPr="00D53E90" w:rsidRDefault="00003D17" w:rsidP="00D53E90">
      <w:pPr>
        <w:ind w:left="360"/>
        <w:rPr>
          <w:sz w:val="22"/>
          <w:szCs w:val="22"/>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5527"/>
      </w:tblGrid>
      <w:tr w:rsidR="009A2AC9" w:rsidRPr="0006712B" w14:paraId="18F7F07C" w14:textId="77777777" w:rsidTr="007121A3">
        <w:trPr>
          <w:trHeight w:val="145"/>
        </w:trPr>
        <w:tc>
          <w:tcPr>
            <w:tcW w:w="3107" w:type="pct"/>
            <w:tcBorders>
              <w:bottom w:val="single" w:sz="4" w:space="0" w:color="auto"/>
            </w:tcBorders>
            <w:shd w:val="clear" w:color="auto" w:fill="B8CCE4"/>
          </w:tcPr>
          <w:p w14:paraId="5E719473" w14:textId="77777777" w:rsidR="00B82243" w:rsidRPr="0006712B" w:rsidRDefault="00B82243" w:rsidP="00D53E90">
            <w:pPr>
              <w:ind w:left="360"/>
              <w:jc w:val="center"/>
              <w:rPr>
                <w:b/>
                <w:smallCaps/>
                <w:sz w:val="22"/>
                <w:szCs w:val="22"/>
              </w:rPr>
            </w:pPr>
            <w:bookmarkStart w:id="0" w:name="_Hlk154004420"/>
            <w:r>
              <w:rPr>
                <w:b/>
                <w:smallCaps/>
                <w:sz w:val="22"/>
              </w:rPr>
              <w:t>Článok 36</w:t>
            </w:r>
          </w:p>
          <w:p w14:paraId="4658E2D5" w14:textId="77777777" w:rsidR="00BB080C" w:rsidRPr="0006712B" w:rsidRDefault="00AF1852" w:rsidP="00D53E90">
            <w:pPr>
              <w:ind w:left="360"/>
              <w:jc w:val="center"/>
              <w:rPr>
                <w:b/>
                <w:smallCaps/>
                <w:sz w:val="22"/>
                <w:szCs w:val="22"/>
              </w:rPr>
            </w:pPr>
            <w:r>
              <w:rPr>
                <w:b/>
                <w:smallCaps/>
                <w:sz w:val="22"/>
              </w:rPr>
              <w:t>Investičná pomoc umožňujúca podnikom ísť nad rámec noriem Únie týkajúcich sa ochrany životného prostredia alebo zvýšiť úroveň ochrany životného prostredia v prípade absencie noriem Únie</w:t>
            </w:r>
          </w:p>
        </w:tc>
        <w:tc>
          <w:tcPr>
            <w:tcW w:w="1893" w:type="pct"/>
            <w:shd w:val="clear" w:color="auto" w:fill="B8CCE4"/>
          </w:tcPr>
          <w:p w14:paraId="5B02E429" w14:textId="77777777" w:rsidR="00BB080C" w:rsidRPr="0006712B" w:rsidRDefault="00BB080C" w:rsidP="00D53E90">
            <w:pPr>
              <w:jc w:val="center"/>
              <w:rPr>
                <w:b/>
                <w:smallCaps/>
                <w:sz w:val="22"/>
                <w:szCs w:val="22"/>
              </w:rPr>
            </w:pPr>
            <w:r>
              <w:rPr>
                <w:b/>
                <w:smallCaps/>
                <w:sz w:val="22"/>
              </w:rPr>
              <w:t>Kontrola zlučiteľnosti (OK?)</w:t>
            </w:r>
          </w:p>
        </w:tc>
      </w:tr>
      <w:tr w:rsidR="00895393" w:rsidRPr="00D53E90" w14:paraId="51BDF09C" w14:textId="77777777" w:rsidTr="007121A3">
        <w:trPr>
          <w:trHeight w:val="129"/>
        </w:trPr>
        <w:tc>
          <w:tcPr>
            <w:tcW w:w="3107" w:type="pct"/>
            <w:shd w:val="clear" w:color="auto" w:fill="auto"/>
          </w:tcPr>
          <w:p w14:paraId="7AD174A0" w14:textId="77777777" w:rsidR="00852E39" w:rsidRPr="00D53E90" w:rsidRDefault="00852E39"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(kapitola 1) a podmienky tohto článku (odsek 1).</w:t>
            </w:r>
          </w:p>
          <w:p w14:paraId="50740513" w14:textId="77777777" w:rsidR="00852E39" w:rsidRPr="00D53E90" w:rsidRDefault="00852E39" w:rsidP="00D53E90">
            <w:pPr>
              <w:numPr>
                <w:ilvl w:val="0"/>
                <w:numId w:val="50"/>
              </w:numPr>
              <w:autoSpaceDE w:val="0"/>
              <w:autoSpaceDN w:val="0"/>
              <w:adjustRightInd w:val="0"/>
              <w:ind w:left="317" w:hanging="317"/>
              <w:jc w:val="both"/>
              <w:rPr>
                <w:sz w:val="22"/>
                <w:szCs w:val="22"/>
              </w:rPr>
            </w:pPr>
            <w:r>
              <w:rPr>
                <w:b/>
                <w:sz w:val="22"/>
              </w:rPr>
              <w:t>Investícia spĺňa jednu z týchto podmienok</w:t>
            </w:r>
            <w:r>
              <w:rPr>
                <w:sz w:val="22"/>
              </w:rPr>
              <w:t xml:space="preserve"> (odsek 2):</w:t>
            </w:r>
          </w:p>
          <w:p w14:paraId="0DF399EC" w14:textId="77777777" w:rsidR="00852E39" w:rsidRPr="00D53E90" w:rsidRDefault="003A0CEA" w:rsidP="00D53E90">
            <w:pPr>
              <w:numPr>
                <w:ilvl w:val="0"/>
                <w:numId w:val="54"/>
              </w:numPr>
              <w:autoSpaceDE w:val="0"/>
              <w:autoSpaceDN w:val="0"/>
              <w:adjustRightInd w:val="0"/>
              <w:jc w:val="both"/>
              <w:rPr>
                <w:sz w:val="22"/>
                <w:szCs w:val="22"/>
              </w:rPr>
            </w:pPr>
            <w:r>
              <w:rPr>
                <w:sz w:val="22"/>
              </w:rPr>
              <w:t>príjemca v rámci svojich činností zvyšuje úroveň ochrany životného prostredia nad rámec noriem Únie, bez ohľadu na existenciu prísnejších záväzných vnútroštátnych noriem;</w:t>
            </w:r>
          </w:p>
          <w:p w14:paraId="5564BB6A" w14:textId="77777777" w:rsidR="00852E39" w:rsidRPr="00D53E90" w:rsidRDefault="003A0CEA" w:rsidP="00D53E90">
            <w:pPr>
              <w:numPr>
                <w:ilvl w:val="0"/>
                <w:numId w:val="54"/>
              </w:numPr>
              <w:autoSpaceDE w:val="0"/>
              <w:autoSpaceDN w:val="0"/>
              <w:adjustRightInd w:val="0"/>
              <w:jc w:val="both"/>
              <w:rPr>
                <w:sz w:val="22"/>
                <w:szCs w:val="22"/>
              </w:rPr>
            </w:pPr>
            <w:r>
              <w:rPr>
                <w:sz w:val="22"/>
              </w:rPr>
              <w:t>príjemca v rámci svojich činností zvyšuje úroveň ochrany životného prostredia v prípade absencie noriem Únie.</w:t>
            </w:r>
          </w:p>
          <w:p w14:paraId="1476B2B1" w14:textId="77777777" w:rsidR="00852E39" w:rsidRPr="00D53E90" w:rsidRDefault="00852E39" w:rsidP="00D53E90">
            <w:pPr>
              <w:numPr>
                <w:ilvl w:val="0"/>
                <w:numId w:val="50"/>
              </w:numPr>
              <w:autoSpaceDE w:val="0"/>
              <w:autoSpaceDN w:val="0"/>
              <w:adjustRightInd w:val="0"/>
              <w:ind w:left="317" w:hanging="317"/>
              <w:jc w:val="both"/>
              <w:rPr>
                <w:sz w:val="22"/>
                <w:szCs w:val="22"/>
              </w:rPr>
            </w:pPr>
            <w:r>
              <w:rPr>
                <w:sz w:val="22"/>
              </w:rPr>
              <w:t xml:space="preserve">Pomoc sa nesmie poskytnúť, ak sa investície uskutočňujú s cieľom zabezpečiť, aby podniky dosiahli súlad s </w:t>
            </w:r>
            <w:r>
              <w:rPr>
                <w:b/>
                <w:sz w:val="22"/>
              </w:rPr>
              <w:t>normami Únie, ktoré sú už prijaté</w:t>
            </w:r>
            <w:r>
              <w:rPr>
                <w:sz w:val="22"/>
              </w:rPr>
              <w:t xml:space="preserve"> a ešte nenadobudli účinnosť (odsek 3), okrem týchto prípadov (odsek 4): </w:t>
            </w:r>
          </w:p>
          <w:p w14:paraId="28B1FA55" w14:textId="3575C4B6" w:rsidR="00852E39" w:rsidRPr="00D53E90" w:rsidRDefault="003A0CEA" w:rsidP="00D53E90">
            <w:pPr>
              <w:numPr>
                <w:ilvl w:val="0"/>
                <w:numId w:val="55"/>
              </w:numPr>
              <w:autoSpaceDE w:val="0"/>
              <w:autoSpaceDN w:val="0"/>
              <w:adjustRightInd w:val="0"/>
              <w:jc w:val="both"/>
              <w:rPr>
                <w:sz w:val="22"/>
                <w:szCs w:val="22"/>
              </w:rPr>
            </w:pPr>
            <w:r>
              <w:rPr>
                <w:sz w:val="22"/>
              </w:rPr>
              <w:t>na nákup nových dopravných prostriedkov pre cestnú, železničnú, vnútrozemskú vodnú a námornú dopravu, ktoré sú v súlade s prijatými normami Únie; pod podmienkou, že k nákupu dôjde pred tým, než tieto normy nadobudnú účinnosť, a že sa tieto normy po tom, ako sa stanú záväznými, nebudú uplatňovať na dopravné prostriedky zakúpené pred týmto dátumom</w:t>
            </w:r>
            <w:r w:rsidR="007E4A5A">
              <w:rPr>
                <w:sz w:val="22"/>
              </w:rPr>
              <w:t>;</w:t>
            </w:r>
          </w:p>
          <w:p w14:paraId="4EDD540A" w14:textId="77777777" w:rsidR="00852E39" w:rsidRPr="00D53E90" w:rsidRDefault="009E6946" w:rsidP="00D53E90">
            <w:pPr>
              <w:numPr>
                <w:ilvl w:val="0"/>
                <w:numId w:val="55"/>
              </w:numPr>
              <w:autoSpaceDE w:val="0"/>
              <w:autoSpaceDN w:val="0"/>
              <w:adjustRightInd w:val="0"/>
              <w:jc w:val="both"/>
              <w:rPr>
                <w:sz w:val="22"/>
                <w:szCs w:val="22"/>
              </w:rPr>
            </w:pPr>
            <w:r>
              <w:rPr>
                <w:sz w:val="22"/>
              </w:rPr>
              <w:t>na dodatočné úpravy existujúcich dopravných prostriedkov pre cestnú, železničnú, vnútrozemskú vodnú a námornú dopravu pod podmienkou, že v čase, keď sa tieto dopravné prostriedky začali používať, normy Únie ešte nenadobudli účinnosť, a že sa tieto normy po tom, ako sa stanú záväznými, nebudú uplatňovať na tieto dopravné prostriedky retroaktívne.</w:t>
            </w:r>
          </w:p>
          <w:p w14:paraId="1BEDD036" w14:textId="77777777" w:rsidR="00852E39" w:rsidRPr="00D53E90" w:rsidRDefault="009E6946" w:rsidP="00D53E90">
            <w:pPr>
              <w:numPr>
                <w:ilvl w:val="0"/>
                <w:numId w:val="50"/>
              </w:numPr>
              <w:autoSpaceDE w:val="0"/>
              <w:autoSpaceDN w:val="0"/>
              <w:adjustRightInd w:val="0"/>
              <w:ind w:left="317" w:hanging="317"/>
              <w:jc w:val="both"/>
              <w:rPr>
                <w:sz w:val="22"/>
                <w:szCs w:val="22"/>
              </w:rPr>
            </w:pPr>
            <w:r>
              <w:rPr>
                <w:b/>
                <w:sz w:val="22"/>
              </w:rPr>
              <w:t>Oprávnené náklady</w:t>
            </w:r>
            <w:r>
              <w:rPr>
                <w:sz w:val="22"/>
              </w:rPr>
              <w:t>: mimoriadne investičné náklady nevyhnutné na to, aby sa podnikom umožnilo ísť nad rámec platných noriem Únie alebo zvýšiť úroveň ochrany životného prostredia v prípade absencie noriem Únie. Určujú sa takto (odsek 5):</w:t>
            </w:r>
          </w:p>
          <w:p w14:paraId="0D597386" w14:textId="77777777" w:rsidR="00852E39" w:rsidRPr="00D53E90" w:rsidRDefault="00852E39" w:rsidP="00D53E90">
            <w:pPr>
              <w:numPr>
                <w:ilvl w:val="0"/>
                <w:numId w:val="56"/>
              </w:numPr>
              <w:autoSpaceDE w:val="0"/>
              <w:autoSpaceDN w:val="0"/>
              <w:adjustRightInd w:val="0"/>
              <w:jc w:val="both"/>
              <w:rPr>
                <w:sz w:val="22"/>
                <w:szCs w:val="22"/>
              </w:rPr>
            </w:pPr>
            <w:r>
              <w:rPr>
                <w:sz w:val="22"/>
              </w:rPr>
              <w:t>ak náklady na investíciu do ochrany životného prostredia možno v celkových investičných nákladoch identifikovať ako osobitnú investíciu, tieto náklady súvisiace s ochranou životného prostredia sú oprávnenými nákladmi;</w:t>
            </w:r>
          </w:p>
          <w:p w14:paraId="3BB18F3B" w14:textId="77777777" w:rsidR="00852E39" w:rsidRPr="00D53E90" w:rsidRDefault="00852E39" w:rsidP="00D53E90">
            <w:pPr>
              <w:numPr>
                <w:ilvl w:val="0"/>
                <w:numId w:val="56"/>
              </w:numPr>
              <w:autoSpaceDE w:val="0"/>
              <w:autoSpaceDN w:val="0"/>
              <w:adjustRightInd w:val="0"/>
              <w:jc w:val="both"/>
              <w:rPr>
                <w:sz w:val="22"/>
                <w:szCs w:val="22"/>
              </w:rPr>
            </w:pPr>
            <w:r>
              <w:rPr>
                <w:sz w:val="22"/>
              </w:rPr>
              <w:t xml:space="preserve">vo všetkých ostatných prípadoch sa náklady na investíciu do ochrany životného prostredia identifikujú na základe porovnania s podobnou investíciou, ktorá je menej prospešná pre životné prostredie a ktorá by sa uskutočnila aj bez pomoci. Rozdiel medzi nákladmi na obe investície predstavuje náklady súvisiace s ochranou životného prostredia, a teda oprávnené </w:t>
            </w:r>
            <w:r>
              <w:rPr>
                <w:sz w:val="22"/>
              </w:rPr>
              <w:lastRenderedPageBreak/>
              <w:t>náklady.</w:t>
            </w:r>
          </w:p>
          <w:p w14:paraId="25D0A313" w14:textId="77777777" w:rsidR="00852E39" w:rsidRPr="00D53E90" w:rsidRDefault="00852E39" w:rsidP="00D53E90">
            <w:pPr>
              <w:autoSpaceDE w:val="0"/>
              <w:autoSpaceDN w:val="0"/>
              <w:adjustRightInd w:val="0"/>
              <w:jc w:val="both"/>
              <w:rPr>
                <w:sz w:val="22"/>
                <w:szCs w:val="22"/>
              </w:rPr>
            </w:pPr>
            <w:r>
              <w:rPr>
                <w:sz w:val="22"/>
              </w:rPr>
              <w:t>Náklady, ktoré nie sú priamo spojené s dosiahnutím vyššej úrovne ochrany životného prostredia, nie sú oprávnenými nákladmi.</w:t>
            </w:r>
          </w:p>
          <w:p w14:paraId="500CE52C" w14:textId="77777777" w:rsidR="00852E39" w:rsidRPr="00D53E90" w:rsidRDefault="009E6946" w:rsidP="00D53E90">
            <w:pPr>
              <w:numPr>
                <w:ilvl w:val="0"/>
                <w:numId w:val="50"/>
              </w:numPr>
              <w:autoSpaceDE w:val="0"/>
              <w:autoSpaceDN w:val="0"/>
              <w:adjustRightInd w:val="0"/>
              <w:ind w:left="317" w:hanging="317"/>
              <w:jc w:val="both"/>
              <w:rPr>
                <w:sz w:val="22"/>
                <w:szCs w:val="22"/>
              </w:rPr>
            </w:pPr>
            <w:r>
              <w:rPr>
                <w:b/>
                <w:sz w:val="22"/>
              </w:rPr>
              <w:t>Intenzita pomoci</w:t>
            </w:r>
            <w:r>
              <w:rPr>
                <w:sz w:val="22"/>
              </w:rPr>
              <w:t xml:space="preserve"> </w:t>
            </w:r>
            <w:r>
              <w:rPr>
                <w:b/>
                <w:sz w:val="22"/>
              </w:rPr>
              <w:t>nesmie</w:t>
            </w:r>
            <w:r>
              <w:rPr>
                <w:sz w:val="22"/>
              </w:rPr>
              <w:t xml:space="preserve"> presiahnuť 40 % oprávnených nákladov (odsek 6).</w:t>
            </w:r>
          </w:p>
          <w:p w14:paraId="19C09796" w14:textId="77777777" w:rsidR="00B822E7" w:rsidRDefault="00B822E7" w:rsidP="00D53E90">
            <w:pPr>
              <w:numPr>
                <w:ilvl w:val="0"/>
                <w:numId w:val="50"/>
              </w:numPr>
              <w:autoSpaceDE w:val="0"/>
              <w:autoSpaceDN w:val="0"/>
              <w:adjustRightInd w:val="0"/>
              <w:ind w:left="317" w:hanging="317"/>
              <w:jc w:val="both"/>
              <w:rPr>
                <w:sz w:val="22"/>
                <w:szCs w:val="22"/>
              </w:rPr>
            </w:pPr>
            <w:r>
              <w:rPr>
                <w:b/>
                <w:sz w:val="22"/>
              </w:rPr>
              <w:t>Bonusy</w:t>
            </w:r>
            <w:r>
              <w:rPr>
                <w:sz w:val="22"/>
              </w:rPr>
              <w:t xml:space="preserve">: </w:t>
            </w:r>
          </w:p>
          <w:p w14:paraId="0C841DBA" w14:textId="77777777" w:rsidR="00852E39" w:rsidRPr="00D53E90" w:rsidRDefault="00852E39" w:rsidP="00424A48">
            <w:pPr>
              <w:numPr>
                <w:ilvl w:val="0"/>
                <w:numId w:val="78"/>
              </w:numPr>
              <w:autoSpaceDE w:val="0"/>
              <w:autoSpaceDN w:val="0"/>
              <w:adjustRightInd w:val="0"/>
              <w:jc w:val="both"/>
              <w:rPr>
                <w:sz w:val="22"/>
                <w:szCs w:val="22"/>
              </w:rPr>
            </w:pPr>
            <w:r>
              <w:rPr>
                <w:sz w:val="22"/>
              </w:rPr>
              <w:t xml:space="preserve">Intenzita pomoci sa môže zvýšiť o 10 percentuálnych bodov v prípade stredných </w:t>
            </w:r>
            <w:r>
              <w:rPr>
                <w:b/>
                <w:sz w:val="22"/>
              </w:rPr>
              <w:t>podnikov</w:t>
            </w:r>
            <w:r>
              <w:rPr>
                <w:sz w:val="22"/>
              </w:rPr>
              <w:t xml:space="preserve"> a o 20 percentuálnych bodov v prípade malých podnikov (odsek 7).</w:t>
            </w:r>
          </w:p>
          <w:p w14:paraId="43751FF1" w14:textId="77777777" w:rsidR="00BB080C" w:rsidRPr="00D53E90" w:rsidRDefault="00852E39" w:rsidP="00424A48">
            <w:pPr>
              <w:numPr>
                <w:ilvl w:val="0"/>
                <w:numId w:val="78"/>
              </w:numPr>
              <w:autoSpaceDE w:val="0"/>
              <w:autoSpaceDN w:val="0"/>
              <w:adjustRightInd w:val="0"/>
              <w:jc w:val="both"/>
              <w:rPr>
                <w:sz w:val="22"/>
                <w:szCs w:val="22"/>
              </w:rPr>
            </w:pPr>
            <w:r>
              <w:rPr>
                <w:sz w:val="22"/>
              </w:rPr>
              <w:t>Intenzita pomoci sa môže zvýšiť o 15 percentuálnych bodov v prípade investícií nachádzajúcich sa v </w:t>
            </w:r>
            <w:r>
              <w:rPr>
                <w:b/>
                <w:sz w:val="22"/>
              </w:rPr>
              <w:t>oblastiach</w:t>
            </w:r>
            <w:r>
              <w:rPr>
                <w:sz w:val="22"/>
              </w:rPr>
              <w:t xml:space="preserve"> spĺňajúcich podmienky článku 107 ods. 3 písm. a) ZFEÚ a o 5 percentuálnych bodov v prípade investícií nachádzajúcich sa v oblastiach spĺňajúcich podmienky článku 107 ods. 3 písm. c) ZFEÚ (odsek 8).</w:t>
            </w:r>
          </w:p>
        </w:tc>
        <w:tc>
          <w:tcPr>
            <w:tcW w:w="1893" w:type="pct"/>
            <w:shd w:val="clear" w:color="auto" w:fill="auto"/>
          </w:tcPr>
          <w:p w14:paraId="7F57434D" w14:textId="77777777" w:rsidR="00BB080C" w:rsidRPr="00D53E90" w:rsidRDefault="00BB080C" w:rsidP="00D53E90">
            <w:pPr>
              <w:rPr>
                <w:sz w:val="22"/>
                <w:szCs w:val="22"/>
              </w:rPr>
            </w:pPr>
          </w:p>
        </w:tc>
      </w:tr>
      <w:bookmarkEnd w:id="0"/>
    </w:tbl>
    <w:p w14:paraId="7EC47273" w14:textId="77777777" w:rsidR="009F52DA" w:rsidRDefault="009F52DA" w:rsidP="00D53E90">
      <w:pPr>
        <w:rPr>
          <w:b/>
          <w:sz w:val="22"/>
          <w:szCs w:val="22"/>
          <w:u w:val="single"/>
        </w:rPr>
      </w:pPr>
    </w:p>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gridCol w:w="5527"/>
      </w:tblGrid>
      <w:tr w:rsidR="00363E87" w:rsidRPr="0006712B" w14:paraId="3E0325C3" w14:textId="77777777" w:rsidTr="007121A3">
        <w:trPr>
          <w:trHeight w:val="145"/>
        </w:trPr>
        <w:tc>
          <w:tcPr>
            <w:tcW w:w="3107" w:type="pct"/>
            <w:tcBorders>
              <w:bottom w:val="single" w:sz="4" w:space="0" w:color="auto"/>
            </w:tcBorders>
            <w:shd w:val="clear" w:color="auto" w:fill="B8CCE4"/>
          </w:tcPr>
          <w:p w14:paraId="5167A78D" w14:textId="77777777" w:rsidR="00363E87" w:rsidRPr="008001CE" w:rsidRDefault="00363E87" w:rsidP="00765700">
            <w:pPr>
              <w:ind w:left="360"/>
              <w:jc w:val="center"/>
              <w:rPr>
                <w:b/>
                <w:smallCaps/>
                <w:sz w:val="22"/>
                <w:szCs w:val="22"/>
              </w:rPr>
            </w:pPr>
            <w:r>
              <w:rPr>
                <w:b/>
                <w:smallCaps/>
                <w:sz w:val="22"/>
              </w:rPr>
              <w:t>Článok 36a</w:t>
            </w:r>
          </w:p>
          <w:p w14:paraId="1093BD25" w14:textId="77777777" w:rsidR="00363E87" w:rsidRPr="008001CE" w:rsidRDefault="00363E87" w:rsidP="00765700">
            <w:pPr>
              <w:ind w:left="360"/>
              <w:jc w:val="center"/>
              <w:rPr>
                <w:b/>
                <w:smallCaps/>
                <w:sz w:val="22"/>
                <w:szCs w:val="22"/>
              </w:rPr>
            </w:pPr>
            <w:r>
              <w:rPr>
                <w:b/>
                <w:smallCaps/>
                <w:sz w:val="22"/>
              </w:rPr>
              <w:t>Investičná pomoc na verejne prístupnú nabíjaciu alebo čerpaciu infraštruktúru pre cestné vozidlá s nulovými a nízkymi emisiami</w:t>
            </w:r>
          </w:p>
        </w:tc>
        <w:tc>
          <w:tcPr>
            <w:tcW w:w="1893" w:type="pct"/>
            <w:shd w:val="clear" w:color="auto" w:fill="B8CCE4"/>
          </w:tcPr>
          <w:p w14:paraId="0ECBDDA8" w14:textId="77777777" w:rsidR="00363E87" w:rsidRPr="0006712B" w:rsidRDefault="00363E87" w:rsidP="00765700">
            <w:pPr>
              <w:jc w:val="center"/>
              <w:rPr>
                <w:b/>
                <w:smallCaps/>
                <w:sz w:val="22"/>
                <w:szCs w:val="22"/>
              </w:rPr>
            </w:pPr>
            <w:r>
              <w:rPr>
                <w:b/>
                <w:smallCaps/>
                <w:sz w:val="22"/>
              </w:rPr>
              <w:t>Kontrola zlučiteľnosti (OK?)</w:t>
            </w:r>
          </w:p>
        </w:tc>
      </w:tr>
      <w:tr w:rsidR="00363E87" w:rsidRPr="00D53E90" w14:paraId="28DD39CA" w14:textId="77777777" w:rsidTr="007121A3">
        <w:trPr>
          <w:trHeight w:val="129"/>
        </w:trPr>
        <w:tc>
          <w:tcPr>
            <w:tcW w:w="3107" w:type="pct"/>
            <w:shd w:val="clear" w:color="auto" w:fill="auto"/>
          </w:tcPr>
          <w:p w14:paraId="19CC785E" w14:textId="77777777" w:rsidR="00846941" w:rsidRDefault="00F96E55" w:rsidP="00F96E55">
            <w:pPr>
              <w:numPr>
                <w:ilvl w:val="0"/>
                <w:numId w:val="49"/>
              </w:numPr>
              <w:autoSpaceDE w:val="0"/>
              <w:autoSpaceDN w:val="0"/>
              <w:adjustRightInd w:val="0"/>
              <w:jc w:val="both"/>
              <w:rPr>
                <w:sz w:val="22"/>
                <w:szCs w:val="22"/>
              </w:rPr>
            </w:pPr>
            <w:r>
              <w:rPr>
                <w:sz w:val="22"/>
              </w:rPr>
              <w:t xml:space="preserve">Zlučiteľná a oslobodená od notifikačnej povinnosti za predpokladu, že: </w:t>
            </w:r>
          </w:p>
          <w:p w14:paraId="54326F69" w14:textId="77777777" w:rsidR="00234915" w:rsidRDefault="00F07618" w:rsidP="00234915">
            <w:pPr>
              <w:numPr>
                <w:ilvl w:val="0"/>
                <w:numId w:val="78"/>
              </w:numPr>
              <w:autoSpaceDE w:val="0"/>
              <w:autoSpaceDN w:val="0"/>
              <w:adjustRightInd w:val="0"/>
              <w:jc w:val="both"/>
              <w:rPr>
                <w:sz w:val="22"/>
                <w:szCs w:val="22"/>
              </w:rPr>
            </w:pPr>
            <w:r>
              <w:rPr>
                <w:sz w:val="22"/>
              </w:rPr>
              <w:t xml:space="preserve">sú splnené všeobecné podmienky zlučiteľnosti (kapitola I) (odsek 1) a </w:t>
            </w:r>
          </w:p>
          <w:p w14:paraId="2DE8F101" w14:textId="13B26FB2" w:rsidR="00234915" w:rsidRPr="00234915" w:rsidRDefault="00F96E55" w:rsidP="00234915">
            <w:pPr>
              <w:numPr>
                <w:ilvl w:val="0"/>
                <w:numId w:val="78"/>
              </w:numPr>
              <w:autoSpaceDE w:val="0"/>
              <w:autoSpaceDN w:val="0"/>
              <w:adjustRightInd w:val="0"/>
              <w:jc w:val="both"/>
              <w:rPr>
                <w:sz w:val="22"/>
                <w:szCs w:val="22"/>
              </w:rPr>
            </w:pPr>
            <w:r>
              <w:rPr>
                <w:sz w:val="22"/>
              </w:rPr>
              <w:t>sú splnené všetky osobitné podmienky stanovené v článku 36a všeobecného nariadenia o</w:t>
            </w:r>
            <w:r w:rsidR="00AB5C6D">
              <w:rPr>
                <w:sz w:val="22"/>
              </w:rPr>
              <w:t> </w:t>
            </w:r>
            <w:r>
              <w:rPr>
                <w:sz w:val="22"/>
              </w:rPr>
              <w:t xml:space="preserve">skupinových výnimkách (odsek 1). </w:t>
            </w:r>
          </w:p>
          <w:p w14:paraId="5C726F61" w14:textId="77777777" w:rsidR="00363E87" w:rsidRPr="008001CE" w:rsidRDefault="00F96E55" w:rsidP="00F96E55">
            <w:pPr>
              <w:numPr>
                <w:ilvl w:val="0"/>
                <w:numId w:val="49"/>
              </w:numPr>
              <w:autoSpaceDE w:val="0"/>
              <w:autoSpaceDN w:val="0"/>
              <w:adjustRightInd w:val="0"/>
              <w:jc w:val="both"/>
              <w:rPr>
                <w:sz w:val="22"/>
                <w:szCs w:val="22"/>
              </w:rPr>
            </w:pPr>
            <w:r>
              <w:rPr>
                <w:b/>
                <w:sz w:val="22"/>
              </w:rPr>
              <w:t>Rozsah pôsobnosti</w:t>
            </w:r>
            <w:r>
              <w:rPr>
                <w:sz w:val="22"/>
              </w:rPr>
              <w:t>: Investičná pomoc na zavádzanie nabíjacej alebo čerpacej infraštruktúry na zásobovanie cestných vozidiel s nulovými a nízkymi emisiami na dopravné účely (odsek 1).</w:t>
            </w:r>
          </w:p>
          <w:p w14:paraId="2D27C909" w14:textId="77777777" w:rsidR="008D1EBB" w:rsidRPr="008001CE" w:rsidRDefault="008D1EBB" w:rsidP="007121A3">
            <w:pPr>
              <w:numPr>
                <w:ilvl w:val="1"/>
                <w:numId w:val="49"/>
              </w:numPr>
              <w:autoSpaceDE w:val="0"/>
              <w:autoSpaceDN w:val="0"/>
              <w:adjustRightInd w:val="0"/>
              <w:ind w:left="739"/>
              <w:jc w:val="both"/>
              <w:rPr>
                <w:sz w:val="22"/>
                <w:szCs w:val="22"/>
              </w:rPr>
            </w:pPr>
            <w:r>
              <w:rPr>
                <w:sz w:val="22"/>
              </w:rPr>
              <w:t>„Nabíjacia infraštruktúra“ a „čerpacia infraštruktúra“ sú vymedzené v článku 2 bode 102a, resp. 102b všeobecného nariadenia o skupinových výnimkách.</w:t>
            </w:r>
          </w:p>
          <w:p w14:paraId="6A582E37" w14:textId="77777777" w:rsidR="008D1EBB" w:rsidRPr="008001CE" w:rsidRDefault="008D1EBB" w:rsidP="008D1EBB">
            <w:pPr>
              <w:numPr>
                <w:ilvl w:val="1"/>
                <w:numId w:val="49"/>
              </w:numPr>
              <w:autoSpaceDE w:val="0"/>
              <w:autoSpaceDN w:val="0"/>
              <w:adjustRightInd w:val="0"/>
              <w:ind w:left="739"/>
              <w:jc w:val="both"/>
              <w:rPr>
                <w:sz w:val="22"/>
                <w:szCs w:val="22"/>
              </w:rPr>
            </w:pPr>
            <w:r>
              <w:rPr>
                <w:sz w:val="22"/>
              </w:rPr>
              <w:t xml:space="preserve">Článok 36a sa vzťahuje len na pomoc poskytovanú na zavedenie nabíjacích alebo čerpacích infraštruktúr, ktoré zásobujú vozidlá </w:t>
            </w:r>
            <w:r>
              <w:rPr>
                <w:b/>
                <w:sz w:val="22"/>
              </w:rPr>
              <w:t>elektrickou energiou</w:t>
            </w:r>
            <w:r>
              <w:rPr>
                <w:sz w:val="22"/>
              </w:rPr>
              <w:t xml:space="preserve"> alebo </w:t>
            </w:r>
            <w:r>
              <w:rPr>
                <w:b/>
                <w:sz w:val="22"/>
              </w:rPr>
              <w:t>obnoviteľným vodíkom</w:t>
            </w:r>
            <w:r>
              <w:rPr>
                <w:sz w:val="22"/>
              </w:rPr>
              <w:t xml:space="preserve"> na dopravné účely. </w:t>
            </w:r>
          </w:p>
          <w:p w14:paraId="53F1ECEA" w14:textId="77777777" w:rsidR="00363E87" w:rsidRPr="008001CE" w:rsidRDefault="00363E87" w:rsidP="007121A3">
            <w:pPr>
              <w:numPr>
                <w:ilvl w:val="1"/>
                <w:numId w:val="49"/>
              </w:numPr>
              <w:autoSpaceDE w:val="0"/>
              <w:autoSpaceDN w:val="0"/>
              <w:adjustRightInd w:val="0"/>
              <w:ind w:left="739"/>
              <w:jc w:val="both"/>
              <w:rPr>
                <w:sz w:val="22"/>
                <w:szCs w:val="22"/>
              </w:rPr>
            </w:pPr>
            <w:r>
              <w:rPr>
                <w:sz w:val="22"/>
              </w:rPr>
              <w:t xml:space="preserve">Členský štát zabezpečí, aby sa požiadavka na zásobovanie </w:t>
            </w:r>
            <w:r>
              <w:rPr>
                <w:b/>
                <w:sz w:val="22"/>
              </w:rPr>
              <w:t>obnoviteľným vodíkom</w:t>
            </w:r>
            <w:r>
              <w:rPr>
                <w:sz w:val="22"/>
              </w:rPr>
              <w:t xml:space="preserve"> dodržiavala </w:t>
            </w:r>
            <w:r>
              <w:rPr>
                <w:b/>
                <w:sz w:val="22"/>
              </w:rPr>
              <w:t>počas celej ekonomickej životnosti infraštruktúry</w:t>
            </w:r>
            <w:r>
              <w:rPr>
                <w:sz w:val="22"/>
              </w:rPr>
              <w:t xml:space="preserve"> (odsek 2).</w:t>
            </w:r>
          </w:p>
          <w:p w14:paraId="031AAD4B" w14:textId="77777777" w:rsidR="00363E87" w:rsidRPr="008001CE" w:rsidRDefault="00F96E55" w:rsidP="00363E87">
            <w:pPr>
              <w:numPr>
                <w:ilvl w:val="0"/>
                <w:numId w:val="49"/>
              </w:numPr>
              <w:autoSpaceDE w:val="0"/>
              <w:autoSpaceDN w:val="0"/>
              <w:adjustRightInd w:val="0"/>
              <w:jc w:val="both"/>
              <w:rPr>
                <w:sz w:val="22"/>
                <w:szCs w:val="22"/>
              </w:rPr>
            </w:pPr>
            <w:r>
              <w:rPr>
                <w:b/>
                <w:sz w:val="22"/>
              </w:rPr>
              <w:t>Oprávnené náklady</w:t>
            </w:r>
            <w:r>
              <w:rPr>
                <w:sz w:val="22"/>
              </w:rPr>
              <w:t xml:space="preserve">: náklady na výstavbu, inštaláciu alebo modernizáciu nabíjacej alebo čerpacej infraštruktúry. Môže ísť o náklady na samotnú nabíjaciu alebo čerpaciu infraštruktúru, inštaláciu alebo modernizáciu elektrických alebo iných komponentov vrátane výkonových transformátorov potrebných na pripojenie nabíjacej alebo čerpacej infraštruktúry do siete alebo k miestnej jednotke na výrobu alebo skladovanie elektrickej energie alebo vodíka, ako aj náklady na súvisiace technické vybavenie, stavebnoinžinierske práce, pozemné alebo cestné úpravy, inštaláciu a náklady na získanie súvisiacich povolení. Náklady </w:t>
            </w:r>
            <w:r>
              <w:rPr>
                <w:b/>
                <w:sz w:val="22"/>
              </w:rPr>
              <w:t>miestnych výrobných alebo skladovacích jednotiek</w:t>
            </w:r>
            <w:r>
              <w:rPr>
                <w:sz w:val="22"/>
              </w:rPr>
              <w:t xml:space="preserve"> vyrábajúcich alebo skladujúcich elektrickú energiu a náklady </w:t>
            </w:r>
            <w:r>
              <w:rPr>
                <w:sz w:val="22"/>
              </w:rPr>
              <w:lastRenderedPageBreak/>
              <w:t xml:space="preserve">miestnych jednotiek na výrobu vodíka sú </w:t>
            </w:r>
            <w:r>
              <w:rPr>
                <w:b/>
                <w:sz w:val="22"/>
              </w:rPr>
              <w:t>vylúčené</w:t>
            </w:r>
            <w:r>
              <w:rPr>
                <w:sz w:val="22"/>
              </w:rPr>
              <w:t xml:space="preserve"> (odsek 3).</w:t>
            </w:r>
          </w:p>
          <w:p w14:paraId="3176D962" w14:textId="77777777" w:rsidR="00363E87" w:rsidRPr="008001CE" w:rsidRDefault="00363E87" w:rsidP="00363E87">
            <w:pPr>
              <w:numPr>
                <w:ilvl w:val="0"/>
                <w:numId w:val="49"/>
              </w:numPr>
              <w:autoSpaceDE w:val="0"/>
              <w:autoSpaceDN w:val="0"/>
              <w:adjustRightInd w:val="0"/>
              <w:jc w:val="both"/>
              <w:rPr>
                <w:sz w:val="22"/>
                <w:szCs w:val="22"/>
              </w:rPr>
            </w:pPr>
            <w:r>
              <w:rPr>
                <w:sz w:val="22"/>
              </w:rPr>
              <w:t xml:space="preserve">Pomoc podľa tohto článku sa poskytuje v rámci </w:t>
            </w:r>
            <w:r>
              <w:rPr>
                <w:b/>
                <w:sz w:val="22"/>
              </w:rPr>
              <w:t>súťažného ponukového konania</w:t>
            </w:r>
            <w:r>
              <w:rPr>
                <w:sz w:val="22"/>
              </w:rPr>
              <w:t xml:space="preserve"> na základe jasných, transparentných a nediskriminačných kritérií a intenzita pomoci môže dosiahnuť až 100 % oprávnených nákladov (odsek 4).</w:t>
            </w:r>
          </w:p>
          <w:p w14:paraId="377E54DA" w14:textId="77777777" w:rsidR="00363E87" w:rsidRPr="008001CE" w:rsidRDefault="00363E87" w:rsidP="00363E87">
            <w:pPr>
              <w:numPr>
                <w:ilvl w:val="0"/>
                <w:numId w:val="49"/>
              </w:numPr>
              <w:autoSpaceDE w:val="0"/>
              <w:autoSpaceDN w:val="0"/>
              <w:adjustRightInd w:val="0"/>
              <w:jc w:val="both"/>
              <w:rPr>
                <w:sz w:val="22"/>
                <w:szCs w:val="22"/>
              </w:rPr>
            </w:pPr>
            <w:r>
              <w:rPr>
                <w:sz w:val="22"/>
              </w:rPr>
              <w:t xml:space="preserve">Pomoc poskytnutá ktorémukoľvek príjemcovi </w:t>
            </w:r>
            <w:r>
              <w:rPr>
                <w:b/>
                <w:sz w:val="22"/>
              </w:rPr>
              <w:t>nesmie presiahnuť 40 % z celkového rozpočtu</w:t>
            </w:r>
            <w:r>
              <w:rPr>
                <w:sz w:val="22"/>
              </w:rPr>
              <w:t xml:space="preserve"> príslušnej schémy (odsek 5).</w:t>
            </w:r>
          </w:p>
          <w:p w14:paraId="048A0E49" w14:textId="77777777" w:rsidR="00363E87" w:rsidRPr="008001CE" w:rsidRDefault="00363E87" w:rsidP="00363E87">
            <w:pPr>
              <w:numPr>
                <w:ilvl w:val="0"/>
                <w:numId w:val="49"/>
              </w:numPr>
              <w:autoSpaceDE w:val="0"/>
              <w:autoSpaceDN w:val="0"/>
              <w:adjustRightInd w:val="0"/>
              <w:jc w:val="both"/>
              <w:rPr>
                <w:sz w:val="22"/>
                <w:szCs w:val="22"/>
              </w:rPr>
            </w:pPr>
            <w:r>
              <w:rPr>
                <w:sz w:val="22"/>
              </w:rPr>
              <w:t xml:space="preserve">Pomoc podľa tohto článku sa poskytuje iba na výstavbu, inštaláciu alebo modernizáciu nabíjacej alebo čerpacej infraštruktúry, ktorá je </w:t>
            </w:r>
            <w:r>
              <w:rPr>
                <w:b/>
                <w:sz w:val="22"/>
              </w:rPr>
              <w:t>prístupná verejnosti a poskytuje nediskriminačný prístup používateľom</w:t>
            </w:r>
            <w:r>
              <w:rPr>
                <w:sz w:val="22"/>
              </w:rPr>
              <w:t>, a to aj pokiaľ ide o sadzby, autentifikáciu a spôsoby platby a iné podmienky používania (odsek 6).</w:t>
            </w:r>
          </w:p>
          <w:p w14:paraId="3F52A6E4" w14:textId="77777777" w:rsidR="00363E87" w:rsidRPr="008001CE" w:rsidRDefault="008D1EBB" w:rsidP="00363E87">
            <w:pPr>
              <w:numPr>
                <w:ilvl w:val="0"/>
                <w:numId w:val="49"/>
              </w:numPr>
              <w:autoSpaceDE w:val="0"/>
              <w:autoSpaceDN w:val="0"/>
              <w:adjustRightInd w:val="0"/>
              <w:jc w:val="both"/>
              <w:rPr>
                <w:sz w:val="22"/>
                <w:szCs w:val="22"/>
              </w:rPr>
            </w:pPr>
            <w:r>
              <w:rPr>
                <w:b/>
                <w:sz w:val="22"/>
              </w:rPr>
              <w:t>Nevyhnutnosť pomoci</w:t>
            </w:r>
            <w:r>
              <w:rPr>
                <w:sz w:val="22"/>
              </w:rPr>
              <w:t xml:space="preserve"> na stimuláciu zavedenia nabíjacej alebo čerpacej infraštruktúry rovnakej kategórie (napríklad v prípade nabíjacej infraštruktúry: bežné nabíjanie alebo vysokovýkonné nabíjanie) sa overí prostredníctvom </w:t>
            </w:r>
            <w:r>
              <w:rPr>
                <w:b/>
                <w:sz w:val="22"/>
              </w:rPr>
              <w:t xml:space="preserve">otvorenej verejnej konzultácie </w:t>
            </w:r>
            <w:r>
              <w:rPr>
                <w:b/>
                <w:i/>
                <w:iCs/>
                <w:sz w:val="22"/>
              </w:rPr>
              <w:t>ex ante</w:t>
            </w:r>
            <w:r>
              <w:rPr>
                <w:sz w:val="22"/>
              </w:rPr>
              <w:t xml:space="preserve"> alebo </w:t>
            </w:r>
            <w:r>
              <w:rPr>
                <w:b/>
                <w:sz w:val="22"/>
              </w:rPr>
              <w:t>nezávislej štúdie trhu</w:t>
            </w:r>
            <w:r>
              <w:rPr>
                <w:sz w:val="22"/>
              </w:rPr>
              <w:t>. Overí sa najmä to, že je nepravdepodobné, že by sa takáto infraštruktúra zaviedla za komerčných podmienok do troch rokov od zverejnenia opatrenia pomoci (odsek 7).</w:t>
            </w:r>
          </w:p>
          <w:p w14:paraId="60D93E49" w14:textId="77777777" w:rsidR="006F3009" w:rsidRPr="008001CE" w:rsidRDefault="008D1EBB" w:rsidP="007121A3">
            <w:pPr>
              <w:numPr>
                <w:ilvl w:val="0"/>
                <w:numId w:val="92"/>
              </w:numPr>
              <w:autoSpaceDE w:val="0"/>
              <w:autoSpaceDN w:val="0"/>
              <w:adjustRightInd w:val="0"/>
              <w:jc w:val="both"/>
              <w:rPr>
                <w:sz w:val="22"/>
                <w:szCs w:val="22"/>
              </w:rPr>
            </w:pPr>
            <w:r>
              <w:rPr>
                <w:sz w:val="22"/>
              </w:rPr>
              <w:t>Nevyhnutnosť pomoci na nabíjaciu alebo čerpaciu infraštruktúru možno predpokladať, keď buď batériou poháňané elektrické vozidlá (v prípade nabíjacích infraštruktúr) alebo vozidlá na vodíkový pohon (v prípade čerpacích infraštruktúr) predstavujú menej ako 2 % z celkového počtu vozidiel rovnakej kategórie zaregistrovaných v príslušnom členskom štáte. Osobné vozidlá a ľahké úžitkové vozidlá sa považujú za súčasť tej istej kategórie vozidiel (odsek 8).</w:t>
            </w:r>
          </w:p>
          <w:p w14:paraId="09375EF9" w14:textId="77777777" w:rsidR="00363E87" w:rsidRPr="008001CE" w:rsidRDefault="00363E87" w:rsidP="006F3009">
            <w:pPr>
              <w:numPr>
                <w:ilvl w:val="0"/>
                <w:numId w:val="49"/>
              </w:numPr>
              <w:autoSpaceDE w:val="0"/>
              <w:autoSpaceDN w:val="0"/>
              <w:adjustRightInd w:val="0"/>
              <w:jc w:val="both"/>
              <w:rPr>
                <w:sz w:val="22"/>
                <w:szCs w:val="22"/>
              </w:rPr>
            </w:pPr>
            <w:r>
              <w:rPr>
                <w:sz w:val="22"/>
              </w:rPr>
              <w:t xml:space="preserve">Akákoľvek </w:t>
            </w:r>
            <w:r>
              <w:rPr>
                <w:b/>
                <w:sz w:val="22"/>
              </w:rPr>
              <w:t>koncesia</w:t>
            </w:r>
            <w:r>
              <w:rPr>
                <w:sz w:val="22"/>
              </w:rPr>
              <w:t xml:space="preserve"> alebo iné poverenie pre tretiu stranu na prevádzkovanie podporovanej nabíjacej alebo </w:t>
            </w:r>
            <w:r>
              <w:rPr>
                <w:b/>
                <w:sz w:val="22"/>
              </w:rPr>
              <w:t>čerpacej</w:t>
            </w:r>
            <w:r>
              <w:rPr>
                <w:sz w:val="22"/>
              </w:rPr>
              <w:t xml:space="preserve"> infraštruktúry sa pridelí na </w:t>
            </w:r>
            <w:r>
              <w:rPr>
                <w:b/>
                <w:sz w:val="22"/>
              </w:rPr>
              <w:t>súťažnom, transparentnom a nediskriminačnom základe</w:t>
            </w:r>
            <w:r>
              <w:rPr>
                <w:sz w:val="22"/>
              </w:rPr>
              <w:t xml:space="preserve">, pričom sa riadne zohľadnia uplatniteľné pravidlá obstarávania (odsek 9). Upozorňujeme, že postup udeľovania koncesie alebo poverenia môže byť úplne oddelený od ponukového konania organizovaného na pridelenie pomoci. </w:t>
            </w:r>
          </w:p>
        </w:tc>
        <w:tc>
          <w:tcPr>
            <w:tcW w:w="1893" w:type="pct"/>
            <w:shd w:val="clear" w:color="auto" w:fill="auto"/>
          </w:tcPr>
          <w:p w14:paraId="2C4331E0" w14:textId="77777777" w:rsidR="00363E87" w:rsidRPr="00D53E90" w:rsidRDefault="00363E87" w:rsidP="00765700">
            <w:pPr>
              <w:rPr>
                <w:sz w:val="22"/>
                <w:szCs w:val="22"/>
              </w:rPr>
            </w:pPr>
          </w:p>
        </w:tc>
      </w:tr>
    </w:tbl>
    <w:p w14:paraId="49FEC4F0" w14:textId="77777777" w:rsidR="00363E87" w:rsidRDefault="00363E87" w:rsidP="00D53E90">
      <w:pPr>
        <w:rPr>
          <w:b/>
          <w:sz w:val="22"/>
          <w:szCs w:val="22"/>
          <w:u w:val="single"/>
        </w:rPr>
      </w:pPr>
    </w:p>
    <w:p w14:paraId="4DD5FAC3" w14:textId="77777777" w:rsidR="00363E87" w:rsidRPr="00D53E90" w:rsidRDefault="00363E87" w:rsidP="00D53E90">
      <w:pPr>
        <w:rPr>
          <w:b/>
          <w:sz w:val="22"/>
          <w:szCs w:val="22"/>
          <w:u w:val="single"/>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0860F8DD" w14:textId="77777777" w:rsidTr="007121A3">
        <w:tc>
          <w:tcPr>
            <w:tcW w:w="3107" w:type="pct"/>
            <w:shd w:val="clear" w:color="auto" w:fill="B8CCE4"/>
          </w:tcPr>
          <w:p w14:paraId="2501E0EF" w14:textId="77777777" w:rsidR="00B82243" w:rsidRPr="0006712B" w:rsidRDefault="00B82243" w:rsidP="00D53E90">
            <w:pPr>
              <w:ind w:left="360"/>
              <w:jc w:val="center"/>
              <w:rPr>
                <w:b/>
                <w:smallCaps/>
                <w:sz w:val="22"/>
                <w:szCs w:val="22"/>
              </w:rPr>
            </w:pPr>
            <w:r>
              <w:rPr>
                <w:b/>
                <w:smallCaps/>
                <w:sz w:val="22"/>
              </w:rPr>
              <w:t>Článok 37</w:t>
            </w:r>
          </w:p>
          <w:p w14:paraId="541EFF59" w14:textId="77777777" w:rsidR="00BB080C" w:rsidRPr="009A2AC9" w:rsidRDefault="00D619F3" w:rsidP="00D53E90">
            <w:pPr>
              <w:ind w:left="360"/>
              <w:jc w:val="center"/>
              <w:rPr>
                <w:sz w:val="22"/>
                <w:szCs w:val="22"/>
              </w:rPr>
            </w:pPr>
            <w:r>
              <w:rPr>
                <w:b/>
                <w:smallCaps/>
                <w:sz w:val="22"/>
              </w:rPr>
              <w:t>Investičná pomoc na včasné prispôsobenie sa budúcim normám Únie</w:t>
            </w:r>
          </w:p>
        </w:tc>
        <w:tc>
          <w:tcPr>
            <w:tcW w:w="1893" w:type="pct"/>
            <w:shd w:val="clear" w:color="auto" w:fill="B8CCE4"/>
          </w:tcPr>
          <w:p w14:paraId="4436E0F5" w14:textId="77777777" w:rsidR="00BB080C" w:rsidRPr="009A2AC9" w:rsidRDefault="00BB080C" w:rsidP="00D53E90">
            <w:pPr>
              <w:jc w:val="center"/>
              <w:rPr>
                <w:sz w:val="22"/>
                <w:szCs w:val="22"/>
              </w:rPr>
            </w:pPr>
            <w:r>
              <w:rPr>
                <w:b/>
                <w:smallCaps/>
                <w:sz w:val="22"/>
              </w:rPr>
              <w:t>Kontrola zlučiteľnosti (OK?)</w:t>
            </w:r>
          </w:p>
        </w:tc>
      </w:tr>
      <w:tr w:rsidR="00BB080C" w:rsidRPr="00D53E90" w14:paraId="7A2B9470" w14:textId="77777777" w:rsidTr="007121A3">
        <w:tc>
          <w:tcPr>
            <w:tcW w:w="3107" w:type="pct"/>
            <w:shd w:val="clear" w:color="auto" w:fill="auto"/>
          </w:tcPr>
          <w:p w14:paraId="0B37F24E" w14:textId="77777777" w:rsidR="00D619F3" w:rsidRPr="00D53E90" w:rsidRDefault="00D619F3"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(kapitola I) a podmienky tohto článku (odsek 1).</w:t>
            </w:r>
          </w:p>
          <w:p w14:paraId="7C5760C4" w14:textId="77777777" w:rsidR="00D619F3" w:rsidRPr="00D53E90" w:rsidRDefault="00D619F3" w:rsidP="00D53E90">
            <w:pPr>
              <w:numPr>
                <w:ilvl w:val="0"/>
                <w:numId w:val="57"/>
              </w:numPr>
              <w:autoSpaceDE w:val="0"/>
              <w:autoSpaceDN w:val="0"/>
              <w:adjustRightInd w:val="0"/>
              <w:ind w:left="317" w:hanging="283"/>
              <w:jc w:val="both"/>
              <w:rPr>
                <w:sz w:val="22"/>
                <w:szCs w:val="22"/>
              </w:rPr>
            </w:pPr>
            <w:r>
              <w:rPr>
                <w:b/>
                <w:sz w:val="22"/>
              </w:rPr>
              <w:t>Normy Únie</w:t>
            </w:r>
            <w:r>
              <w:rPr>
                <w:sz w:val="22"/>
              </w:rPr>
              <w:t xml:space="preserve"> sa prijmú a investícia sa zrealizuje a dokončí najmenej rok pred dátumom nadobudnutia účinnosti príslušnej normy (odsek 2).</w:t>
            </w:r>
          </w:p>
          <w:p w14:paraId="3F283584" w14:textId="77777777" w:rsidR="00D619F3" w:rsidRPr="00D53E90" w:rsidRDefault="004D6DEB" w:rsidP="00D53E90">
            <w:pPr>
              <w:numPr>
                <w:ilvl w:val="0"/>
                <w:numId w:val="57"/>
              </w:numPr>
              <w:autoSpaceDE w:val="0"/>
              <w:autoSpaceDN w:val="0"/>
              <w:adjustRightInd w:val="0"/>
              <w:ind w:left="317" w:hanging="283"/>
              <w:jc w:val="both"/>
              <w:rPr>
                <w:sz w:val="22"/>
                <w:szCs w:val="22"/>
              </w:rPr>
            </w:pPr>
            <w:r>
              <w:rPr>
                <w:b/>
                <w:sz w:val="22"/>
              </w:rPr>
              <w:t>Oprávnené náklady</w:t>
            </w:r>
            <w:r>
              <w:rPr>
                <w:sz w:val="22"/>
              </w:rPr>
              <w:t xml:space="preserve">: mimoriadne investičné náklady potrebné na to, aby bolo možné ísť nad </w:t>
            </w:r>
            <w:r>
              <w:rPr>
                <w:sz w:val="22"/>
              </w:rPr>
              <w:lastRenderedPageBreak/>
              <w:t>rámec platných noriem Únie. Určujú sa takto (odsek 3):</w:t>
            </w:r>
          </w:p>
          <w:p w14:paraId="0499DB9A" w14:textId="77777777" w:rsidR="00D619F3" w:rsidRPr="00D53E90" w:rsidRDefault="00D619F3" w:rsidP="00D53E90">
            <w:pPr>
              <w:numPr>
                <w:ilvl w:val="1"/>
                <w:numId w:val="58"/>
              </w:numPr>
              <w:autoSpaceDE w:val="0"/>
              <w:autoSpaceDN w:val="0"/>
              <w:adjustRightInd w:val="0"/>
              <w:ind w:left="743" w:hanging="426"/>
              <w:jc w:val="both"/>
              <w:rPr>
                <w:sz w:val="22"/>
                <w:szCs w:val="22"/>
              </w:rPr>
            </w:pPr>
            <w:r>
              <w:rPr>
                <w:sz w:val="22"/>
              </w:rPr>
              <w:t>ak náklady na investíciu do ochrany životného prostredia možno v celkových investičných nákladoch identifikovať ako osobitnú investíciu, tieto náklady súvisiace s ochranou životného prostredia sú oprávnenými nákladmi;</w:t>
            </w:r>
          </w:p>
          <w:p w14:paraId="1D8A63D6" w14:textId="77777777" w:rsidR="00D619F3" w:rsidRPr="00D53E90" w:rsidRDefault="00D619F3" w:rsidP="00D53E90">
            <w:pPr>
              <w:numPr>
                <w:ilvl w:val="1"/>
                <w:numId w:val="58"/>
              </w:numPr>
              <w:autoSpaceDE w:val="0"/>
              <w:autoSpaceDN w:val="0"/>
              <w:adjustRightInd w:val="0"/>
              <w:ind w:left="743" w:hanging="426"/>
              <w:jc w:val="both"/>
              <w:rPr>
                <w:sz w:val="22"/>
                <w:szCs w:val="22"/>
              </w:rPr>
            </w:pPr>
            <w:r>
              <w:rPr>
                <w:sz w:val="22"/>
              </w:rPr>
              <w:t>vo všetkých ostatných prípadoch sa náklady na investíciu do ochrany životného prostredia identifikujú na základe porovnania s podobnou investíciou, ktorá je menej prospešná pre životné prostredie a ktorá by sa uskutočnila aj bez pomoci. Rozdiel medzi nákladmi na obe investície predstavuje náklady súvisiace s ochranou životného prostredia, a teda oprávnené náklady. Náklady, ktoré nie sú priamo spojené s dosiahnutím vyššej úrovne ochrany životného prostredia, nie sú oprávnenými nákladmi.</w:t>
            </w:r>
          </w:p>
          <w:p w14:paraId="6124C7C1" w14:textId="77777777" w:rsidR="00D619F3" w:rsidRPr="00D53E90" w:rsidRDefault="004D6DEB" w:rsidP="00D53E90">
            <w:pPr>
              <w:numPr>
                <w:ilvl w:val="0"/>
                <w:numId w:val="57"/>
              </w:numPr>
              <w:autoSpaceDE w:val="0"/>
              <w:autoSpaceDN w:val="0"/>
              <w:adjustRightInd w:val="0"/>
              <w:ind w:left="317" w:hanging="283"/>
              <w:jc w:val="both"/>
              <w:rPr>
                <w:sz w:val="22"/>
                <w:szCs w:val="22"/>
              </w:rPr>
            </w:pPr>
            <w:r>
              <w:rPr>
                <w:b/>
                <w:sz w:val="22"/>
              </w:rPr>
              <w:t>Intenzita pomoci</w:t>
            </w:r>
            <w:r>
              <w:rPr>
                <w:sz w:val="22"/>
              </w:rPr>
              <w:t xml:space="preserve"> </w:t>
            </w:r>
            <w:r>
              <w:rPr>
                <w:b/>
                <w:sz w:val="22"/>
              </w:rPr>
              <w:t>nesmie</w:t>
            </w:r>
            <w:r>
              <w:rPr>
                <w:sz w:val="22"/>
              </w:rPr>
              <w:t xml:space="preserve"> presiahnuť (odsek 4):</w:t>
            </w:r>
          </w:p>
          <w:p w14:paraId="5B102E19" w14:textId="77777777" w:rsidR="00D619F3" w:rsidRPr="00D53E90" w:rsidRDefault="00D619F3" w:rsidP="00D53E90">
            <w:pPr>
              <w:numPr>
                <w:ilvl w:val="1"/>
                <w:numId w:val="59"/>
              </w:numPr>
              <w:autoSpaceDE w:val="0"/>
              <w:autoSpaceDN w:val="0"/>
              <w:adjustRightInd w:val="0"/>
              <w:ind w:left="743" w:hanging="426"/>
              <w:jc w:val="both"/>
              <w:rPr>
                <w:sz w:val="22"/>
                <w:szCs w:val="22"/>
              </w:rPr>
            </w:pPr>
            <w:r>
              <w:rPr>
                <w:sz w:val="22"/>
              </w:rPr>
              <w:t>20 % oprávnených nákladov v prípade malých podnikov, 15 % oprávnených nákladov v prípade stredných podnikov a 10 % oprávnených nákladov v prípade veľkých podnikov, ak k realizácii a dokončeniu investície dôjde viac ako tri roky pred dátumom nadobudnutia účinnosti novej normy Únie;</w:t>
            </w:r>
          </w:p>
          <w:p w14:paraId="16C56002" w14:textId="77777777" w:rsidR="00D619F3" w:rsidRPr="00D53E90" w:rsidRDefault="00D619F3" w:rsidP="00D53E90">
            <w:pPr>
              <w:numPr>
                <w:ilvl w:val="1"/>
                <w:numId w:val="59"/>
              </w:numPr>
              <w:autoSpaceDE w:val="0"/>
              <w:autoSpaceDN w:val="0"/>
              <w:adjustRightInd w:val="0"/>
              <w:ind w:left="743" w:hanging="426"/>
              <w:jc w:val="both"/>
              <w:rPr>
                <w:sz w:val="22"/>
                <w:szCs w:val="22"/>
              </w:rPr>
            </w:pPr>
            <w:r>
              <w:rPr>
                <w:sz w:val="22"/>
              </w:rPr>
              <w:t>15 % oprávnených nákladov v prípade malých podnikov, 10 % oprávnených nákladov v prípade stredných podnikov a 5 % oprávnených nákladov v prípade veľkých podnikov, ak k realizácii a dokončeniu investície dôjde jeden až tri roky pred dátumom nadobudnutia účinnosti novej normy Únie.</w:t>
            </w:r>
          </w:p>
          <w:p w14:paraId="2D00E7EC" w14:textId="77777777" w:rsidR="00BB080C" w:rsidRPr="00D53E90" w:rsidRDefault="00B822E7" w:rsidP="00D53E90">
            <w:pPr>
              <w:numPr>
                <w:ilvl w:val="0"/>
                <w:numId w:val="28"/>
              </w:numPr>
              <w:autoSpaceDE w:val="0"/>
              <w:autoSpaceDN w:val="0"/>
              <w:adjustRightInd w:val="0"/>
              <w:jc w:val="both"/>
              <w:rPr>
                <w:sz w:val="22"/>
                <w:szCs w:val="22"/>
              </w:rPr>
            </w:pPr>
            <w:r>
              <w:rPr>
                <w:b/>
                <w:sz w:val="22"/>
              </w:rPr>
              <w:t>Bonusy</w:t>
            </w:r>
            <w:r>
              <w:rPr>
                <w:sz w:val="22"/>
              </w:rPr>
              <w:t>: Intenzita pomoci sa môže zvýšiť o 15 percentuálnych bodov v prípade investícií v oblastiach spĺňajúcich podmienky článku 107 ods. 3 písm. a) ZFEÚ a o 5 percentuálnych bodov v prípade investícií v oblastiach spĺňajúcich podmienky článku 107 ods. 3 písm. c) ZFEÚ (odsek 5).</w:t>
            </w:r>
          </w:p>
        </w:tc>
        <w:tc>
          <w:tcPr>
            <w:tcW w:w="1893" w:type="pct"/>
            <w:shd w:val="clear" w:color="auto" w:fill="auto"/>
          </w:tcPr>
          <w:p w14:paraId="16CE0F3F" w14:textId="77777777" w:rsidR="00BB080C" w:rsidRPr="00D53E90" w:rsidRDefault="00BB080C" w:rsidP="00D53E90">
            <w:pPr>
              <w:rPr>
                <w:sz w:val="22"/>
                <w:szCs w:val="22"/>
              </w:rPr>
            </w:pPr>
          </w:p>
        </w:tc>
      </w:tr>
    </w:tbl>
    <w:p w14:paraId="74EA817F" w14:textId="77777777" w:rsidR="00593387" w:rsidRPr="00D53E90" w:rsidRDefault="00593387"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6313EAD8" w14:textId="77777777" w:rsidTr="007121A3">
        <w:tc>
          <w:tcPr>
            <w:tcW w:w="3107" w:type="pct"/>
            <w:shd w:val="clear" w:color="auto" w:fill="B8CCE4"/>
          </w:tcPr>
          <w:p w14:paraId="6376EC3B" w14:textId="77777777" w:rsidR="00B82243" w:rsidRPr="0006712B" w:rsidRDefault="00B82243" w:rsidP="00D53E90">
            <w:pPr>
              <w:ind w:left="360"/>
              <w:jc w:val="center"/>
              <w:rPr>
                <w:b/>
                <w:smallCaps/>
                <w:sz w:val="22"/>
                <w:szCs w:val="22"/>
              </w:rPr>
            </w:pPr>
            <w:r>
              <w:rPr>
                <w:b/>
                <w:smallCaps/>
                <w:sz w:val="22"/>
              </w:rPr>
              <w:t>Článok 38</w:t>
            </w:r>
          </w:p>
          <w:p w14:paraId="64518074" w14:textId="77777777" w:rsidR="00BB080C" w:rsidRPr="009A2AC9" w:rsidRDefault="000701F5" w:rsidP="00D53E90">
            <w:pPr>
              <w:ind w:left="360"/>
              <w:jc w:val="center"/>
              <w:rPr>
                <w:sz w:val="22"/>
                <w:szCs w:val="22"/>
              </w:rPr>
            </w:pPr>
            <w:r>
              <w:rPr>
                <w:b/>
                <w:smallCaps/>
                <w:sz w:val="22"/>
              </w:rPr>
              <w:t>Investičná pomoc na opatrenia energetickej efektívnosti</w:t>
            </w:r>
          </w:p>
        </w:tc>
        <w:tc>
          <w:tcPr>
            <w:tcW w:w="1893" w:type="pct"/>
            <w:shd w:val="clear" w:color="auto" w:fill="B8CCE4"/>
          </w:tcPr>
          <w:p w14:paraId="25B9C6FF" w14:textId="77777777" w:rsidR="00BB080C" w:rsidRPr="009A2AC9" w:rsidRDefault="00BB080C" w:rsidP="00D53E90">
            <w:pPr>
              <w:jc w:val="center"/>
              <w:rPr>
                <w:sz w:val="22"/>
                <w:szCs w:val="22"/>
              </w:rPr>
            </w:pPr>
            <w:r>
              <w:rPr>
                <w:b/>
                <w:smallCaps/>
                <w:sz w:val="22"/>
              </w:rPr>
              <w:t>Kontrola zlučiteľnosti (OK?)</w:t>
            </w:r>
          </w:p>
        </w:tc>
      </w:tr>
      <w:tr w:rsidR="00BB080C" w:rsidRPr="00D53E90" w14:paraId="2055AAA0" w14:textId="77777777" w:rsidTr="007121A3">
        <w:tc>
          <w:tcPr>
            <w:tcW w:w="3107" w:type="pct"/>
            <w:shd w:val="clear" w:color="auto" w:fill="auto"/>
          </w:tcPr>
          <w:p w14:paraId="0E2541E1" w14:textId="77777777" w:rsidR="00C2691E" w:rsidRDefault="003002DA" w:rsidP="003002DA">
            <w:pPr>
              <w:numPr>
                <w:ilvl w:val="0"/>
                <w:numId w:val="49"/>
              </w:numPr>
              <w:autoSpaceDE w:val="0"/>
              <w:autoSpaceDN w:val="0"/>
              <w:adjustRightInd w:val="0"/>
              <w:jc w:val="both"/>
              <w:rPr>
                <w:sz w:val="22"/>
                <w:szCs w:val="22"/>
              </w:rPr>
            </w:pPr>
            <w:r>
              <w:rPr>
                <w:sz w:val="22"/>
              </w:rPr>
              <w:t xml:space="preserve">Zlučiteľná a oslobodená od notifikačnej povinnosti za predpokladu, že: </w:t>
            </w:r>
          </w:p>
          <w:p w14:paraId="465D0D4F" w14:textId="77777777" w:rsidR="003002DA" w:rsidRPr="008001CE" w:rsidRDefault="00C2691E" w:rsidP="007121A3">
            <w:pPr>
              <w:numPr>
                <w:ilvl w:val="0"/>
                <w:numId w:val="78"/>
              </w:numPr>
              <w:autoSpaceDE w:val="0"/>
              <w:autoSpaceDN w:val="0"/>
              <w:adjustRightInd w:val="0"/>
              <w:jc w:val="both"/>
              <w:rPr>
                <w:sz w:val="22"/>
                <w:szCs w:val="22"/>
              </w:rPr>
            </w:pPr>
            <w:r>
              <w:rPr>
                <w:sz w:val="22"/>
              </w:rPr>
              <w:t>sú splnené všeobecné podmienky zlučiteľnosti (kapitola I) (odsek 1) a</w:t>
            </w:r>
          </w:p>
          <w:p w14:paraId="7AD46EDB" w14:textId="08FD4269" w:rsidR="003002DA" w:rsidRPr="00D53E90" w:rsidRDefault="003002DA" w:rsidP="007121A3">
            <w:pPr>
              <w:numPr>
                <w:ilvl w:val="0"/>
                <w:numId w:val="78"/>
              </w:numPr>
              <w:autoSpaceDE w:val="0"/>
              <w:autoSpaceDN w:val="0"/>
              <w:adjustRightInd w:val="0"/>
              <w:jc w:val="both"/>
              <w:rPr>
                <w:sz w:val="22"/>
                <w:szCs w:val="22"/>
              </w:rPr>
            </w:pPr>
            <w:r>
              <w:rPr>
                <w:sz w:val="22"/>
              </w:rPr>
              <w:t>sú splnené všetky osobitné podmienky stanovené v článku 38 všeobecného nariadenia o</w:t>
            </w:r>
            <w:r w:rsidR="00AB5C6D">
              <w:rPr>
                <w:sz w:val="22"/>
              </w:rPr>
              <w:t> </w:t>
            </w:r>
            <w:r>
              <w:rPr>
                <w:sz w:val="22"/>
              </w:rPr>
              <w:t xml:space="preserve">skupinových výnimkách (odsek 1). </w:t>
            </w:r>
          </w:p>
          <w:p w14:paraId="42ADBB9F" w14:textId="77777777" w:rsidR="000701F5" w:rsidRPr="00D53E90" w:rsidRDefault="000701F5" w:rsidP="00424A48">
            <w:pPr>
              <w:numPr>
                <w:ilvl w:val="0"/>
                <w:numId w:val="60"/>
              </w:numPr>
              <w:autoSpaceDE w:val="0"/>
              <w:autoSpaceDN w:val="0"/>
              <w:adjustRightInd w:val="0"/>
              <w:ind w:left="283" w:hanging="283"/>
              <w:jc w:val="both"/>
              <w:rPr>
                <w:sz w:val="22"/>
                <w:szCs w:val="22"/>
              </w:rPr>
            </w:pPr>
            <w:r>
              <w:rPr>
                <w:sz w:val="22"/>
              </w:rPr>
              <w:t xml:space="preserve">Pomoc podľa tohto článku sa nesmie poskytnúť, ak sa zlepšenia uskutočňujú s cieľom zabezpečiť, aby podniky dosiahli súlad s </w:t>
            </w:r>
            <w:r>
              <w:rPr>
                <w:b/>
                <w:sz w:val="22"/>
              </w:rPr>
              <w:t>normami Únie</w:t>
            </w:r>
            <w:r>
              <w:rPr>
                <w:sz w:val="22"/>
              </w:rPr>
              <w:t xml:space="preserve"> (ako sa vymedzujú v článku 2 bode 102), ktoré sú už prijaté, hoci ešte nenadobudli účinnosť (odsek 2).</w:t>
            </w:r>
          </w:p>
          <w:p w14:paraId="1E03AA8A" w14:textId="77777777" w:rsidR="000701F5" w:rsidRPr="00D53E90" w:rsidRDefault="000701F5" w:rsidP="00424A48">
            <w:pPr>
              <w:numPr>
                <w:ilvl w:val="0"/>
                <w:numId w:val="60"/>
              </w:numPr>
              <w:autoSpaceDE w:val="0"/>
              <w:autoSpaceDN w:val="0"/>
              <w:adjustRightInd w:val="0"/>
              <w:ind w:left="283" w:hanging="283"/>
              <w:jc w:val="both"/>
              <w:rPr>
                <w:sz w:val="22"/>
                <w:szCs w:val="22"/>
              </w:rPr>
            </w:pPr>
            <w:r>
              <w:rPr>
                <w:b/>
                <w:sz w:val="22"/>
              </w:rPr>
              <w:t>Oprávnenými nákladmi</w:t>
            </w:r>
            <w:r>
              <w:rPr>
                <w:sz w:val="22"/>
              </w:rPr>
              <w:t xml:space="preserve"> sú dodatočné investičné náklady potrebné na dosiahnutie vyššej úrovne energetickej efektívnosti (ako sa vymedzuje v článku 2 bode 103). Určujú sa takto (odsek 3):</w:t>
            </w:r>
          </w:p>
          <w:p w14:paraId="0DB23991" w14:textId="77777777" w:rsidR="006E1300" w:rsidRDefault="006E1300" w:rsidP="00D53E90">
            <w:pPr>
              <w:numPr>
                <w:ilvl w:val="1"/>
                <w:numId w:val="61"/>
              </w:numPr>
              <w:autoSpaceDE w:val="0"/>
              <w:autoSpaceDN w:val="0"/>
              <w:adjustRightInd w:val="0"/>
              <w:ind w:left="743" w:hanging="426"/>
              <w:jc w:val="both"/>
              <w:rPr>
                <w:sz w:val="22"/>
                <w:szCs w:val="22"/>
              </w:rPr>
            </w:pPr>
            <w:r>
              <w:rPr>
                <w:b/>
                <w:sz w:val="22"/>
              </w:rPr>
              <w:lastRenderedPageBreak/>
              <w:t>Všeobecné pravidlo:</w:t>
            </w:r>
            <w:r>
              <w:rPr>
                <w:sz w:val="22"/>
              </w:rPr>
              <w:t xml:space="preserve"> náklady na investície do energetickej efektívnosti sa identifikujú na základe porovnania s podobnou investíciou, ktorá prináša menšie zlepšenie energetickej efektívnosti a k realizácii ktorej by dôveryhodným spôsobom došlo i bez pomoci. Rozdiel medzi nákladmi na obe investície predstavuje náklady súvisiace s energetickou efektívnosťou, a teda oprávnené náklady [odsek 3 písm. c)].</w:t>
            </w:r>
          </w:p>
          <w:p w14:paraId="09572374" w14:textId="77777777" w:rsidR="000701F5" w:rsidRDefault="006E1300" w:rsidP="00D53E90">
            <w:pPr>
              <w:numPr>
                <w:ilvl w:val="1"/>
                <w:numId w:val="61"/>
              </w:numPr>
              <w:autoSpaceDE w:val="0"/>
              <w:autoSpaceDN w:val="0"/>
              <w:adjustRightInd w:val="0"/>
              <w:ind w:left="743" w:hanging="426"/>
              <w:jc w:val="both"/>
              <w:rPr>
                <w:sz w:val="22"/>
                <w:szCs w:val="22"/>
              </w:rPr>
            </w:pPr>
            <w:r>
              <w:rPr>
                <w:b/>
                <w:sz w:val="22"/>
              </w:rPr>
              <w:t>Vo výnimočných prípadoch:</w:t>
            </w:r>
            <w:r>
              <w:rPr>
                <w:sz w:val="22"/>
              </w:rPr>
              <w:t xml:space="preserve"> ak náklady na investície do energetickej efektívnosti možno v celkových investičných nákladoch identifikovať ako osobitnú investíciu, tieto náklady súvisiace s energetickou efektívnosťou sú oprávnenými nákladmi [odsek 3 písm. a)].</w:t>
            </w:r>
          </w:p>
          <w:p w14:paraId="6EF7E052" w14:textId="14C30D7D" w:rsidR="00E75F65" w:rsidRPr="00E75F65" w:rsidRDefault="006E1300" w:rsidP="007121A3">
            <w:pPr>
              <w:numPr>
                <w:ilvl w:val="1"/>
                <w:numId w:val="61"/>
              </w:numPr>
              <w:autoSpaceDE w:val="0"/>
              <w:autoSpaceDN w:val="0"/>
              <w:adjustRightInd w:val="0"/>
              <w:ind w:left="743" w:hanging="426"/>
              <w:jc w:val="both"/>
              <w:rPr>
                <w:sz w:val="22"/>
                <w:szCs w:val="22"/>
              </w:rPr>
            </w:pPr>
            <w:r>
              <w:rPr>
                <w:b/>
                <w:sz w:val="22"/>
              </w:rPr>
              <w:t>Osobitné pravidlo pre obytné, verejné a sociálne budovy:</w:t>
            </w:r>
            <w:r>
              <w:rPr>
                <w:sz w:val="22"/>
              </w:rPr>
              <w:t xml:space="preserve"> ak sa investícia týka zlepšenia energetickej hospodárnosti i) obytných budov (ako sa vymedzujú v článku 2 bode 103a); ii) budov určených na poskytovanie vzdelávania alebo sociálnych služieb (ako sa vymedzujú v</w:t>
            </w:r>
            <w:r w:rsidR="00AB5C6D">
              <w:rPr>
                <w:sz w:val="22"/>
              </w:rPr>
              <w:t> </w:t>
            </w:r>
            <w:r>
              <w:rPr>
                <w:sz w:val="22"/>
              </w:rPr>
              <w:t>článku 2 bode 103b); iii) budov určených na činnosti súvisiace s verejnou správou alebo so súdnymi, policajnými alebo hasičskými službami alebo iv) budov uvedených v bodoch i), ii) alebo iii) a v ktorých činnosti iné ako tie, ktoré sú uvedené v týchto bodoch, zaberajú menej ako 35 % vnútornej podlahovej plochy, všetky investičné náklady potrebné na dosiahnutie vyššej úrovne energetickej efektívnosti predstavujú oprávnené náklady za predpokladu, že zvýšenie energetickej efektívnosti povedie v prípade obnovy k zníženiu dopytu po primárnej energii najmenej o 20 % a v prípade nových budov k úsporám primárnej energie minimálne o 10 % v porovnaní s prahovou hodnotou stanovenou pre požiadavky na budovy s takmer nulovou spotrebou vo vnútroštátnych opatreniach na vykonávanie smernice Európskeho parlamentu a Rady 2010/31/EÚ. Počiatočná potreba primárnej energie a odhadované zlepšenie sa stanovia na základe energetického certifikátu vymedzeného v článku 2 bodu 12 smernice 2010/31/EÚ [odsek 3 písm. b)]</w:t>
            </w:r>
            <w:r w:rsidR="009444C1">
              <w:rPr>
                <w:sz w:val="22"/>
              </w:rPr>
              <w:t xml:space="preserve"> </w:t>
            </w:r>
          </w:p>
          <w:p w14:paraId="3665990F" w14:textId="1122C2AE" w:rsidR="000701F5" w:rsidRPr="00D53E90" w:rsidRDefault="000701F5" w:rsidP="00AB5C6D">
            <w:pPr>
              <w:autoSpaceDE w:val="0"/>
              <w:autoSpaceDN w:val="0"/>
              <w:adjustRightInd w:val="0"/>
              <w:ind w:left="743"/>
              <w:jc w:val="both"/>
              <w:rPr>
                <w:sz w:val="22"/>
                <w:szCs w:val="22"/>
              </w:rPr>
            </w:pPr>
          </w:p>
          <w:p w14:paraId="72ADA43F" w14:textId="77777777" w:rsidR="00E50FAA" w:rsidRDefault="000701F5" w:rsidP="00E50FAA">
            <w:pPr>
              <w:numPr>
                <w:ilvl w:val="0"/>
                <w:numId w:val="60"/>
              </w:numPr>
              <w:autoSpaceDE w:val="0"/>
              <w:autoSpaceDN w:val="0"/>
              <w:adjustRightInd w:val="0"/>
              <w:ind w:left="317" w:hanging="283"/>
              <w:jc w:val="both"/>
              <w:rPr>
                <w:sz w:val="22"/>
                <w:szCs w:val="22"/>
              </w:rPr>
            </w:pPr>
            <w:r>
              <w:rPr>
                <w:sz w:val="22"/>
              </w:rPr>
              <w:t>Náklady, ktoré nie sú priamo spojené s dosiahnutím vyššej úrovne energetickej efektívnosti, nie sú oprávnenými nákladmi.</w:t>
            </w:r>
          </w:p>
          <w:p w14:paraId="0A82EFE3" w14:textId="77777777" w:rsidR="00651F73" w:rsidRDefault="00E75F65" w:rsidP="00651F73">
            <w:pPr>
              <w:numPr>
                <w:ilvl w:val="0"/>
                <w:numId w:val="60"/>
              </w:numPr>
              <w:autoSpaceDE w:val="0"/>
              <w:autoSpaceDN w:val="0"/>
              <w:adjustRightInd w:val="0"/>
              <w:ind w:left="317" w:hanging="283"/>
              <w:jc w:val="both"/>
              <w:rPr>
                <w:sz w:val="22"/>
                <w:szCs w:val="22"/>
              </w:rPr>
            </w:pPr>
            <w:r>
              <w:rPr>
                <w:b/>
                <w:sz w:val="22"/>
              </w:rPr>
              <w:t>V prípade budov uvedených v odseku 3 písm. b)</w:t>
            </w:r>
            <w:r>
              <w:rPr>
                <w:sz w:val="22"/>
              </w:rPr>
              <w:t xml:space="preserve"> (napr. obytné budovy, budovy určené na poskytovanie vzdelávania alebo sociálnych služieb, ktoré súvisia s verejnou správou alebo so súdnymi, policajnými alebo hasičskými službami alebo v ktorých iné činnosti</w:t>
            </w:r>
            <w:r>
              <w:rPr>
                <w:b/>
                <w:sz w:val="22"/>
              </w:rPr>
              <w:t xml:space="preserve"> </w:t>
            </w:r>
            <w:r>
              <w:rPr>
                <w:sz w:val="22"/>
              </w:rPr>
              <w:t>zaberajú menej ako 35 % vnútornej podlahovej plochy) sa investície do zlepšenia energetickej efektívnosti budovy môžu kombinovať s investíciami do niektorého alebo všetkých týchto prvkov: [odsek 3 písm. a)]</w:t>
            </w:r>
          </w:p>
          <w:p w14:paraId="5C3999A0" w14:textId="77777777" w:rsidR="00651F73" w:rsidRDefault="00E75F65" w:rsidP="00651F73">
            <w:pPr>
              <w:numPr>
                <w:ilvl w:val="0"/>
                <w:numId w:val="88"/>
              </w:numPr>
              <w:autoSpaceDE w:val="0"/>
              <w:autoSpaceDN w:val="0"/>
              <w:adjustRightInd w:val="0"/>
              <w:jc w:val="both"/>
              <w:rPr>
                <w:sz w:val="22"/>
                <w:szCs w:val="22"/>
              </w:rPr>
            </w:pPr>
            <w:r>
              <w:rPr>
                <w:sz w:val="22"/>
              </w:rPr>
              <w:t>integrované zariadenia na výrobu energie z obnoviteľných zdrojov priamo na mieste (ako sa vymedzujú v článku 2 bode 109), ktoré vyrábajú elektrickú energiu a/alebo teplo;</w:t>
            </w:r>
          </w:p>
          <w:p w14:paraId="28C777E0" w14:textId="77777777" w:rsidR="00651F73" w:rsidRPr="00651F73" w:rsidRDefault="00E75F65" w:rsidP="00651F73">
            <w:pPr>
              <w:numPr>
                <w:ilvl w:val="0"/>
                <w:numId w:val="88"/>
              </w:numPr>
              <w:autoSpaceDE w:val="0"/>
              <w:autoSpaceDN w:val="0"/>
              <w:adjustRightInd w:val="0"/>
              <w:jc w:val="both"/>
              <w:rPr>
                <w:sz w:val="22"/>
                <w:szCs w:val="22"/>
              </w:rPr>
            </w:pPr>
            <w:r>
              <w:rPr>
                <w:sz w:val="22"/>
              </w:rPr>
              <w:t>zariadenia na uskladňovanie energie vyrobenej zariadením na výrobu energie z obnoviteľných zdrojov priamo na mieste;</w:t>
            </w:r>
          </w:p>
          <w:p w14:paraId="074EA3AC" w14:textId="77777777" w:rsidR="00651F73" w:rsidRPr="00651F73" w:rsidRDefault="00E75F65" w:rsidP="00651F73">
            <w:pPr>
              <w:numPr>
                <w:ilvl w:val="0"/>
                <w:numId w:val="88"/>
              </w:numPr>
              <w:autoSpaceDE w:val="0"/>
              <w:autoSpaceDN w:val="0"/>
              <w:adjustRightInd w:val="0"/>
              <w:jc w:val="both"/>
              <w:rPr>
                <w:sz w:val="22"/>
                <w:szCs w:val="22"/>
              </w:rPr>
            </w:pPr>
            <w:r>
              <w:rPr>
                <w:sz w:val="22"/>
              </w:rPr>
              <w:lastRenderedPageBreak/>
              <w:t>zariadenia a súvisiaca infraštruktúra začlenené do budovy na nabíjanie elektrických vozidiel používateľov budovy;</w:t>
            </w:r>
          </w:p>
          <w:p w14:paraId="6EE9A20C" w14:textId="77777777" w:rsidR="00E75F65" w:rsidRPr="007121A3" w:rsidRDefault="00E75F65" w:rsidP="00651F73">
            <w:pPr>
              <w:numPr>
                <w:ilvl w:val="0"/>
                <w:numId w:val="88"/>
              </w:numPr>
              <w:autoSpaceDE w:val="0"/>
              <w:autoSpaceDN w:val="0"/>
              <w:adjustRightInd w:val="0"/>
              <w:jc w:val="both"/>
              <w:rPr>
                <w:sz w:val="22"/>
                <w:szCs w:val="22"/>
              </w:rPr>
            </w:pPr>
            <w:r>
              <w:rPr>
                <w:sz w:val="22"/>
              </w:rPr>
              <w:t>investície do digitalizácie (ako sa vymedzuje v článku 2 bode 103c) budovy, najmä s cieľom zvýšiť jej inteligentnú pripravenosť (ako sa vymedzuje v článku 2 bode 103d). Oprávnené investície môžu zahŕňať intervencie obmedzené na pasívne domové rozvody alebo štruktúrované káblové rozvody pre dátové siete a v prípade potreby doplnkovú časť pasívnej siete na súkromnom pozemku mimo budovy. Elektrické alebo káblové rozvody pre dátové siete mimo tohto súkromného pozemku sú vylúčené.</w:t>
            </w:r>
          </w:p>
          <w:p w14:paraId="13FA98C7" w14:textId="77777777" w:rsidR="00E75F65" w:rsidRPr="007121A3" w:rsidRDefault="00E75F65" w:rsidP="00651F73">
            <w:pPr>
              <w:autoSpaceDE w:val="0"/>
              <w:autoSpaceDN w:val="0"/>
              <w:adjustRightInd w:val="0"/>
              <w:jc w:val="both"/>
              <w:rPr>
                <w:sz w:val="22"/>
                <w:szCs w:val="22"/>
              </w:rPr>
            </w:pPr>
            <w:r>
              <w:rPr>
                <w:sz w:val="22"/>
              </w:rPr>
              <w:t>V prípade akýchkoľvek takých kombinovaných činností uvedených v prvom pododseku písmenách a) až d) sú oprávnenými nákladmi všetky investičné náklady na rôzne zariadenia.</w:t>
            </w:r>
          </w:p>
          <w:p w14:paraId="0FC3CBDC" w14:textId="77777777" w:rsidR="00E75F65" w:rsidRPr="007121A3" w:rsidRDefault="00E75F65" w:rsidP="00651F73">
            <w:pPr>
              <w:autoSpaceDE w:val="0"/>
              <w:autoSpaceDN w:val="0"/>
              <w:adjustRightInd w:val="0"/>
              <w:jc w:val="both"/>
              <w:rPr>
                <w:sz w:val="22"/>
                <w:szCs w:val="22"/>
              </w:rPr>
            </w:pPr>
            <w:r>
              <w:rPr>
                <w:sz w:val="22"/>
              </w:rPr>
              <w:t>Pomoc sa môže poskytnúť buď vlastníkovi (vlastníkom) budovy alebo nájomcovi (nájomcom), a to v závislosti od toho, kto objednáva práce na zvýšenie energetickej efektívnosti.</w:t>
            </w:r>
          </w:p>
          <w:p w14:paraId="657067EC" w14:textId="77777777" w:rsidR="000701F5" w:rsidRPr="00D53E90" w:rsidRDefault="00535EAF" w:rsidP="00D53E90">
            <w:pPr>
              <w:numPr>
                <w:ilvl w:val="0"/>
                <w:numId w:val="60"/>
              </w:numPr>
              <w:autoSpaceDE w:val="0"/>
              <w:autoSpaceDN w:val="0"/>
              <w:adjustRightInd w:val="0"/>
              <w:ind w:left="317" w:hanging="283"/>
              <w:jc w:val="both"/>
              <w:rPr>
                <w:sz w:val="22"/>
                <w:szCs w:val="22"/>
              </w:rPr>
            </w:pPr>
            <w:r>
              <w:rPr>
                <w:b/>
                <w:sz w:val="22"/>
              </w:rPr>
              <w:t>Intenzita pomoci</w:t>
            </w:r>
            <w:r>
              <w:rPr>
                <w:sz w:val="22"/>
              </w:rPr>
              <w:t xml:space="preserve"> </w:t>
            </w:r>
            <w:r>
              <w:rPr>
                <w:b/>
                <w:sz w:val="22"/>
              </w:rPr>
              <w:t>nesmie</w:t>
            </w:r>
            <w:r>
              <w:rPr>
                <w:sz w:val="22"/>
              </w:rPr>
              <w:t xml:space="preserve"> presiahnuť 30 % oprávnených nákladov (odsek 4).</w:t>
            </w:r>
          </w:p>
          <w:p w14:paraId="244FC0FF" w14:textId="77777777" w:rsidR="00B822E7" w:rsidRDefault="00B822E7" w:rsidP="00D53E90">
            <w:pPr>
              <w:numPr>
                <w:ilvl w:val="0"/>
                <w:numId w:val="60"/>
              </w:numPr>
              <w:autoSpaceDE w:val="0"/>
              <w:autoSpaceDN w:val="0"/>
              <w:adjustRightInd w:val="0"/>
              <w:ind w:left="317" w:hanging="283"/>
              <w:jc w:val="both"/>
              <w:rPr>
                <w:sz w:val="22"/>
                <w:szCs w:val="22"/>
              </w:rPr>
            </w:pPr>
            <w:r>
              <w:rPr>
                <w:b/>
                <w:sz w:val="22"/>
              </w:rPr>
              <w:t>Bonusy</w:t>
            </w:r>
            <w:r>
              <w:rPr>
                <w:sz w:val="22"/>
              </w:rPr>
              <w:t>:</w:t>
            </w:r>
          </w:p>
          <w:p w14:paraId="22ABBE92" w14:textId="77777777" w:rsidR="000701F5" w:rsidRPr="00D53E90" w:rsidRDefault="000701F5" w:rsidP="00424A48">
            <w:pPr>
              <w:numPr>
                <w:ilvl w:val="0"/>
                <w:numId w:val="79"/>
              </w:numPr>
              <w:autoSpaceDE w:val="0"/>
              <w:autoSpaceDN w:val="0"/>
              <w:adjustRightInd w:val="0"/>
              <w:jc w:val="both"/>
              <w:rPr>
                <w:sz w:val="22"/>
                <w:szCs w:val="22"/>
              </w:rPr>
            </w:pPr>
            <w:r>
              <w:rPr>
                <w:sz w:val="22"/>
              </w:rPr>
              <w:t xml:space="preserve">Intenzita pomoci sa môže zvýšiť o 20 percentuálnych bodov v prípade pomoci poskytnutej malým </w:t>
            </w:r>
            <w:r>
              <w:rPr>
                <w:b/>
                <w:sz w:val="22"/>
              </w:rPr>
              <w:t>podnikom</w:t>
            </w:r>
            <w:r>
              <w:rPr>
                <w:sz w:val="22"/>
              </w:rPr>
              <w:t xml:space="preserve"> a o 10 percentuálnych bodov v prípade pomoci poskytnutej stredným podnikom (odsek 5). Článok 2 bod 2: „MSP“ sú podniky spĺňajúce kritériá stanovené v prílohe I k všeobecnému nariadeniu o skupinových výnimkách.</w:t>
            </w:r>
          </w:p>
          <w:p w14:paraId="31BAA8E7" w14:textId="77777777" w:rsidR="000444E6" w:rsidRDefault="00535EAF" w:rsidP="000444E6">
            <w:pPr>
              <w:numPr>
                <w:ilvl w:val="0"/>
                <w:numId w:val="79"/>
              </w:numPr>
              <w:autoSpaceDE w:val="0"/>
              <w:autoSpaceDN w:val="0"/>
              <w:adjustRightInd w:val="0"/>
              <w:jc w:val="both"/>
              <w:rPr>
                <w:sz w:val="22"/>
                <w:szCs w:val="22"/>
              </w:rPr>
            </w:pPr>
            <w:r>
              <w:rPr>
                <w:sz w:val="22"/>
              </w:rPr>
              <w:t>Intenzita pomoci sa môže zvýšiť o 15 percentuálnych bodov v prípade investícií nachádzajúcich sa v </w:t>
            </w:r>
            <w:r>
              <w:rPr>
                <w:b/>
                <w:sz w:val="22"/>
              </w:rPr>
              <w:t>oblastiach</w:t>
            </w:r>
            <w:r>
              <w:rPr>
                <w:sz w:val="22"/>
              </w:rPr>
              <w:t xml:space="preserve"> spĺňajúcich podmienky článku 107 ods. 3 písm. a) ZFEÚ a o 5 percentuálnych bodov v prípade investícií nachádzajúcich sa v oblastiach spĺňajúcich podmienky článku 107 ods. 3 písm. c) ZFEÚ (odsek 6).</w:t>
            </w:r>
          </w:p>
          <w:p w14:paraId="60EE72CB" w14:textId="49755FD5" w:rsidR="00651F73" w:rsidRDefault="00651F73" w:rsidP="00651F73">
            <w:pPr>
              <w:numPr>
                <w:ilvl w:val="0"/>
                <w:numId w:val="60"/>
              </w:numPr>
              <w:autoSpaceDE w:val="0"/>
              <w:autoSpaceDN w:val="0"/>
              <w:adjustRightInd w:val="0"/>
              <w:jc w:val="both"/>
              <w:rPr>
                <w:sz w:val="22"/>
                <w:szCs w:val="22"/>
              </w:rPr>
            </w:pPr>
            <w:r>
              <w:rPr>
                <w:b/>
                <w:sz w:val="22"/>
              </w:rPr>
              <w:t>Pomoc na opatrenia, ktorými sa zlepšuje energetická hospodárnosť budov</w:t>
            </w:r>
            <w:r>
              <w:rPr>
                <w:sz w:val="22"/>
              </w:rPr>
              <w:t>, ako sa uvádza v</w:t>
            </w:r>
            <w:r w:rsidR="00AB5C6D">
              <w:rPr>
                <w:sz w:val="22"/>
              </w:rPr>
              <w:t> </w:t>
            </w:r>
            <w:r>
              <w:rPr>
                <w:sz w:val="22"/>
              </w:rPr>
              <w:t>odseku 3 písm. b), sa môže vzťahovať aj na uľahčenie uzatvárania zmlúv o energetickej efektívnosti (článok 2 bod 27), ak sú splnené všetky tieto podmienky: (odsek 7)</w:t>
            </w:r>
          </w:p>
          <w:p w14:paraId="36B6BD86" w14:textId="77777777" w:rsidR="009F3C7A" w:rsidRDefault="00651F73" w:rsidP="009F3C7A">
            <w:pPr>
              <w:numPr>
                <w:ilvl w:val="0"/>
                <w:numId w:val="87"/>
              </w:numPr>
              <w:autoSpaceDE w:val="0"/>
              <w:autoSpaceDN w:val="0"/>
              <w:adjustRightInd w:val="0"/>
              <w:jc w:val="both"/>
              <w:rPr>
                <w:sz w:val="22"/>
                <w:szCs w:val="22"/>
              </w:rPr>
            </w:pPr>
            <w:r>
              <w:rPr>
                <w:sz w:val="22"/>
              </w:rPr>
              <w:t>podpora má formu úveru alebo záruky pre poskytovateľa opatrení na zvýšenie energetickej efektívnosti na základe zmluvy o energetickej efektívnosti, alebo pozostáva z finančného produktu zameraného na refinancovanie príslušného poskytovateľa (napr. faktoring, forfaiting);</w:t>
            </w:r>
          </w:p>
          <w:p w14:paraId="1B91871D" w14:textId="77777777" w:rsidR="009F3C7A" w:rsidRDefault="00651F73" w:rsidP="009F3C7A">
            <w:pPr>
              <w:numPr>
                <w:ilvl w:val="0"/>
                <w:numId w:val="87"/>
              </w:numPr>
              <w:autoSpaceDE w:val="0"/>
              <w:autoSpaceDN w:val="0"/>
              <w:adjustRightInd w:val="0"/>
              <w:jc w:val="both"/>
              <w:rPr>
                <w:sz w:val="22"/>
                <w:szCs w:val="22"/>
              </w:rPr>
            </w:pPr>
            <w:r>
              <w:rPr>
                <w:sz w:val="22"/>
              </w:rPr>
              <w:t>nominálna suma celkového nesplateného financovania poskytnutého podľa tohto odseku na jedného príjemcu nepresahuje 30 miliónov EUR;</w:t>
            </w:r>
          </w:p>
          <w:p w14:paraId="38F91750" w14:textId="77777777" w:rsidR="009F3C7A" w:rsidRDefault="00651F73" w:rsidP="009F3C7A">
            <w:pPr>
              <w:numPr>
                <w:ilvl w:val="0"/>
                <w:numId w:val="87"/>
              </w:numPr>
              <w:autoSpaceDE w:val="0"/>
              <w:autoSpaceDN w:val="0"/>
              <w:adjustRightInd w:val="0"/>
              <w:jc w:val="both"/>
              <w:rPr>
                <w:sz w:val="22"/>
                <w:szCs w:val="22"/>
              </w:rPr>
            </w:pPr>
            <w:r>
              <w:rPr>
                <w:sz w:val="22"/>
              </w:rPr>
              <w:t>podpora sa poskytuje MSP (článok 2 bod 2: „MSP“ sú podniky spĺňajúce kritériá stanovené v prílohe I k všeobecnému nariadeniu o skupinových výnimkách) alebo malým spoločnostiam so strednou trhovou kapitalizáciou (článok 2 bod 103e);</w:t>
            </w:r>
          </w:p>
          <w:p w14:paraId="47001F3F" w14:textId="77777777" w:rsidR="009F3C7A" w:rsidRDefault="00651F73" w:rsidP="009F3C7A">
            <w:pPr>
              <w:numPr>
                <w:ilvl w:val="0"/>
                <w:numId w:val="87"/>
              </w:numPr>
              <w:autoSpaceDE w:val="0"/>
              <w:autoSpaceDN w:val="0"/>
              <w:adjustRightInd w:val="0"/>
              <w:jc w:val="both"/>
              <w:rPr>
                <w:sz w:val="22"/>
                <w:szCs w:val="22"/>
              </w:rPr>
            </w:pPr>
            <w:r>
              <w:rPr>
                <w:sz w:val="22"/>
              </w:rPr>
              <w:t xml:space="preserve">podpora sa poskytuje na uzatváranie zmlúv o energetickej efektívnosti v zmysle článku 2 </w:t>
            </w:r>
            <w:r>
              <w:rPr>
                <w:sz w:val="22"/>
              </w:rPr>
              <w:lastRenderedPageBreak/>
              <w:t>bodu 27 smernice 2012/27/EÚ;</w:t>
            </w:r>
          </w:p>
          <w:p w14:paraId="6ABB7CCA" w14:textId="77777777" w:rsidR="000444E6" w:rsidRPr="009F3C7A" w:rsidRDefault="00651F73" w:rsidP="009F3C7A">
            <w:pPr>
              <w:numPr>
                <w:ilvl w:val="0"/>
                <w:numId w:val="87"/>
              </w:numPr>
              <w:autoSpaceDE w:val="0"/>
              <w:autoSpaceDN w:val="0"/>
              <w:adjustRightInd w:val="0"/>
              <w:jc w:val="both"/>
              <w:rPr>
                <w:sz w:val="22"/>
                <w:szCs w:val="22"/>
              </w:rPr>
            </w:pPr>
            <w:r>
              <w:rPr>
                <w:sz w:val="22"/>
              </w:rPr>
              <w:t>zmluvy o energetickej efektívnosti sa týkajú budovy uvedenej v odseku 3 písm. b) (napr. obytné budovy, budovy určené na poskytovanie vzdelávania alebo sociálnych služieb, ktoré súvisia s verejnou správou alebo so súdnymi, policajnými alebo hasičskými službami alebo v ktorých iné činnosti</w:t>
            </w:r>
            <w:r>
              <w:rPr>
                <w:b/>
                <w:sz w:val="22"/>
              </w:rPr>
              <w:t xml:space="preserve"> </w:t>
            </w:r>
            <w:r>
              <w:rPr>
                <w:sz w:val="22"/>
              </w:rPr>
              <w:t>zaberajú menej ako 35 % vnútornej podlahovej plochy).</w:t>
            </w:r>
          </w:p>
        </w:tc>
        <w:tc>
          <w:tcPr>
            <w:tcW w:w="1893" w:type="pct"/>
            <w:shd w:val="clear" w:color="auto" w:fill="auto"/>
          </w:tcPr>
          <w:p w14:paraId="35AF4779" w14:textId="77777777" w:rsidR="00BB080C" w:rsidRPr="00D53E90" w:rsidRDefault="00BB080C" w:rsidP="00D53E90">
            <w:pPr>
              <w:rPr>
                <w:sz w:val="22"/>
                <w:szCs w:val="22"/>
              </w:rPr>
            </w:pPr>
          </w:p>
        </w:tc>
      </w:tr>
    </w:tbl>
    <w:p w14:paraId="117F8269" w14:textId="77777777" w:rsidR="00A67375" w:rsidRPr="00D53E90" w:rsidRDefault="00A67375"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5F388B0A" w14:textId="77777777" w:rsidTr="007121A3">
        <w:tc>
          <w:tcPr>
            <w:tcW w:w="3107" w:type="pct"/>
            <w:shd w:val="clear" w:color="auto" w:fill="B8CCE4"/>
          </w:tcPr>
          <w:p w14:paraId="63BAB828" w14:textId="77777777" w:rsidR="006F4FCF" w:rsidRPr="0006712B" w:rsidRDefault="006F4FCF" w:rsidP="00D53E90">
            <w:pPr>
              <w:ind w:left="360"/>
              <w:jc w:val="center"/>
              <w:rPr>
                <w:b/>
                <w:smallCaps/>
                <w:sz w:val="22"/>
                <w:szCs w:val="22"/>
              </w:rPr>
            </w:pPr>
            <w:r>
              <w:rPr>
                <w:b/>
                <w:smallCaps/>
                <w:sz w:val="22"/>
              </w:rPr>
              <w:t>Článok 39</w:t>
            </w:r>
          </w:p>
          <w:p w14:paraId="0D37B159" w14:textId="77777777" w:rsidR="006F4FCF" w:rsidRPr="009A2AC9" w:rsidRDefault="006F4FCF" w:rsidP="00D53E90">
            <w:pPr>
              <w:ind w:left="360"/>
              <w:jc w:val="center"/>
              <w:rPr>
                <w:sz w:val="22"/>
                <w:szCs w:val="22"/>
              </w:rPr>
            </w:pPr>
            <w:r>
              <w:rPr>
                <w:b/>
                <w:smallCaps/>
                <w:sz w:val="22"/>
              </w:rPr>
              <w:t>Investičná pomoc na projekty energetickej hospodárnosti budov vo forme finančných nástrojov</w:t>
            </w:r>
          </w:p>
        </w:tc>
        <w:tc>
          <w:tcPr>
            <w:tcW w:w="1893" w:type="pct"/>
            <w:shd w:val="clear" w:color="auto" w:fill="B8CCE4"/>
          </w:tcPr>
          <w:p w14:paraId="2C9B5C81" w14:textId="77777777" w:rsidR="006F4FCF" w:rsidRPr="009A2AC9" w:rsidRDefault="006F4FCF" w:rsidP="00D53E90">
            <w:pPr>
              <w:jc w:val="center"/>
              <w:rPr>
                <w:sz w:val="22"/>
                <w:szCs w:val="22"/>
              </w:rPr>
            </w:pPr>
            <w:r>
              <w:rPr>
                <w:b/>
                <w:smallCaps/>
                <w:sz w:val="22"/>
              </w:rPr>
              <w:t>Kontrola zlučiteľnosti (OK?)</w:t>
            </w:r>
          </w:p>
        </w:tc>
      </w:tr>
      <w:tr w:rsidR="006F4FCF" w:rsidRPr="00D53E90" w14:paraId="291A9B1E" w14:textId="77777777" w:rsidTr="007121A3">
        <w:tc>
          <w:tcPr>
            <w:tcW w:w="3107" w:type="pct"/>
            <w:shd w:val="clear" w:color="auto" w:fill="auto"/>
          </w:tcPr>
          <w:p w14:paraId="173AF818" w14:textId="77777777" w:rsidR="00093558" w:rsidRDefault="00FF0BAF" w:rsidP="00FF0BAF">
            <w:pPr>
              <w:numPr>
                <w:ilvl w:val="0"/>
                <w:numId w:val="81"/>
              </w:numPr>
              <w:autoSpaceDE w:val="0"/>
              <w:autoSpaceDN w:val="0"/>
              <w:adjustRightInd w:val="0"/>
              <w:jc w:val="both"/>
              <w:rPr>
                <w:sz w:val="22"/>
                <w:szCs w:val="22"/>
              </w:rPr>
            </w:pPr>
            <w:r>
              <w:rPr>
                <w:sz w:val="22"/>
              </w:rPr>
              <w:t xml:space="preserve">Zlučiteľná a oslobodená od notifikačnej povinnosti za predpokladu, že: </w:t>
            </w:r>
          </w:p>
          <w:p w14:paraId="4C4C750E" w14:textId="77777777" w:rsidR="00234915" w:rsidRDefault="00093558" w:rsidP="00234915">
            <w:pPr>
              <w:numPr>
                <w:ilvl w:val="0"/>
                <w:numId w:val="79"/>
              </w:numPr>
              <w:autoSpaceDE w:val="0"/>
              <w:autoSpaceDN w:val="0"/>
              <w:adjustRightInd w:val="0"/>
              <w:jc w:val="both"/>
              <w:rPr>
                <w:sz w:val="22"/>
                <w:szCs w:val="22"/>
              </w:rPr>
            </w:pPr>
            <w:r>
              <w:rPr>
                <w:sz w:val="22"/>
              </w:rPr>
              <w:t>sú splnené všeobecné podmienky zlučiteľnosti (kapitola I) (odsek 1) a</w:t>
            </w:r>
          </w:p>
          <w:p w14:paraId="2C3366BD" w14:textId="7FECA144" w:rsidR="00FF0BAF" w:rsidRPr="00234915" w:rsidRDefault="00FF0BAF" w:rsidP="00234915">
            <w:pPr>
              <w:numPr>
                <w:ilvl w:val="0"/>
                <w:numId w:val="79"/>
              </w:numPr>
              <w:autoSpaceDE w:val="0"/>
              <w:autoSpaceDN w:val="0"/>
              <w:adjustRightInd w:val="0"/>
              <w:jc w:val="both"/>
              <w:rPr>
                <w:sz w:val="22"/>
                <w:szCs w:val="22"/>
              </w:rPr>
            </w:pPr>
            <w:r>
              <w:rPr>
                <w:sz w:val="22"/>
              </w:rPr>
              <w:t>sú splnené všetky osobitné podmienky stanovené v článku 39 všeobecného nariadenia o</w:t>
            </w:r>
            <w:r w:rsidR="00AB5C6D">
              <w:rPr>
                <w:sz w:val="22"/>
              </w:rPr>
              <w:t> </w:t>
            </w:r>
            <w:r>
              <w:rPr>
                <w:sz w:val="22"/>
              </w:rPr>
              <w:t xml:space="preserve">skupinových výnimkách (odsek 1). </w:t>
            </w:r>
          </w:p>
          <w:p w14:paraId="4AF93388" w14:textId="77777777" w:rsidR="004C2C79" w:rsidRPr="0042564A" w:rsidRDefault="006F4FCF" w:rsidP="00FF0BAF">
            <w:pPr>
              <w:numPr>
                <w:ilvl w:val="0"/>
                <w:numId w:val="81"/>
              </w:numPr>
              <w:autoSpaceDE w:val="0"/>
              <w:autoSpaceDN w:val="0"/>
              <w:adjustRightInd w:val="0"/>
              <w:jc w:val="both"/>
              <w:rPr>
                <w:sz w:val="22"/>
                <w:szCs w:val="22"/>
              </w:rPr>
            </w:pPr>
            <w:r>
              <w:rPr>
                <w:sz w:val="22"/>
              </w:rPr>
              <w:t xml:space="preserve">Oprávnené na pomoc sú </w:t>
            </w:r>
            <w:r>
              <w:rPr>
                <w:b/>
                <w:sz w:val="22"/>
              </w:rPr>
              <w:t>projekty energetickej hospodárnosti</w:t>
            </w:r>
            <w:r>
              <w:rPr>
                <w:sz w:val="22"/>
              </w:rPr>
              <w:t xml:space="preserve"> (ako sú vymedzené v článku 2 bode 104, zatiaľ čo energetická efektívnosť je vymedzená v článku 2 bode 103) </w:t>
            </w:r>
            <w:r>
              <w:rPr>
                <w:b/>
                <w:sz w:val="22"/>
              </w:rPr>
              <w:t>týkajúce sa budov</w:t>
            </w:r>
            <w:r>
              <w:rPr>
                <w:sz w:val="22"/>
              </w:rPr>
              <w:t xml:space="preserve"> (odsek 2).</w:t>
            </w:r>
          </w:p>
          <w:p w14:paraId="553ABE33" w14:textId="287CF6EC" w:rsidR="00DF587C" w:rsidRPr="004C2C79" w:rsidRDefault="00DF587C" w:rsidP="007121A3">
            <w:pPr>
              <w:numPr>
                <w:ilvl w:val="0"/>
                <w:numId w:val="81"/>
              </w:numPr>
              <w:autoSpaceDE w:val="0"/>
              <w:autoSpaceDN w:val="0"/>
              <w:adjustRightInd w:val="0"/>
              <w:jc w:val="both"/>
              <w:rPr>
                <w:sz w:val="22"/>
                <w:szCs w:val="22"/>
              </w:rPr>
            </w:pPr>
            <w:r>
              <w:rPr>
                <w:b/>
                <w:sz w:val="22"/>
              </w:rPr>
              <w:t>Ak sa investícia týka zlepšenia energetickej hospodárnosti</w:t>
            </w:r>
            <w:r>
              <w:rPr>
                <w:sz w:val="22"/>
              </w:rPr>
              <w:t xml:space="preserve"> i) obytných budov</w:t>
            </w:r>
            <w:r>
              <w:t xml:space="preserve"> (</w:t>
            </w:r>
            <w:r>
              <w:rPr>
                <w:sz w:val="22"/>
              </w:rPr>
              <w:t>ako sa vymedzujú v článku 2 bode 103a); ii) budov určených na poskytovanie vzdelávania alebo sociálnych služieb</w:t>
            </w:r>
            <w:r>
              <w:t xml:space="preserve"> (</w:t>
            </w:r>
            <w:r>
              <w:rPr>
                <w:sz w:val="22"/>
              </w:rPr>
              <w:t>ako sa vymedzujú v článku 2 bode 103b); iii) budov určených na činnosti súvisiace s verejnou správou alebo so súdnymi, policajnými alebo hasičskými službami alebo iv) budov uvedených v bodoch i), ii) alebo iii) a v ktorých činnosti iné ako tie, ktoré sú uvedené v týchto bodoch, zaberajú menej ako 35 % vnútornej podlahovej plochy, možno projekty energetickej hospodárnosti podľa tohto článku kombinovať aj s ktoroukoľvek z týchto investícií [odsek 2 písm. a)]</w:t>
            </w:r>
            <w:r w:rsidR="00AB5C6D">
              <w:rPr>
                <w:sz w:val="22"/>
              </w:rPr>
              <w:t>:</w:t>
            </w:r>
          </w:p>
          <w:p w14:paraId="499F838B" w14:textId="35504AD5" w:rsidR="00DF587C" w:rsidRPr="00DF587C" w:rsidRDefault="00DF587C" w:rsidP="00FF0BAF">
            <w:pPr>
              <w:numPr>
                <w:ilvl w:val="0"/>
                <w:numId w:val="81"/>
              </w:numPr>
              <w:autoSpaceDE w:val="0"/>
              <w:autoSpaceDN w:val="0"/>
              <w:adjustRightInd w:val="0"/>
              <w:jc w:val="both"/>
              <w:rPr>
                <w:sz w:val="22"/>
                <w:szCs w:val="22"/>
              </w:rPr>
            </w:pPr>
            <w:r>
              <w:rPr>
                <w:sz w:val="22"/>
              </w:rPr>
              <w:t>integrované zariadenie na výrobu energie z obnoviteľných zdrojov priamo na mieste (článok 2 bod 109), ktoré vyrába elektrickú energiu a/alebo teplo</w:t>
            </w:r>
            <w:r w:rsidR="00AB5C6D">
              <w:rPr>
                <w:sz w:val="22"/>
              </w:rPr>
              <w:t>,</w:t>
            </w:r>
          </w:p>
          <w:p w14:paraId="07863D3F" w14:textId="754EE306" w:rsidR="00DF587C" w:rsidRPr="00DF587C" w:rsidRDefault="00DF587C" w:rsidP="00FF0BAF">
            <w:pPr>
              <w:numPr>
                <w:ilvl w:val="0"/>
                <w:numId w:val="81"/>
              </w:numPr>
              <w:autoSpaceDE w:val="0"/>
              <w:autoSpaceDN w:val="0"/>
              <w:adjustRightInd w:val="0"/>
              <w:jc w:val="both"/>
              <w:rPr>
                <w:sz w:val="22"/>
                <w:szCs w:val="22"/>
              </w:rPr>
            </w:pPr>
            <w:r>
              <w:rPr>
                <w:sz w:val="22"/>
              </w:rPr>
              <w:t>zariadenie na uskladňovanie energie vyrobenej zariadením na výrobu energie z obnoviteľných zdrojov priamo na mieste</w:t>
            </w:r>
            <w:r w:rsidR="00AB5C6D">
              <w:rPr>
                <w:sz w:val="22"/>
              </w:rPr>
              <w:t>,</w:t>
            </w:r>
          </w:p>
          <w:p w14:paraId="43E853E2" w14:textId="3634DA84" w:rsidR="00DF587C" w:rsidRPr="00DF587C" w:rsidRDefault="00DF587C" w:rsidP="00FF0BAF">
            <w:pPr>
              <w:numPr>
                <w:ilvl w:val="0"/>
                <w:numId w:val="81"/>
              </w:numPr>
              <w:autoSpaceDE w:val="0"/>
              <w:autoSpaceDN w:val="0"/>
              <w:adjustRightInd w:val="0"/>
              <w:jc w:val="both"/>
              <w:rPr>
                <w:sz w:val="22"/>
                <w:szCs w:val="22"/>
              </w:rPr>
            </w:pPr>
            <w:r>
              <w:rPr>
                <w:sz w:val="22"/>
              </w:rPr>
              <w:t>zariadenie a súvisiaca infraštruktúra začlenené do budovy na nabíjanie elektrických vozidiel používateľov budovy</w:t>
            </w:r>
            <w:r w:rsidR="00AB5C6D">
              <w:rPr>
                <w:sz w:val="22"/>
              </w:rPr>
              <w:t>,</w:t>
            </w:r>
          </w:p>
          <w:p w14:paraId="42E6CF35" w14:textId="77777777" w:rsidR="00DF587C" w:rsidRPr="007849B9" w:rsidRDefault="00DF587C" w:rsidP="007121A3">
            <w:pPr>
              <w:numPr>
                <w:ilvl w:val="0"/>
                <w:numId w:val="81"/>
              </w:numPr>
              <w:autoSpaceDE w:val="0"/>
              <w:autoSpaceDN w:val="0"/>
              <w:adjustRightInd w:val="0"/>
              <w:jc w:val="both"/>
              <w:rPr>
                <w:sz w:val="22"/>
                <w:szCs w:val="22"/>
              </w:rPr>
            </w:pPr>
            <w:r>
              <w:rPr>
                <w:sz w:val="22"/>
              </w:rPr>
              <w:t>investície do digitalizácie (článok 2 bod 103c) budovy, najmä s cieľom zvýšiť jej inteligentnú pripravenosť (ako sa vymedzuje v článku 2 bode 103d). Oprávnené investície môžu zahŕňať intervencie obmedzené na pasívne domové rozvody alebo štruktúrované káblové rozvody pre dátové siete a v prípade potreby doplnkovú časť pasívnej siete na súkromnom pozemku mimo budovy. Elektrické alebo káblové rozvody pre dátové siete mimo tohto súkromného pozemku sú vylúčené.</w:t>
            </w:r>
          </w:p>
          <w:p w14:paraId="2BA7F062" w14:textId="77777777" w:rsidR="00C3386C" w:rsidRDefault="00CA2933" w:rsidP="00FF0BAF">
            <w:pPr>
              <w:numPr>
                <w:ilvl w:val="0"/>
                <w:numId w:val="81"/>
              </w:numPr>
              <w:autoSpaceDE w:val="0"/>
              <w:autoSpaceDN w:val="0"/>
              <w:adjustRightInd w:val="0"/>
              <w:jc w:val="both"/>
              <w:rPr>
                <w:sz w:val="22"/>
                <w:szCs w:val="22"/>
              </w:rPr>
            </w:pPr>
            <w:r>
              <w:rPr>
                <w:b/>
                <w:sz w:val="22"/>
              </w:rPr>
              <w:lastRenderedPageBreak/>
              <w:t>Oprávnené náklady</w:t>
            </w:r>
            <w:r>
              <w:rPr>
                <w:sz w:val="22"/>
              </w:rPr>
              <w:t>: celkové náklady na projekt energetickej hospodárnosti,</w:t>
            </w:r>
            <w:r>
              <w:rPr>
                <w:rFonts w:ascii="Arial Unicode MS" w:hAnsi="Arial Unicode MS"/>
                <w:color w:val="333333"/>
                <w:sz w:val="21"/>
                <w:shd w:val="clear" w:color="auto" w:fill="FFFFFF"/>
              </w:rPr>
              <w:t xml:space="preserve"> </w:t>
            </w:r>
            <w:r>
              <w:rPr>
                <w:sz w:val="22"/>
              </w:rPr>
              <w:t>s výnimkou budov uvedených v odseku 2a (napr. obytné budovy, budovy určené na poskytovanie vzdelávania alebo sociálnych služieb, ktoré súvisia s verejnou správou alebo so súdnymi, policajnými alebo hasičskými službami alebo v ktorých iné činnosti</w:t>
            </w:r>
            <w:r>
              <w:rPr>
                <w:b/>
                <w:sz w:val="22"/>
              </w:rPr>
              <w:t xml:space="preserve"> </w:t>
            </w:r>
            <w:r>
              <w:rPr>
                <w:sz w:val="22"/>
              </w:rPr>
              <w:t>zaberajú menej ako 35 % vnútornej podlahovej plochy), pričom oprávnenými nákladmi sú celkové náklady na projekt energetickej hospodárnosti, ako aj investičné náklady na rôzne zariadenia uvedené v odseku 2a (odsek 3).</w:t>
            </w:r>
          </w:p>
          <w:p w14:paraId="64BDA80E" w14:textId="092BDB1C" w:rsidR="006F4FCF" w:rsidRPr="00D53E90" w:rsidRDefault="00162210" w:rsidP="00FF0BAF">
            <w:pPr>
              <w:numPr>
                <w:ilvl w:val="0"/>
                <w:numId w:val="81"/>
              </w:numPr>
              <w:autoSpaceDE w:val="0"/>
              <w:autoSpaceDN w:val="0"/>
              <w:adjustRightInd w:val="0"/>
              <w:jc w:val="both"/>
              <w:rPr>
                <w:sz w:val="22"/>
                <w:szCs w:val="22"/>
              </w:rPr>
            </w:pPr>
            <w:r>
              <w:rPr>
                <w:b/>
                <w:sz w:val="22"/>
              </w:rPr>
              <w:t>Formy pomoci pre fond energetickej hospodárnosti</w:t>
            </w:r>
            <w:r>
              <w:rPr>
                <w:sz w:val="22"/>
              </w:rPr>
              <w:t xml:space="preserve">: príspevok (článok 2 bod 70), kapitál, záruka alebo úver pre fond energetickej hospodárnosti (článok 2 bod 105) alebo iného finančného sprostredkovateľa (článok 2 bod 34), ktorý ju v najväčšej možnej miere prevedie na konečných príjemcov, ktorými sú vlastníci alebo nájomcovia budov, a to vo forme vyšších objemov financovania, nižších požiadaviek na kolaterál, nižších poplatkov za záruky alebo nižších úrokových sadzieb (odsek 4). </w:t>
            </w:r>
            <w:r>
              <w:rPr>
                <w:b/>
                <w:sz w:val="22"/>
              </w:rPr>
              <w:t>Formy pomoci na dokončenie projektov</w:t>
            </w:r>
            <w:r>
              <w:rPr>
                <w:sz w:val="22"/>
              </w:rPr>
              <w:t>: pomoc, ktorú fond energetickej hospodárnosti alebo iný finančný sprostredkovateľ poskytuje na oprávnené projekty, môže mať formu úverov alebo záruk. Nominálna hodnota úveru alebo zaručená suma nesmie presiahnuť 15 miliónov EUR na jeden projekt na úrovni konečných príjemcov,</w:t>
            </w:r>
            <w:r>
              <w:rPr>
                <w:rFonts w:ascii="Arial Unicode MS" w:hAnsi="Arial Unicode MS"/>
                <w:color w:val="333333"/>
                <w:sz w:val="21"/>
                <w:shd w:val="clear" w:color="auto" w:fill="FFFFFF"/>
              </w:rPr>
              <w:t xml:space="preserve"> </w:t>
            </w:r>
            <w:r>
              <w:rPr>
                <w:sz w:val="22"/>
              </w:rPr>
              <w:t>s</w:t>
            </w:r>
            <w:r w:rsidR="00AB5C6D">
              <w:rPr>
                <w:sz w:val="22"/>
              </w:rPr>
              <w:t> </w:t>
            </w:r>
            <w:r>
              <w:rPr>
                <w:sz w:val="22"/>
              </w:rPr>
              <w:t>výnimkou kombinovaných investícií uvedených v odseku 2a (napr. obytné budovy, budovy určené na poskytovanie vzdelávania alebo sociálnych služieb, ktoré súvisia s verejnou správou alebo so súdnymi, policajnými alebo hasičskými službami alebo v ktorých iné činnosti</w:t>
            </w:r>
            <w:r>
              <w:rPr>
                <w:b/>
                <w:sz w:val="22"/>
              </w:rPr>
              <w:t xml:space="preserve"> </w:t>
            </w:r>
            <w:r>
              <w:rPr>
                <w:sz w:val="22"/>
              </w:rPr>
              <w:t xml:space="preserve">zaberajú menej ako 35 % vnútornej podlahovej plochy), v prípade ktorých nesmie presiahnuť 30 miliónov EUR. Výška záruky </w:t>
            </w:r>
            <w:r>
              <w:rPr>
                <w:b/>
                <w:sz w:val="22"/>
              </w:rPr>
              <w:t>nesmie</w:t>
            </w:r>
            <w:r>
              <w:rPr>
                <w:sz w:val="22"/>
              </w:rPr>
              <w:t xml:space="preserve"> presiahnuť 80 % príslušného úveru (odsek 5).</w:t>
            </w:r>
          </w:p>
          <w:p w14:paraId="5AE513BA" w14:textId="77777777" w:rsidR="006F4FCF" w:rsidRPr="00D53E90" w:rsidRDefault="006F4FCF" w:rsidP="00FF0BAF">
            <w:pPr>
              <w:numPr>
                <w:ilvl w:val="0"/>
                <w:numId w:val="81"/>
              </w:numPr>
              <w:autoSpaceDE w:val="0"/>
              <w:autoSpaceDN w:val="0"/>
              <w:adjustRightInd w:val="0"/>
              <w:jc w:val="both"/>
              <w:rPr>
                <w:sz w:val="22"/>
                <w:szCs w:val="22"/>
              </w:rPr>
            </w:pPr>
            <w:r>
              <w:rPr>
                <w:b/>
                <w:sz w:val="22"/>
              </w:rPr>
              <w:t>Suma splácaná</w:t>
            </w:r>
            <w:r>
              <w:rPr>
                <w:sz w:val="22"/>
              </w:rPr>
              <w:t xml:space="preserve"> vlastníkmi budov do fondu energetickej hospodárnosti alebo inému finančnému sprostredkovateľovi </w:t>
            </w:r>
            <w:r>
              <w:rPr>
                <w:b/>
                <w:sz w:val="22"/>
              </w:rPr>
              <w:t>nie je</w:t>
            </w:r>
            <w:r>
              <w:rPr>
                <w:sz w:val="22"/>
              </w:rPr>
              <w:t xml:space="preserve"> nižšia než nominálna hodnota úveru (odsek 6).</w:t>
            </w:r>
          </w:p>
          <w:p w14:paraId="21329CF7" w14:textId="77777777" w:rsidR="006F4FCF" w:rsidRPr="00D53E90" w:rsidRDefault="006F4FCF" w:rsidP="00FF0BAF">
            <w:pPr>
              <w:numPr>
                <w:ilvl w:val="0"/>
                <w:numId w:val="81"/>
              </w:numPr>
              <w:autoSpaceDE w:val="0"/>
              <w:autoSpaceDN w:val="0"/>
              <w:adjustRightInd w:val="0"/>
              <w:jc w:val="both"/>
              <w:rPr>
                <w:sz w:val="22"/>
                <w:szCs w:val="22"/>
              </w:rPr>
            </w:pPr>
            <w:r>
              <w:rPr>
                <w:sz w:val="22"/>
              </w:rPr>
              <w:t xml:space="preserve">Pomoc na podporu energetickej hospodárnosti </w:t>
            </w:r>
            <w:r>
              <w:rPr>
                <w:b/>
                <w:sz w:val="22"/>
              </w:rPr>
              <w:t>mobilizuje dodatočné investície od súkromných investorov</w:t>
            </w:r>
            <w:r>
              <w:rPr>
                <w:sz w:val="22"/>
              </w:rPr>
              <w:t xml:space="preserve"> v minimálnej výške 30 % celkového financovania poskytnutého na projekt energetickej hospodárnosti. Ak pomoc poskytuje fond energetickej hospodárnosti, mobilizácia súkromných investícií sa môže realizovať na úrovni fondu energetickej hospodárnosti a/alebo na úrovni projektov energetickej hospodárnosti s cieľom dosiahnuť celkovú minimálnu výšku 30 % celkového financovania poskytnutého na projekt energetickej hospodárnosti (odsek 7).</w:t>
            </w:r>
          </w:p>
          <w:p w14:paraId="2DBC73C4" w14:textId="77777777" w:rsidR="006F4FCF" w:rsidRPr="00D53E90" w:rsidRDefault="006F4FCF" w:rsidP="00FF0BAF">
            <w:pPr>
              <w:numPr>
                <w:ilvl w:val="0"/>
                <w:numId w:val="81"/>
              </w:numPr>
              <w:autoSpaceDE w:val="0"/>
              <w:autoSpaceDN w:val="0"/>
              <w:adjustRightInd w:val="0"/>
              <w:jc w:val="both"/>
              <w:rPr>
                <w:sz w:val="22"/>
                <w:szCs w:val="22"/>
              </w:rPr>
            </w:pPr>
            <w:r>
              <w:rPr>
                <w:sz w:val="22"/>
              </w:rPr>
              <w:t xml:space="preserve">Pri poskytovaní pomoci na podporu energetickej hospodárnosti </w:t>
            </w:r>
            <w:r>
              <w:rPr>
                <w:b/>
                <w:sz w:val="22"/>
              </w:rPr>
              <w:t>môžu členské štáty zriadiť fondy energetickej hospodárnosti</w:t>
            </w:r>
            <w:r>
              <w:rPr>
                <w:sz w:val="22"/>
              </w:rPr>
              <w:t xml:space="preserve"> a/alebo môžu využiť finančných sprostredkovateľov. Podmienky, ktoré majú byť splnené (odsek 8):</w:t>
            </w:r>
          </w:p>
          <w:p w14:paraId="31B1FD59" w14:textId="6CDA8529" w:rsidR="006F4FCF" w:rsidRPr="00D53E90" w:rsidRDefault="00B209B3" w:rsidP="00FF0BAF">
            <w:pPr>
              <w:numPr>
                <w:ilvl w:val="1"/>
                <w:numId w:val="81"/>
              </w:numPr>
              <w:autoSpaceDE w:val="0"/>
              <w:autoSpaceDN w:val="0"/>
              <w:adjustRightInd w:val="0"/>
              <w:jc w:val="both"/>
              <w:rPr>
                <w:sz w:val="22"/>
                <w:szCs w:val="22"/>
              </w:rPr>
            </w:pPr>
            <w:r>
              <w:rPr>
                <w:b/>
                <w:sz w:val="22"/>
              </w:rPr>
              <w:t>správcovia sú vybraní</w:t>
            </w:r>
            <w:r>
              <w:rPr>
                <w:sz w:val="22"/>
              </w:rPr>
              <w:t xml:space="preserve"> na základe otvoreného, transparentného a nediskriminačného výberového konania v súlade s uplatniteľnými právnymi predpismi Únie a vnútroštátnymi právnymi predpismi. Nesmie dochádzať k diskriminácii na základe </w:t>
            </w:r>
            <w:r>
              <w:rPr>
                <w:sz w:val="22"/>
              </w:rPr>
              <w:lastRenderedPageBreak/>
              <w:t>ich miesta usadenia alebo zapísania v obchodnom registri niektorého členského štátu. Od správcov sa môže vyžadovať, aby spĺňali vopred stanovené kritériá, ktoré sú objektívne odôvodnené charakterom investícií</w:t>
            </w:r>
            <w:r w:rsidR="00AB5C6D">
              <w:rPr>
                <w:sz w:val="22"/>
              </w:rPr>
              <w:t>,</w:t>
            </w:r>
          </w:p>
          <w:p w14:paraId="1450FC54" w14:textId="4F68ED47" w:rsidR="006F4FCF" w:rsidRPr="00D53E90" w:rsidRDefault="00B209B3" w:rsidP="00FF0BAF">
            <w:pPr>
              <w:numPr>
                <w:ilvl w:val="1"/>
                <w:numId w:val="81"/>
              </w:numPr>
              <w:autoSpaceDE w:val="0"/>
              <w:autoSpaceDN w:val="0"/>
              <w:adjustRightInd w:val="0"/>
              <w:jc w:val="both"/>
              <w:rPr>
                <w:sz w:val="22"/>
                <w:szCs w:val="22"/>
              </w:rPr>
            </w:pPr>
            <w:r>
              <w:rPr>
                <w:b/>
                <w:sz w:val="22"/>
              </w:rPr>
              <w:t>nezávislí súkromní investori sú vybraní</w:t>
            </w:r>
            <w:r>
              <w:rPr>
                <w:sz w:val="22"/>
              </w:rPr>
              <w:t xml:space="preserve"> na základe otvoreného, transparentného a nediskriminačného výberového konania vykonávaného v súlade s uplatniteľnými právnymi predpismi Únie a vnútroštátnymi právnymi predpismi s cieľom dosiahnuť primeranú úroveň rozdelenia rizika a odmien, pričom pri investíciách iných než záruky sa nerovnomerné rozdelenie zisku uprednostňuje pred ochranou pred znížením hodnoty. Ak súkromní investori nie sú vybraní na základe takéhoto konania, spravodlivú mieru návratnosti pre súkromných investorov stanoví nezávislý znalec vybraný prostredníctvom otvoreného, transparentného a nediskriminačného výberového konania</w:t>
            </w:r>
            <w:r w:rsidR="00AB5C6D">
              <w:rPr>
                <w:sz w:val="22"/>
              </w:rPr>
              <w:t>,</w:t>
            </w:r>
          </w:p>
          <w:p w14:paraId="01ECD073" w14:textId="11E73E6A" w:rsidR="006F4FCF" w:rsidRPr="00D53E90" w:rsidRDefault="00B209B3" w:rsidP="00FF0BAF">
            <w:pPr>
              <w:numPr>
                <w:ilvl w:val="1"/>
                <w:numId w:val="81"/>
              </w:numPr>
              <w:autoSpaceDE w:val="0"/>
              <w:autoSpaceDN w:val="0"/>
              <w:adjustRightInd w:val="0"/>
              <w:jc w:val="both"/>
              <w:rPr>
                <w:sz w:val="22"/>
                <w:szCs w:val="22"/>
              </w:rPr>
            </w:pPr>
            <w:r>
              <w:rPr>
                <w:b/>
                <w:sz w:val="22"/>
              </w:rPr>
              <w:t>nerovnomerné rozdelenie strát</w:t>
            </w:r>
            <w:r>
              <w:rPr>
                <w:sz w:val="22"/>
              </w:rPr>
              <w:t xml:space="preserve"> medzi verejnými a súkromnými investormi: prvá strata, ktorú na seba prevezme verejný investor, </w:t>
            </w:r>
            <w:r>
              <w:rPr>
                <w:b/>
                <w:sz w:val="22"/>
              </w:rPr>
              <w:t>sa obmedzí</w:t>
            </w:r>
            <w:r>
              <w:rPr>
                <w:sz w:val="22"/>
              </w:rPr>
              <w:t xml:space="preserve"> na 25 % celkovej investície</w:t>
            </w:r>
            <w:r w:rsidR="00AB5C6D">
              <w:rPr>
                <w:sz w:val="22"/>
              </w:rPr>
              <w:t>,</w:t>
            </w:r>
          </w:p>
          <w:p w14:paraId="75058C83" w14:textId="3F24A065" w:rsidR="006F4FCF" w:rsidRPr="00D53E90" w:rsidRDefault="00B209B3" w:rsidP="00FF0BAF">
            <w:pPr>
              <w:numPr>
                <w:ilvl w:val="1"/>
                <w:numId w:val="81"/>
              </w:numPr>
              <w:autoSpaceDE w:val="0"/>
              <w:autoSpaceDN w:val="0"/>
              <w:adjustRightInd w:val="0"/>
              <w:jc w:val="both"/>
              <w:rPr>
                <w:sz w:val="22"/>
                <w:szCs w:val="22"/>
              </w:rPr>
            </w:pPr>
            <w:r>
              <w:rPr>
                <w:sz w:val="22"/>
              </w:rPr>
              <w:t xml:space="preserve">záruky: </w:t>
            </w:r>
            <w:r>
              <w:rPr>
                <w:b/>
                <w:sz w:val="22"/>
              </w:rPr>
              <w:t>miera záruky sa obmedzí</w:t>
            </w:r>
            <w:r>
              <w:rPr>
                <w:sz w:val="22"/>
              </w:rPr>
              <w:t xml:space="preserve"> na 80 % a celkové straty, ktoré na seba prevezme členský štát, sa obmedzia na 25 % príslušného portfólia krytého zárukou. Iba záruky pokrývajúce očakávané straty príslušného portfólia krytého zárukou možno poskytnúť bez odmeny. Ak záruka zahŕňa aj pokrytie neočakávaných strát, finančný sprostredkovateľ zaplatí za časť záruky, ktorá sa vzťahuje na neočakávané straty, trhový poplatok za záruku</w:t>
            </w:r>
            <w:r w:rsidR="00AB5C6D">
              <w:rPr>
                <w:sz w:val="22"/>
              </w:rPr>
              <w:t>,</w:t>
            </w:r>
          </w:p>
          <w:p w14:paraId="70EC7B65" w14:textId="1AEE4F90" w:rsidR="006F4FCF" w:rsidRPr="00D53E90" w:rsidRDefault="00B209B3" w:rsidP="00FF0BAF">
            <w:pPr>
              <w:numPr>
                <w:ilvl w:val="1"/>
                <w:numId w:val="81"/>
              </w:numPr>
              <w:autoSpaceDE w:val="0"/>
              <w:autoSpaceDN w:val="0"/>
              <w:adjustRightInd w:val="0"/>
              <w:jc w:val="both"/>
              <w:rPr>
                <w:sz w:val="22"/>
                <w:szCs w:val="22"/>
              </w:rPr>
            </w:pPr>
            <w:r>
              <w:rPr>
                <w:b/>
                <w:sz w:val="22"/>
              </w:rPr>
              <w:t>investori môžu byť zastúpení v riadiacich orgánoch</w:t>
            </w:r>
            <w:r>
              <w:rPr>
                <w:sz w:val="22"/>
              </w:rPr>
              <w:t xml:space="preserve"> fondu energetickej hospodárnosti alebo finančného sprostredkovateľa (napr. v dozornej rade alebo poradnom výbore)</w:t>
            </w:r>
            <w:r w:rsidR="00AB5C6D">
              <w:rPr>
                <w:sz w:val="22"/>
              </w:rPr>
              <w:t>,</w:t>
            </w:r>
          </w:p>
          <w:p w14:paraId="3B46C18F" w14:textId="77777777" w:rsidR="006F4FCF" w:rsidRPr="00D53E90" w:rsidRDefault="00B209B3" w:rsidP="00FF0BAF">
            <w:pPr>
              <w:numPr>
                <w:ilvl w:val="1"/>
                <w:numId w:val="81"/>
              </w:numPr>
              <w:autoSpaceDE w:val="0"/>
              <w:autoSpaceDN w:val="0"/>
              <w:adjustRightInd w:val="0"/>
              <w:jc w:val="both"/>
              <w:rPr>
                <w:sz w:val="22"/>
                <w:szCs w:val="22"/>
              </w:rPr>
            </w:pPr>
            <w:r>
              <w:rPr>
                <w:sz w:val="22"/>
              </w:rPr>
              <w:t xml:space="preserve">fond energetickej hospodárnosti alebo finančný sprostredkovateľ sú zriadení v súlade s uplatniteľnými právnymi predpismi a členský štát zabezpečí </w:t>
            </w:r>
            <w:r>
              <w:rPr>
                <w:b/>
                <w:sz w:val="22"/>
              </w:rPr>
              <w:t>vykonanie hĺbkovej analýzy</w:t>
            </w:r>
            <w:r>
              <w:rPr>
                <w:sz w:val="22"/>
              </w:rPr>
              <w:t xml:space="preserve"> s cieľom zabezpečiť investičnú stratégiu kvalitnú po obchodnej stránke na účely realizácie opatrenia pomoci na energetickú hospodárnosť.</w:t>
            </w:r>
          </w:p>
          <w:p w14:paraId="247C6C22" w14:textId="77777777" w:rsidR="006F4FCF" w:rsidRPr="00D53E90" w:rsidRDefault="006F4FCF" w:rsidP="00FF0BAF">
            <w:pPr>
              <w:numPr>
                <w:ilvl w:val="0"/>
                <w:numId w:val="81"/>
              </w:numPr>
              <w:autoSpaceDE w:val="0"/>
              <w:autoSpaceDN w:val="0"/>
              <w:adjustRightInd w:val="0"/>
              <w:jc w:val="both"/>
              <w:rPr>
                <w:sz w:val="22"/>
                <w:szCs w:val="22"/>
              </w:rPr>
            </w:pPr>
            <w:r>
              <w:rPr>
                <w:b/>
                <w:sz w:val="22"/>
              </w:rPr>
              <w:t>Finanční sprostredkovatelia</w:t>
            </w:r>
            <w:r>
              <w:rPr>
                <w:sz w:val="22"/>
              </w:rPr>
              <w:t xml:space="preserve"> vrátane fondov energetickej hospodárnosti sa spravujú na komerčnom základe a zabezpečia rozhodnutia o financovaní orientované na zisk za predpokladu, že finančný sprostredkovateľ a – v náležitom prípade – správca fondu energetickej hospodárnosti spĺňajú tieto podmienky (odsek 9):</w:t>
            </w:r>
          </w:p>
          <w:p w14:paraId="544D1E61" w14:textId="142D6255" w:rsidR="006F4FCF" w:rsidRPr="00D53E90" w:rsidRDefault="006F4FCF" w:rsidP="00FF0BAF">
            <w:pPr>
              <w:numPr>
                <w:ilvl w:val="1"/>
                <w:numId w:val="81"/>
              </w:numPr>
              <w:autoSpaceDE w:val="0"/>
              <w:autoSpaceDN w:val="0"/>
              <w:adjustRightInd w:val="0"/>
              <w:jc w:val="both"/>
              <w:rPr>
                <w:sz w:val="22"/>
                <w:szCs w:val="22"/>
              </w:rPr>
            </w:pPr>
            <w:r>
              <w:rPr>
                <w:sz w:val="22"/>
              </w:rPr>
              <w:t xml:space="preserve">sú podľa zákona alebo na základe zmluvy povinní konať </w:t>
            </w:r>
            <w:r>
              <w:rPr>
                <w:b/>
                <w:sz w:val="22"/>
              </w:rPr>
              <w:t>starostlivo ako profesionálni správcovia</w:t>
            </w:r>
            <w:r>
              <w:rPr>
                <w:sz w:val="22"/>
              </w:rPr>
              <w:t xml:space="preserve"> a v dobrej viere a zamedziť konfliktu záujmov; uplatňujú sa najlepšie postupy a regulačný dohľad</w:t>
            </w:r>
            <w:r w:rsidR="00AB5C6D">
              <w:rPr>
                <w:sz w:val="22"/>
              </w:rPr>
              <w:t>,</w:t>
            </w:r>
          </w:p>
          <w:p w14:paraId="2D935AC3" w14:textId="33443C17" w:rsidR="006F4FCF" w:rsidRPr="00D53E90" w:rsidRDefault="006F4FCF" w:rsidP="00FF0BAF">
            <w:pPr>
              <w:numPr>
                <w:ilvl w:val="1"/>
                <w:numId w:val="81"/>
              </w:numPr>
              <w:autoSpaceDE w:val="0"/>
              <w:autoSpaceDN w:val="0"/>
              <w:adjustRightInd w:val="0"/>
              <w:jc w:val="both"/>
              <w:rPr>
                <w:sz w:val="22"/>
                <w:szCs w:val="22"/>
              </w:rPr>
            </w:pPr>
            <w:r>
              <w:rPr>
                <w:sz w:val="22"/>
              </w:rPr>
              <w:t xml:space="preserve">ich </w:t>
            </w:r>
            <w:r>
              <w:rPr>
                <w:b/>
                <w:sz w:val="22"/>
              </w:rPr>
              <w:t>odmena je v súlade s praxou na trhu</w:t>
            </w:r>
            <w:r>
              <w:rPr>
                <w:sz w:val="22"/>
              </w:rPr>
              <w:t xml:space="preserve">. Táto podmienka je splnená, ak je správca vybraný na základe otvoreného, transparentného a nediskriminačného výberového </w:t>
            </w:r>
            <w:r>
              <w:rPr>
                <w:sz w:val="22"/>
              </w:rPr>
              <w:lastRenderedPageBreak/>
              <w:t>konania založeného na objektívnych kritériách týkajúcich sa skúseností, odborných znalostí a operačných a finančných schopností</w:t>
            </w:r>
            <w:r w:rsidR="00AB5C6D">
              <w:rPr>
                <w:sz w:val="22"/>
              </w:rPr>
              <w:t>,</w:t>
            </w:r>
          </w:p>
          <w:p w14:paraId="090DB76C" w14:textId="3F581126" w:rsidR="006F4FCF" w:rsidRPr="00D53E90" w:rsidRDefault="00A36CC7" w:rsidP="00FF0BAF">
            <w:pPr>
              <w:numPr>
                <w:ilvl w:val="1"/>
                <w:numId w:val="81"/>
              </w:numPr>
              <w:autoSpaceDE w:val="0"/>
              <w:autoSpaceDN w:val="0"/>
              <w:adjustRightInd w:val="0"/>
              <w:jc w:val="both"/>
              <w:rPr>
                <w:sz w:val="22"/>
                <w:szCs w:val="22"/>
              </w:rPr>
            </w:pPr>
            <w:r>
              <w:rPr>
                <w:sz w:val="22"/>
              </w:rPr>
              <w:t xml:space="preserve">ich </w:t>
            </w:r>
            <w:r>
              <w:rPr>
                <w:b/>
                <w:sz w:val="22"/>
              </w:rPr>
              <w:t>odmena je viazaná na výkon</w:t>
            </w:r>
            <w:r>
              <w:rPr>
                <w:sz w:val="22"/>
              </w:rPr>
              <w:t xml:space="preserve"> alebo zdieľajú časť rizík investície spoluinvestovaním z vlastných zdrojov s cieľom zaistiť, aby ich záujmy boli neustále v súlade so záujmami verejného investora</w:t>
            </w:r>
            <w:r w:rsidR="00AB5C6D">
              <w:rPr>
                <w:sz w:val="22"/>
              </w:rPr>
              <w:t>,</w:t>
            </w:r>
          </w:p>
          <w:p w14:paraId="6E424FC5" w14:textId="1F9E35FB" w:rsidR="006F4FCF" w:rsidRPr="00D53E90" w:rsidRDefault="006F4FCF" w:rsidP="00FF0BAF">
            <w:pPr>
              <w:numPr>
                <w:ilvl w:val="1"/>
                <w:numId w:val="81"/>
              </w:numPr>
              <w:autoSpaceDE w:val="0"/>
              <w:autoSpaceDN w:val="0"/>
              <w:adjustRightInd w:val="0"/>
              <w:jc w:val="both"/>
              <w:rPr>
                <w:sz w:val="22"/>
                <w:szCs w:val="22"/>
              </w:rPr>
            </w:pPr>
            <w:r>
              <w:rPr>
                <w:sz w:val="22"/>
              </w:rPr>
              <w:t xml:space="preserve">stanovia </w:t>
            </w:r>
            <w:r>
              <w:rPr>
                <w:b/>
                <w:sz w:val="22"/>
              </w:rPr>
              <w:t>investičnú stratégiu</w:t>
            </w:r>
            <w:r>
              <w:rPr>
                <w:sz w:val="22"/>
              </w:rPr>
              <w:t>, kritériá a navrhovaný časový harmonogram investícií do projektov energetickej hospodárnosti a stanovia predbežnú finančnú životaschopnosť a ich očakávaný vplyv na energetickú hospodárnosť</w:t>
            </w:r>
            <w:r w:rsidR="00AB5C6D">
              <w:rPr>
                <w:sz w:val="22"/>
              </w:rPr>
              <w:t>,</w:t>
            </w:r>
          </w:p>
          <w:p w14:paraId="00FB38D9" w14:textId="77777777" w:rsidR="006F4FCF" w:rsidRPr="00D53E90" w:rsidRDefault="00A36CC7" w:rsidP="00FF0BAF">
            <w:pPr>
              <w:numPr>
                <w:ilvl w:val="1"/>
                <w:numId w:val="81"/>
              </w:numPr>
              <w:autoSpaceDE w:val="0"/>
              <w:autoSpaceDN w:val="0"/>
              <w:adjustRightInd w:val="0"/>
              <w:jc w:val="both"/>
              <w:rPr>
                <w:sz w:val="22"/>
                <w:szCs w:val="22"/>
              </w:rPr>
            </w:pPr>
            <w:r>
              <w:rPr>
                <w:sz w:val="22"/>
              </w:rPr>
              <w:t xml:space="preserve">pre verejné finančné prostriedky investované do fondu energetickej hospodárnosti alebo poskytnuté finančnému sprostredkovateľovi existuje </w:t>
            </w:r>
            <w:r>
              <w:rPr>
                <w:b/>
                <w:sz w:val="22"/>
              </w:rPr>
              <w:t>jasná a realistická stratégia vystúpenia</w:t>
            </w:r>
            <w:r>
              <w:rPr>
                <w:sz w:val="22"/>
              </w:rPr>
              <w:t>, ktorá umožní trhu financovať projekty energetickej hospodárnosti, keď bude trh na to pripravený.</w:t>
            </w:r>
          </w:p>
          <w:p w14:paraId="40C08F1C" w14:textId="77777777" w:rsidR="006F4FCF" w:rsidRPr="00D53E90" w:rsidRDefault="006F4FCF" w:rsidP="00FF0BAF">
            <w:pPr>
              <w:numPr>
                <w:ilvl w:val="0"/>
                <w:numId w:val="81"/>
              </w:numPr>
              <w:autoSpaceDE w:val="0"/>
              <w:autoSpaceDN w:val="0"/>
              <w:adjustRightInd w:val="0"/>
              <w:jc w:val="both"/>
              <w:rPr>
                <w:sz w:val="22"/>
                <w:szCs w:val="22"/>
              </w:rPr>
            </w:pPr>
            <w:r>
              <w:rPr>
                <w:sz w:val="22"/>
              </w:rPr>
              <w:t xml:space="preserve">Uskutočnené zlepšenia energetickej hospodárnosti, ktoré zabezpečia, aby príjemca dosahoval súlad s už prijatými </w:t>
            </w:r>
            <w:r>
              <w:rPr>
                <w:b/>
                <w:sz w:val="22"/>
              </w:rPr>
              <w:t>normami Únie</w:t>
            </w:r>
            <w:r>
              <w:rPr>
                <w:sz w:val="22"/>
              </w:rPr>
              <w:t xml:space="preserve">, </w:t>
            </w:r>
            <w:r>
              <w:rPr>
                <w:b/>
                <w:sz w:val="22"/>
              </w:rPr>
              <w:t>nie sú</w:t>
            </w:r>
            <w:r>
              <w:rPr>
                <w:sz w:val="22"/>
              </w:rPr>
              <w:t xml:space="preserve"> na základe tohto článku oslobodené od notifikačnej povinnosti (odsek 10).</w:t>
            </w:r>
          </w:p>
        </w:tc>
        <w:tc>
          <w:tcPr>
            <w:tcW w:w="1893" w:type="pct"/>
            <w:shd w:val="clear" w:color="auto" w:fill="auto"/>
          </w:tcPr>
          <w:p w14:paraId="363EFA71" w14:textId="77777777" w:rsidR="006F4FCF" w:rsidRPr="00D53E90" w:rsidRDefault="006F4FCF" w:rsidP="00D53E90">
            <w:pPr>
              <w:rPr>
                <w:sz w:val="22"/>
                <w:szCs w:val="22"/>
              </w:rPr>
            </w:pPr>
          </w:p>
        </w:tc>
      </w:tr>
    </w:tbl>
    <w:p w14:paraId="7CBD8E1C" w14:textId="77777777" w:rsidR="00264508" w:rsidRDefault="00264508" w:rsidP="00D53E90">
      <w:pPr>
        <w:rPr>
          <w:sz w:val="22"/>
          <w:szCs w:val="22"/>
        </w:rPr>
      </w:pPr>
    </w:p>
    <w:p w14:paraId="0F01BB91" w14:textId="77777777" w:rsidR="004909E9" w:rsidRPr="00D53E90" w:rsidRDefault="004909E9"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66F7A8F9" w14:textId="77777777" w:rsidTr="007121A3">
        <w:tc>
          <w:tcPr>
            <w:tcW w:w="3107" w:type="pct"/>
            <w:shd w:val="clear" w:color="auto" w:fill="B8CCE4"/>
          </w:tcPr>
          <w:p w14:paraId="508552A9" w14:textId="77777777" w:rsidR="00264508" w:rsidRPr="0006712B" w:rsidRDefault="00264508" w:rsidP="00D53E90">
            <w:pPr>
              <w:ind w:left="360"/>
              <w:jc w:val="center"/>
              <w:rPr>
                <w:b/>
                <w:smallCaps/>
                <w:sz w:val="22"/>
                <w:szCs w:val="22"/>
              </w:rPr>
            </w:pPr>
            <w:r>
              <w:rPr>
                <w:b/>
                <w:smallCaps/>
                <w:sz w:val="22"/>
              </w:rPr>
              <w:t>Článok 40</w:t>
            </w:r>
          </w:p>
          <w:p w14:paraId="25C104F3" w14:textId="77777777" w:rsidR="00264508" w:rsidRPr="009A2AC9" w:rsidRDefault="00264508" w:rsidP="00D53E90">
            <w:pPr>
              <w:ind w:left="360"/>
              <w:jc w:val="center"/>
              <w:rPr>
                <w:sz w:val="22"/>
                <w:szCs w:val="22"/>
              </w:rPr>
            </w:pPr>
            <w:r>
              <w:rPr>
                <w:b/>
                <w:smallCaps/>
                <w:sz w:val="22"/>
              </w:rPr>
              <w:t>Investičná pomoc na vysokoúčinnú kombinovanú výrobu tepla a elektriny</w:t>
            </w:r>
          </w:p>
        </w:tc>
        <w:tc>
          <w:tcPr>
            <w:tcW w:w="1893" w:type="pct"/>
            <w:shd w:val="clear" w:color="auto" w:fill="B8CCE4"/>
          </w:tcPr>
          <w:p w14:paraId="78E792CD" w14:textId="77777777" w:rsidR="00264508" w:rsidRPr="009A2AC9" w:rsidRDefault="00264508" w:rsidP="00D53E90">
            <w:pPr>
              <w:jc w:val="center"/>
              <w:rPr>
                <w:sz w:val="22"/>
                <w:szCs w:val="22"/>
              </w:rPr>
            </w:pPr>
            <w:r>
              <w:rPr>
                <w:b/>
                <w:smallCaps/>
                <w:sz w:val="22"/>
              </w:rPr>
              <w:t>Kontrola zlučiteľnosti (OK?)</w:t>
            </w:r>
          </w:p>
        </w:tc>
      </w:tr>
      <w:tr w:rsidR="00264508" w:rsidRPr="00D53E90" w14:paraId="3F6C1DF0" w14:textId="77777777" w:rsidTr="007121A3">
        <w:tc>
          <w:tcPr>
            <w:tcW w:w="3107" w:type="pct"/>
            <w:shd w:val="clear" w:color="auto" w:fill="auto"/>
          </w:tcPr>
          <w:p w14:paraId="461A44E1" w14:textId="77777777" w:rsidR="00264508" w:rsidRPr="00D53E90" w:rsidRDefault="00264508"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a podmienky tohto článku (odsek 1).</w:t>
            </w:r>
          </w:p>
          <w:p w14:paraId="78D13F35" w14:textId="210A4208" w:rsidR="00264508" w:rsidRPr="00D53E90" w:rsidRDefault="00264508" w:rsidP="00D53E90">
            <w:pPr>
              <w:numPr>
                <w:ilvl w:val="0"/>
                <w:numId w:val="65"/>
              </w:numPr>
              <w:autoSpaceDE w:val="0"/>
              <w:autoSpaceDN w:val="0"/>
              <w:adjustRightInd w:val="0"/>
              <w:ind w:left="317" w:hanging="283"/>
              <w:jc w:val="both"/>
              <w:rPr>
                <w:sz w:val="22"/>
                <w:szCs w:val="22"/>
              </w:rPr>
            </w:pPr>
            <w:r>
              <w:rPr>
                <w:sz w:val="22"/>
              </w:rPr>
              <w:t xml:space="preserve">Investičná pomoc poskytnutá iba </w:t>
            </w:r>
            <w:r>
              <w:rPr>
                <w:b/>
                <w:sz w:val="22"/>
              </w:rPr>
              <w:t>novoinštalovaným alebo renovovaným</w:t>
            </w:r>
            <w:r>
              <w:rPr>
                <w:sz w:val="22"/>
              </w:rPr>
              <w:t xml:space="preserve"> zariadeniam (odsek</w:t>
            </w:r>
            <w:r w:rsidR="00AB5C6D">
              <w:rPr>
                <w:sz w:val="22"/>
              </w:rPr>
              <w:t> </w:t>
            </w:r>
            <w:r>
              <w:rPr>
                <w:sz w:val="22"/>
              </w:rPr>
              <w:t>2).</w:t>
            </w:r>
          </w:p>
          <w:p w14:paraId="0E72BB6F" w14:textId="44EAF50B" w:rsidR="00264508" w:rsidRPr="00D53E90" w:rsidRDefault="00264508" w:rsidP="00D53E90">
            <w:pPr>
              <w:numPr>
                <w:ilvl w:val="0"/>
                <w:numId w:val="65"/>
              </w:numPr>
              <w:autoSpaceDE w:val="0"/>
              <w:autoSpaceDN w:val="0"/>
              <w:adjustRightInd w:val="0"/>
              <w:ind w:left="317" w:hanging="283"/>
              <w:jc w:val="both"/>
              <w:rPr>
                <w:sz w:val="22"/>
                <w:szCs w:val="22"/>
              </w:rPr>
            </w:pPr>
            <w:r>
              <w:rPr>
                <w:sz w:val="22"/>
              </w:rPr>
              <w:t xml:space="preserve">Nové zariadenie na kombinovanú výrobu tepla a elektriny </w:t>
            </w:r>
            <w:r>
              <w:rPr>
                <w:b/>
                <w:sz w:val="22"/>
              </w:rPr>
              <w:t>vo všeobecnosti dosahuje</w:t>
            </w:r>
            <w:r>
              <w:rPr>
                <w:sz w:val="22"/>
              </w:rPr>
              <w:t xml:space="preserve"> v</w:t>
            </w:r>
            <w:r w:rsidR="00AB5C6D">
              <w:rPr>
                <w:sz w:val="22"/>
              </w:rPr>
              <w:t> </w:t>
            </w:r>
            <w:r>
              <w:rPr>
                <w:sz w:val="22"/>
              </w:rPr>
              <w:t xml:space="preserve">porovnaní s oddelenou výrobou tepla a elektriny </w:t>
            </w:r>
            <w:r>
              <w:rPr>
                <w:b/>
                <w:sz w:val="22"/>
              </w:rPr>
              <w:t>úspory primárnej energie</w:t>
            </w:r>
            <w:r>
              <w:rPr>
                <w:sz w:val="22"/>
              </w:rPr>
              <w:t xml:space="preserve"> (smernica 2012/27/EÚ). Vylepšenie existujúceho zariadenia kombinovanej výroby tepla a elektriny alebo prebudovanie existujúceho zariadenia na výrobu energie na zariadenie kombinovanej výroby tepla a elektriny musí priniesť v porovnaní s pôvodnou situáciou úspory primárnej energie (odsek 3).</w:t>
            </w:r>
          </w:p>
          <w:p w14:paraId="628D4972" w14:textId="77777777" w:rsidR="00264508" w:rsidRPr="00D53E90" w:rsidRDefault="00264508" w:rsidP="00D53E90">
            <w:pPr>
              <w:numPr>
                <w:ilvl w:val="0"/>
                <w:numId w:val="65"/>
              </w:numPr>
              <w:autoSpaceDE w:val="0"/>
              <w:autoSpaceDN w:val="0"/>
              <w:adjustRightInd w:val="0"/>
              <w:ind w:left="317" w:hanging="283"/>
              <w:jc w:val="both"/>
              <w:rPr>
                <w:sz w:val="22"/>
                <w:szCs w:val="22"/>
              </w:rPr>
            </w:pPr>
            <w:r>
              <w:rPr>
                <w:b/>
                <w:sz w:val="22"/>
              </w:rPr>
              <w:t>Oprávnené náklady</w:t>
            </w:r>
            <w:r>
              <w:rPr>
                <w:sz w:val="22"/>
              </w:rPr>
              <w:t>: mimoriadne investičné náklady na vybavenie potrebné na to, aby zariadenie fungovalo ako zariadenie vysokoúčinnej kombinovanej výroby tepla a elektriny v porovnaní s konvenčnými zariadeniami na výrobu elektriny a tepla rovnakej kapacity, alebo mimoriadne investičné náklady na modernizáciu na dosiahnutie vyššej účinnosti, ak existujúce zariadenie už spĺňa limit vysokej účinnosti (odsek 4).</w:t>
            </w:r>
          </w:p>
          <w:p w14:paraId="61477620" w14:textId="77777777" w:rsidR="00264508" w:rsidRPr="00D53E90" w:rsidRDefault="009E6FFD" w:rsidP="00D53E90">
            <w:pPr>
              <w:numPr>
                <w:ilvl w:val="0"/>
                <w:numId w:val="65"/>
              </w:numPr>
              <w:autoSpaceDE w:val="0"/>
              <w:autoSpaceDN w:val="0"/>
              <w:adjustRightInd w:val="0"/>
              <w:ind w:left="317" w:hanging="283"/>
              <w:jc w:val="both"/>
              <w:rPr>
                <w:sz w:val="22"/>
                <w:szCs w:val="22"/>
              </w:rPr>
            </w:pPr>
            <w:r>
              <w:rPr>
                <w:b/>
                <w:sz w:val="22"/>
              </w:rPr>
              <w:t>Intenzita pomoci</w:t>
            </w:r>
            <w:r>
              <w:rPr>
                <w:sz w:val="22"/>
              </w:rPr>
              <w:t xml:space="preserve"> </w:t>
            </w:r>
            <w:r>
              <w:rPr>
                <w:b/>
                <w:sz w:val="22"/>
              </w:rPr>
              <w:t>nesmie</w:t>
            </w:r>
            <w:r>
              <w:rPr>
                <w:sz w:val="22"/>
              </w:rPr>
              <w:t xml:space="preserve"> presiahnuť 45 % oprávnených nákladov. Môže sa zvýšiť o 20 percentuálnych bodov v prípade pomoci poskytnutej malým podnikom a o 10 percentuálnych </w:t>
            </w:r>
            <w:r>
              <w:rPr>
                <w:sz w:val="22"/>
              </w:rPr>
              <w:lastRenderedPageBreak/>
              <w:t>bodov v prípade pomoci poskytnutej stredným podnikom (odsek 5).</w:t>
            </w:r>
          </w:p>
          <w:p w14:paraId="0D8B900E" w14:textId="77777777" w:rsidR="00264508" w:rsidRPr="00D53E90" w:rsidRDefault="007E49E2" w:rsidP="00D53E90">
            <w:pPr>
              <w:numPr>
                <w:ilvl w:val="0"/>
                <w:numId w:val="62"/>
              </w:numPr>
              <w:autoSpaceDE w:val="0"/>
              <w:autoSpaceDN w:val="0"/>
              <w:adjustRightInd w:val="0"/>
              <w:ind w:left="317" w:hanging="283"/>
              <w:jc w:val="both"/>
              <w:rPr>
                <w:sz w:val="22"/>
                <w:szCs w:val="22"/>
              </w:rPr>
            </w:pPr>
            <w:r>
              <w:rPr>
                <w:b/>
                <w:sz w:val="22"/>
              </w:rPr>
              <w:t>Bonus:</w:t>
            </w:r>
            <w:r>
              <w:rPr>
                <w:sz w:val="22"/>
              </w:rPr>
              <w:t xml:space="preserve"> Intenzita pomoci sa môže zvýšiť o 15 percentuálnych bodov v prípade investícií nachádzajúcich sa v oblastiach spĺňajúcich podmienky článku 107 ods. 3 písm. a) ZFEÚ a o 5 percentuálnych bodov v prípade investícií nachádzajúcich sa v oblastiach spĺňajúcich podmienky článku 107 ods. 3 písm. c) ZFEÚ (odsek 6).</w:t>
            </w:r>
          </w:p>
        </w:tc>
        <w:tc>
          <w:tcPr>
            <w:tcW w:w="1893" w:type="pct"/>
            <w:shd w:val="clear" w:color="auto" w:fill="auto"/>
          </w:tcPr>
          <w:p w14:paraId="3E22282D" w14:textId="77777777" w:rsidR="00264508" w:rsidRPr="00D53E90" w:rsidRDefault="00264508" w:rsidP="00D53E90">
            <w:pPr>
              <w:rPr>
                <w:sz w:val="22"/>
                <w:szCs w:val="22"/>
              </w:rPr>
            </w:pPr>
          </w:p>
        </w:tc>
      </w:tr>
    </w:tbl>
    <w:p w14:paraId="31C566FE" w14:textId="77777777" w:rsidR="00264508" w:rsidRPr="00D53E90" w:rsidRDefault="00264508"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10C2EA12" w14:textId="77777777" w:rsidTr="007121A3">
        <w:tc>
          <w:tcPr>
            <w:tcW w:w="3107" w:type="pct"/>
            <w:shd w:val="clear" w:color="auto" w:fill="B8CCE4"/>
          </w:tcPr>
          <w:p w14:paraId="7D0CD9D7" w14:textId="77777777" w:rsidR="009E6FFD" w:rsidRPr="0006712B" w:rsidRDefault="009E6FFD" w:rsidP="00D53E90">
            <w:pPr>
              <w:ind w:left="360"/>
              <w:jc w:val="center"/>
              <w:rPr>
                <w:b/>
                <w:smallCaps/>
                <w:sz w:val="22"/>
                <w:szCs w:val="22"/>
              </w:rPr>
            </w:pPr>
            <w:r>
              <w:rPr>
                <w:b/>
                <w:smallCaps/>
                <w:sz w:val="22"/>
              </w:rPr>
              <w:t>Článok 41</w:t>
            </w:r>
          </w:p>
          <w:p w14:paraId="710DF674" w14:textId="77777777" w:rsidR="009E6FFD" w:rsidRPr="009A2AC9" w:rsidRDefault="009E6FFD" w:rsidP="00212453">
            <w:pPr>
              <w:ind w:left="360"/>
              <w:jc w:val="center"/>
              <w:rPr>
                <w:sz w:val="22"/>
                <w:szCs w:val="22"/>
              </w:rPr>
            </w:pPr>
            <w:r>
              <w:rPr>
                <w:b/>
                <w:smallCaps/>
                <w:sz w:val="22"/>
              </w:rPr>
              <w:t>Investičná pomoc na podporu energie z obnoviteľných zdrojov</w:t>
            </w:r>
          </w:p>
        </w:tc>
        <w:tc>
          <w:tcPr>
            <w:tcW w:w="1893" w:type="pct"/>
            <w:shd w:val="clear" w:color="auto" w:fill="B8CCE4"/>
          </w:tcPr>
          <w:p w14:paraId="3FB4A8F7" w14:textId="77777777" w:rsidR="009E6FFD" w:rsidRPr="009A2AC9" w:rsidRDefault="009E6FFD" w:rsidP="00D53E90">
            <w:pPr>
              <w:jc w:val="center"/>
              <w:rPr>
                <w:sz w:val="22"/>
                <w:szCs w:val="22"/>
              </w:rPr>
            </w:pPr>
            <w:r>
              <w:rPr>
                <w:b/>
                <w:smallCaps/>
                <w:sz w:val="22"/>
              </w:rPr>
              <w:t>Kontrola zlučiteľnosti (OK?)</w:t>
            </w:r>
          </w:p>
        </w:tc>
      </w:tr>
      <w:tr w:rsidR="009E6FFD" w:rsidRPr="00D53E90" w14:paraId="694F8715" w14:textId="77777777" w:rsidTr="007121A3">
        <w:tc>
          <w:tcPr>
            <w:tcW w:w="3107" w:type="pct"/>
            <w:shd w:val="clear" w:color="auto" w:fill="auto"/>
          </w:tcPr>
          <w:p w14:paraId="209A5BF4" w14:textId="77777777" w:rsidR="009E6FFD" w:rsidRPr="00D53E90" w:rsidRDefault="009E6FFD"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a podmienky tohto článku (odsek 1).</w:t>
            </w:r>
          </w:p>
          <w:p w14:paraId="5CC667F2" w14:textId="77777777" w:rsidR="00326A6F" w:rsidRPr="00D53E90" w:rsidRDefault="00E74742" w:rsidP="00D53E90">
            <w:pPr>
              <w:numPr>
                <w:ilvl w:val="0"/>
                <w:numId w:val="49"/>
              </w:numPr>
              <w:autoSpaceDE w:val="0"/>
              <w:autoSpaceDN w:val="0"/>
              <w:adjustRightInd w:val="0"/>
              <w:ind w:left="317" w:hanging="283"/>
              <w:jc w:val="both"/>
              <w:rPr>
                <w:sz w:val="22"/>
                <w:szCs w:val="22"/>
              </w:rPr>
            </w:pPr>
            <w:r>
              <w:rPr>
                <w:sz w:val="22"/>
              </w:rPr>
              <w:t xml:space="preserve">Pomoc na výrobu biopalív: oslobodená od notifikačnej povinnosti iba v tom rozsahu, v akom sú podporené investície použité na výrobu </w:t>
            </w:r>
            <w:r>
              <w:rPr>
                <w:b/>
                <w:sz w:val="22"/>
              </w:rPr>
              <w:t>udržateľných biopalív iných než biopalív získaných z potravín</w:t>
            </w:r>
            <w:r>
              <w:rPr>
                <w:sz w:val="22"/>
              </w:rPr>
              <w:t>. Investičná pomoc na prestavbu existujúcich závodov na výrobu biopalív získaných z potravín na závody moderných biopalív je však od notifikačnej povinnosti oslobodená za predpokladu, že výroba z potravín by bola zredukovaná úmerne k novej kapacite (odsek 2).</w:t>
            </w:r>
          </w:p>
          <w:p w14:paraId="428E939E" w14:textId="77777777" w:rsidR="00326A6F" w:rsidRPr="00D53E90" w:rsidRDefault="00326A6F" w:rsidP="00D53E90">
            <w:pPr>
              <w:numPr>
                <w:ilvl w:val="0"/>
                <w:numId w:val="49"/>
              </w:numPr>
              <w:autoSpaceDE w:val="0"/>
              <w:autoSpaceDN w:val="0"/>
              <w:adjustRightInd w:val="0"/>
              <w:ind w:left="317" w:hanging="283"/>
              <w:jc w:val="both"/>
              <w:rPr>
                <w:sz w:val="22"/>
                <w:szCs w:val="22"/>
              </w:rPr>
            </w:pPr>
            <w:r>
              <w:rPr>
                <w:sz w:val="22"/>
              </w:rPr>
              <w:t xml:space="preserve">Pomoc </w:t>
            </w:r>
            <w:r>
              <w:rPr>
                <w:b/>
                <w:sz w:val="22"/>
              </w:rPr>
              <w:t>sa neposkytuje</w:t>
            </w:r>
            <w:r>
              <w:rPr>
                <w:sz w:val="22"/>
              </w:rPr>
              <w:t xml:space="preserve"> na biopalivá, na ktoré sa vzťahuje povinnosť týkajúca sa </w:t>
            </w:r>
            <w:r>
              <w:rPr>
                <w:b/>
                <w:sz w:val="22"/>
              </w:rPr>
              <w:t>dodávania alebo prímesí</w:t>
            </w:r>
            <w:r>
              <w:rPr>
                <w:sz w:val="22"/>
              </w:rPr>
              <w:t xml:space="preserve"> (odsek 3).</w:t>
            </w:r>
          </w:p>
          <w:p w14:paraId="72C1F308" w14:textId="77777777" w:rsidR="00326A6F" w:rsidRPr="00D53E90" w:rsidRDefault="00E74742" w:rsidP="00D53E90">
            <w:pPr>
              <w:numPr>
                <w:ilvl w:val="0"/>
                <w:numId w:val="49"/>
              </w:numPr>
              <w:autoSpaceDE w:val="0"/>
              <w:autoSpaceDN w:val="0"/>
              <w:adjustRightInd w:val="0"/>
              <w:ind w:left="317" w:hanging="283"/>
              <w:jc w:val="both"/>
              <w:rPr>
                <w:sz w:val="22"/>
                <w:szCs w:val="22"/>
              </w:rPr>
            </w:pPr>
            <w:r>
              <w:rPr>
                <w:sz w:val="22"/>
              </w:rPr>
              <w:t xml:space="preserve">Pomoc sa neposkytuje na </w:t>
            </w:r>
            <w:r>
              <w:rPr>
                <w:b/>
                <w:sz w:val="22"/>
              </w:rPr>
              <w:t>vodné elektrárne</w:t>
            </w:r>
            <w:r>
              <w:rPr>
                <w:sz w:val="22"/>
              </w:rPr>
              <w:t>, ktoré nie sú v súlade so smernicou 2000/60/ES (odsek 4).</w:t>
            </w:r>
          </w:p>
          <w:p w14:paraId="1595638F" w14:textId="77777777" w:rsidR="00326A6F" w:rsidRPr="00D53E90" w:rsidRDefault="00E74742" w:rsidP="00D53E90">
            <w:pPr>
              <w:numPr>
                <w:ilvl w:val="0"/>
                <w:numId w:val="49"/>
              </w:numPr>
              <w:autoSpaceDE w:val="0"/>
              <w:autoSpaceDN w:val="0"/>
              <w:adjustRightInd w:val="0"/>
              <w:ind w:left="317" w:hanging="283"/>
              <w:jc w:val="both"/>
              <w:rPr>
                <w:sz w:val="22"/>
                <w:szCs w:val="22"/>
              </w:rPr>
            </w:pPr>
            <w:r>
              <w:rPr>
                <w:sz w:val="22"/>
              </w:rPr>
              <w:t xml:space="preserve">Pomoc sa poskytuje </w:t>
            </w:r>
            <w:r>
              <w:rPr>
                <w:b/>
                <w:sz w:val="22"/>
              </w:rPr>
              <w:t>iba novým zariadeniam</w:t>
            </w:r>
            <w:r>
              <w:rPr>
                <w:sz w:val="22"/>
              </w:rPr>
              <w:t>. Pomoc sa neposkytuje ani nevypláca po tom, ako zariadenie začalo fungovať, pričom pomoc je nezávislá od výkonu (odsek 5).</w:t>
            </w:r>
          </w:p>
          <w:p w14:paraId="1F191CEC" w14:textId="77777777" w:rsidR="00326A6F" w:rsidRPr="00D53E90" w:rsidRDefault="00E74742" w:rsidP="00D53E90">
            <w:pPr>
              <w:numPr>
                <w:ilvl w:val="0"/>
                <w:numId w:val="49"/>
              </w:numPr>
              <w:autoSpaceDE w:val="0"/>
              <w:autoSpaceDN w:val="0"/>
              <w:adjustRightInd w:val="0"/>
              <w:ind w:left="317" w:hanging="283"/>
              <w:jc w:val="both"/>
              <w:rPr>
                <w:sz w:val="22"/>
                <w:szCs w:val="22"/>
              </w:rPr>
            </w:pPr>
            <w:r>
              <w:rPr>
                <w:b/>
                <w:sz w:val="22"/>
              </w:rPr>
              <w:t>Oprávnené náklady</w:t>
            </w:r>
            <w:r>
              <w:rPr>
                <w:sz w:val="22"/>
              </w:rPr>
              <w:t>: mimoriadne investičné náklady potrebné na podporu výroby energie z obnoviteľných zdrojov. Určujú sa takto (odsek 6):</w:t>
            </w:r>
          </w:p>
          <w:p w14:paraId="21775783" w14:textId="77777777" w:rsidR="00326A6F" w:rsidRPr="00D53E90" w:rsidRDefault="00697628" w:rsidP="00D53E90">
            <w:pPr>
              <w:numPr>
                <w:ilvl w:val="0"/>
                <w:numId w:val="66"/>
              </w:numPr>
              <w:autoSpaceDE w:val="0"/>
              <w:autoSpaceDN w:val="0"/>
              <w:adjustRightInd w:val="0"/>
              <w:jc w:val="both"/>
              <w:rPr>
                <w:sz w:val="22"/>
                <w:szCs w:val="22"/>
              </w:rPr>
            </w:pPr>
            <w:r>
              <w:rPr>
                <w:sz w:val="22"/>
              </w:rPr>
              <w:t xml:space="preserve">náklady na investovanie do výroby energie z obnoviteľných zdrojov možno v celkových investičných nákladoch identifikovať ako osobitnú investíciu (napríklad ľahko identifikovateľný prídavný komponent už existujúceho zariadenia, pričom tieto náklady súvisiace s energiou z obnoviteľných zdrojov predstavujú oprávnené náklady); </w:t>
            </w:r>
          </w:p>
          <w:p w14:paraId="7A6504E4" w14:textId="77777777" w:rsidR="00F61696" w:rsidRPr="00D53E90" w:rsidRDefault="00697628" w:rsidP="00D53E90">
            <w:pPr>
              <w:numPr>
                <w:ilvl w:val="0"/>
                <w:numId w:val="66"/>
              </w:numPr>
              <w:autoSpaceDE w:val="0"/>
              <w:autoSpaceDN w:val="0"/>
              <w:adjustRightInd w:val="0"/>
              <w:jc w:val="both"/>
              <w:rPr>
                <w:sz w:val="22"/>
                <w:szCs w:val="22"/>
              </w:rPr>
            </w:pPr>
            <w:r>
              <w:rPr>
                <w:sz w:val="22"/>
              </w:rPr>
              <w:t>náklady na investovanie do výroby energie z obnoviteľných zdrojov možno identifikovať odkazom na podobnú, k životnému prostrediu menej šetrnú investíciu, k realizácii ktorej by dôveryhodným spôsobom došlo i bez pomoci, pričom tento rozdiel medzi nákladmi na obe investície predstavuje náklady súvisiace s energiou z obnoviteľných zdrojov, a teda oprávnené náklady;</w:t>
            </w:r>
          </w:p>
          <w:p w14:paraId="1079A9E6" w14:textId="77777777" w:rsidR="00F61696" w:rsidRPr="00D53E90" w:rsidRDefault="00F61696" w:rsidP="00D53E90">
            <w:pPr>
              <w:numPr>
                <w:ilvl w:val="0"/>
                <w:numId w:val="66"/>
              </w:numPr>
              <w:autoSpaceDE w:val="0"/>
              <w:autoSpaceDN w:val="0"/>
              <w:adjustRightInd w:val="0"/>
              <w:jc w:val="both"/>
              <w:rPr>
                <w:sz w:val="22"/>
                <w:szCs w:val="22"/>
              </w:rPr>
            </w:pPr>
            <w:r>
              <w:rPr>
                <w:sz w:val="22"/>
              </w:rPr>
              <w:t>v prípade určitých malých zariadení, pri ktorých nemožno identifikovať investíciu menej šetrnú k životnému prostrediu, pretože závody obmedzenej veľkosti neexistujú, sú oprávnenými nákladmi celkové investičné náklady na dosiahnutie vyššej úrovne ochrany životného prostredia.</w:t>
            </w:r>
          </w:p>
          <w:p w14:paraId="267794D4" w14:textId="77777777" w:rsidR="00F61696" w:rsidRPr="00D53E90" w:rsidRDefault="00472923" w:rsidP="00D53E90">
            <w:pPr>
              <w:autoSpaceDE w:val="0"/>
              <w:autoSpaceDN w:val="0"/>
              <w:adjustRightInd w:val="0"/>
              <w:ind w:left="317"/>
              <w:jc w:val="both"/>
              <w:rPr>
                <w:sz w:val="22"/>
                <w:szCs w:val="22"/>
              </w:rPr>
            </w:pPr>
            <w:r>
              <w:rPr>
                <w:sz w:val="22"/>
              </w:rPr>
              <w:lastRenderedPageBreak/>
              <w:t xml:space="preserve">Oprávnené </w:t>
            </w:r>
            <w:r>
              <w:rPr>
                <w:b/>
                <w:sz w:val="22"/>
              </w:rPr>
              <w:t>nie sú</w:t>
            </w:r>
            <w:r>
              <w:rPr>
                <w:sz w:val="22"/>
              </w:rPr>
              <w:t>: náklady, ktoré nie sú priamo spojené s dosiahnutím vyššej úrovne ochrany životného prostredia.</w:t>
            </w:r>
          </w:p>
          <w:p w14:paraId="54954C4D" w14:textId="77777777" w:rsidR="00F61696" w:rsidRPr="00D53E90" w:rsidRDefault="00453799" w:rsidP="00D53E90">
            <w:pPr>
              <w:numPr>
                <w:ilvl w:val="0"/>
                <w:numId w:val="49"/>
              </w:numPr>
              <w:autoSpaceDE w:val="0"/>
              <w:autoSpaceDN w:val="0"/>
              <w:adjustRightInd w:val="0"/>
              <w:ind w:left="317" w:hanging="283"/>
              <w:jc w:val="both"/>
              <w:rPr>
                <w:sz w:val="22"/>
                <w:szCs w:val="22"/>
              </w:rPr>
            </w:pPr>
            <w:r>
              <w:rPr>
                <w:b/>
                <w:sz w:val="22"/>
              </w:rPr>
              <w:t>Intenzita pomoci nesmie</w:t>
            </w:r>
            <w:r>
              <w:rPr>
                <w:sz w:val="22"/>
              </w:rPr>
              <w:t xml:space="preserve"> presiahnuť (odsek 7):</w:t>
            </w:r>
          </w:p>
          <w:p w14:paraId="7E9D0427" w14:textId="77777777" w:rsidR="00F61696" w:rsidRPr="00D53E90" w:rsidRDefault="00F61696" w:rsidP="00D53E90">
            <w:pPr>
              <w:numPr>
                <w:ilvl w:val="0"/>
                <w:numId w:val="67"/>
              </w:numPr>
              <w:autoSpaceDE w:val="0"/>
              <w:autoSpaceDN w:val="0"/>
              <w:adjustRightInd w:val="0"/>
              <w:jc w:val="both"/>
              <w:rPr>
                <w:sz w:val="22"/>
                <w:szCs w:val="22"/>
              </w:rPr>
            </w:pPr>
            <w:r>
              <w:rPr>
                <w:sz w:val="22"/>
              </w:rPr>
              <w:t>45 % oprávnených nákladov [na základe odseku 6 písm. a) alebo b)];</w:t>
            </w:r>
          </w:p>
          <w:p w14:paraId="68B558BB" w14:textId="77777777" w:rsidR="00F61696" w:rsidRPr="00D53E90" w:rsidRDefault="00F61696" w:rsidP="00D53E90">
            <w:pPr>
              <w:numPr>
                <w:ilvl w:val="0"/>
                <w:numId w:val="67"/>
              </w:numPr>
              <w:autoSpaceDE w:val="0"/>
              <w:autoSpaceDN w:val="0"/>
              <w:adjustRightInd w:val="0"/>
              <w:jc w:val="both"/>
              <w:rPr>
                <w:sz w:val="22"/>
                <w:szCs w:val="22"/>
              </w:rPr>
            </w:pPr>
            <w:r>
              <w:rPr>
                <w:sz w:val="22"/>
              </w:rPr>
              <w:t>30 % oprávnených nákladov [na základe odseku 6 písm. c)].</w:t>
            </w:r>
          </w:p>
          <w:p w14:paraId="1019F4D9" w14:textId="77777777" w:rsidR="007E49E2" w:rsidRPr="00424A48" w:rsidRDefault="007E49E2" w:rsidP="00D53E90">
            <w:pPr>
              <w:numPr>
                <w:ilvl w:val="0"/>
                <w:numId w:val="49"/>
              </w:numPr>
              <w:autoSpaceDE w:val="0"/>
              <w:autoSpaceDN w:val="0"/>
              <w:adjustRightInd w:val="0"/>
              <w:ind w:left="317" w:hanging="283"/>
              <w:jc w:val="both"/>
              <w:rPr>
                <w:b/>
                <w:sz w:val="22"/>
                <w:szCs w:val="22"/>
              </w:rPr>
            </w:pPr>
            <w:r>
              <w:rPr>
                <w:b/>
                <w:sz w:val="22"/>
              </w:rPr>
              <w:t>Bonus:</w:t>
            </w:r>
          </w:p>
          <w:p w14:paraId="4ED2E66C" w14:textId="38BF742E" w:rsidR="00F61696" w:rsidRPr="00D53E90" w:rsidRDefault="00F61696" w:rsidP="00424A48">
            <w:pPr>
              <w:numPr>
                <w:ilvl w:val="0"/>
                <w:numId w:val="80"/>
              </w:numPr>
              <w:autoSpaceDE w:val="0"/>
              <w:autoSpaceDN w:val="0"/>
              <w:adjustRightInd w:val="0"/>
              <w:jc w:val="both"/>
              <w:rPr>
                <w:sz w:val="22"/>
                <w:szCs w:val="22"/>
              </w:rPr>
            </w:pPr>
            <w:r>
              <w:rPr>
                <w:sz w:val="22"/>
              </w:rPr>
              <w:t>Intenzita pomoci sa môže zvýšiť o 20 percentuálnych bodov v prípade malých podnikov a</w:t>
            </w:r>
            <w:r w:rsidR="00AB5C6D">
              <w:rPr>
                <w:sz w:val="22"/>
              </w:rPr>
              <w:t> </w:t>
            </w:r>
            <w:r>
              <w:rPr>
                <w:sz w:val="22"/>
              </w:rPr>
              <w:t>o</w:t>
            </w:r>
            <w:r w:rsidR="00AB5C6D">
              <w:rPr>
                <w:sz w:val="22"/>
              </w:rPr>
              <w:t> </w:t>
            </w:r>
            <w:r>
              <w:rPr>
                <w:sz w:val="22"/>
              </w:rPr>
              <w:t>10 percentuálnych bodov v prípade stredných podnikov (odsek 8).</w:t>
            </w:r>
          </w:p>
          <w:p w14:paraId="0BDEA2EA" w14:textId="77777777" w:rsidR="00F61696" w:rsidRPr="00D53E90" w:rsidRDefault="00F61696" w:rsidP="00424A48">
            <w:pPr>
              <w:numPr>
                <w:ilvl w:val="0"/>
                <w:numId w:val="80"/>
              </w:numPr>
              <w:autoSpaceDE w:val="0"/>
              <w:autoSpaceDN w:val="0"/>
              <w:adjustRightInd w:val="0"/>
              <w:jc w:val="both"/>
              <w:rPr>
                <w:sz w:val="22"/>
                <w:szCs w:val="22"/>
              </w:rPr>
            </w:pPr>
            <w:r>
              <w:rPr>
                <w:sz w:val="22"/>
              </w:rPr>
              <w:t>Intenzita pomoci sa môže zvýšiť o 15 percentuálnych bodov v prípade investícií nachádzajúcich sa v oblastiach spĺňajúcich podmienky článku 107 ods. 3 písm. a) ZFEÚ a o 5 percentuálnych bodov v prípade investícií nachádzajúcich sa v oblastiach spĺňajúcich podmienky článku 107 ods. 3 písm. c) ZFEÚ (odsek 9).</w:t>
            </w:r>
          </w:p>
          <w:p w14:paraId="771CB123" w14:textId="77777777" w:rsidR="009E6FFD" w:rsidRPr="00D53E90" w:rsidRDefault="00453799" w:rsidP="00D53E90">
            <w:pPr>
              <w:numPr>
                <w:ilvl w:val="0"/>
                <w:numId w:val="49"/>
              </w:numPr>
              <w:autoSpaceDE w:val="0"/>
              <w:autoSpaceDN w:val="0"/>
              <w:adjustRightInd w:val="0"/>
              <w:ind w:left="317" w:hanging="283"/>
              <w:jc w:val="both"/>
              <w:rPr>
                <w:sz w:val="22"/>
                <w:szCs w:val="22"/>
              </w:rPr>
            </w:pPr>
            <w:r>
              <w:rPr>
                <w:sz w:val="22"/>
              </w:rPr>
              <w:t xml:space="preserve">Ak sa pomoc poskytuje na základe </w:t>
            </w:r>
            <w:r>
              <w:rPr>
                <w:b/>
                <w:sz w:val="22"/>
              </w:rPr>
              <w:t>súťažného ponukového konania</w:t>
            </w:r>
            <w:r>
              <w:rPr>
                <w:sz w:val="22"/>
              </w:rPr>
              <w:t xml:space="preserve"> s jasnými, transparentnými a nediskriminačnými kritériami: intenzita pomoci môže dosiahnuť 100 % oprávnených nákladov. Takéto ponukové konanie je nediskriminačné a umožňuje účasť všetkých podnikov, ktoré oň majú záujem. Rozpočet súvisiaci s ponukovým konaním je záväzným obmedzením (nie všetci účastníci môžu dostať pomoc a pomoc sa poskytne na základe pôvodnej ponuky predloženej uchádzačom, čím sa vylúčia ďalšie rokovania) (odsek 10).</w:t>
            </w:r>
          </w:p>
        </w:tc>
        <w:tc>
          <w:tcPr>
            <w:tcW w:w="1893" w:type="pct"/>
            <w:shd w:val="clear" w:color="auto" w:fill="auto"/>
          </w:tcPr>
          <w:p w14:paraId="22C48C85" w14:textId="77777777" w:rsidR="009E6FFD" w:rsidRPr="00D53E90" w:rsidRDefault="009E6FFD" w:rsidP="00D53E90">
            <w:pPr>
              <w:rPr>
                <w:sz w:val="22"/>
                <w:szCs w:val="22"/>
              </w:rPr>
            </w:pPr>
          </w:p>
        </w:tc>
      </w:tr>
    </w:tbl>
    <w:p w14:paraId="2AFE1662" w14:textId="77777777" w:rsidR="009E6FFD" w:rsidRPr="00D53E90" w:rsidRDefault="009E6FFD"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58D6E656" w14:textId="77777777" w:rsidTr="007121A3">
        <w:tc>
          <w:tcPr>
            <w:tcW w:w="3107" w:type="pct"/>
            <w:shd w:val="clear" w:color="auto" w:fill="B8CCE4"/>
          </w:tcPr>
          <w:p w14:paraId="70AD7AB3" w14:textId="77777777" w:rsidR="004141CD" w:rsidRPr="0006712B" w:rsidRDefault="004141CD" w:rsidP="00D53E90">
            <w:pPr>
              <w:ind w:left="360"/>
              <w:jc w:val="center"/>
              <w:rPr>
                <w:b/>
                <w:smallCaps/>
                <w:sz w:val="22"/>
                <w:szCs w:val="22"/>
              </w:rPr>
            </w:pPr>
            <w:r>
              <w:rPr>
                <w:b/>
                <w:smallCaps/>
                <w:sz w:val="22"/>
              </w:rPr>
              <w:t>Článok 42</w:t>
            </w:r>
          </w:p>
          <w:p w14:paraId="4A4921B5" w14:textId="77777777" w:rsidR="004141CD" w:rsidRPr="009A2AC9" w:rsidRDefault="004141CD" w:rsidP="00D53E90">
            <w:pPr>
              <w:ind w:left="360"/>
              <w:jc w:val="center"/>
              <w:rPr>
                <w:sz w:val="22"/>
                <w:szCs w:val="22"/>
              </w:rPr>
            </w:pPr>
            <w:r>
              <w:rPr>
                <w:b/>
                <w:smallCaps/>
                <w:sz w:val="22"/>
              </w:rPr>
              <w:t xml:space="preserve">Prevádzková pomoc na podporu elektriny z obnoviteľných zdrojov energie </w:t>
            </w:r>
          </w:p>
        </w:tc>
        <w:tc>
          <w:tcPr>
            <w:tcW w:w="1893" w:type="pct"/>
            <w:shd w:val="clear" w:color="auto" w:fill="B8CCE4"/>
          </w:tcPr>
          <w:p w14:paraId="729F002E" w14:textId="77777777" w:rsidR="004141CD" w:rsidRPr="009A2AC9" w:rsidRDefault="004141CD" w:rsidP="00D53E90">
            <w:pPr>
              <w:jc w:val="center"/>
              <w:rPr>
                <w:sz w:val="22"/>
                <w:szCs w:val="22"/>
              </w:rPr>
            </w:pPr>
            <w:r>
              <w:rPr>
                <w:b/>
                <w:smallCaps/>
                <w:sz w:val="22"/>
              </w:rPr>
              <w:t>Kontrola zlučiteľnosti (OK?)</w:t>
            </w:r>
          </w:p>
        </w:tc>
      </w:tr>
      <w:tr w:rsidR="004141CD" w:rsidRPr="00D53E90" w14:paraId="6CC6661E" w14:textId="77777777" w:rsidTr="007121A3">
        <w:tc>
          <w:tcPr>
            <w:tcW w:w="3107" w:type="pct"/>
            <w:shd w:val="clear" w:color="auto" w:fill="auto"/>
          </w:tcPr>
          <w:p w14:paraId="474F545F" w14:textId="77777777" w:rsidR="004141CD" w:rsidRPr="00D53E90" w:rsidRDefault="004141CD"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a podmienky tohto článku (odsek 1).</w:t>
            </w:r>
          </w:p>
          <w:p w14:paraId="4964A644" w14:textId="77777777" w:rsidR="004141CD" w:rsidRPr="00D53E90" w:rsidRDefault="004141CD" w:rsidP="00D53E90">
            <w:pPr>
              <w:numPr>
                <w:ilvl w:val="0"/>
                <w:numId w:val="68"/>
              </w:numPr>
              <w:autoSpaceDE w:val="0"/>
              <w:autoSpaceDN w:val="0"/>
              <w:adjustRightInd w:val="0"/>
              <w:ind w:left="317" w:hanging="283"/>
              <w:jc w:val="both"/>
              <w:rPr>
                <w:sz w:val="22"/>
                <w:szCs w:val="22"/>
              </w:rPr>
            </w:pPr>
            <w:r>
              <w:rPr>
                <w:sz w:val="22"/>
              </w:rPr>
              <w:t xml:space="preserve">Pomoc sa poskytuje na základe </w:t>
            </w:r>
            <w:r>
              <w:rPr>
                <w:b/>
                <w:sz w:val="22"/>
              </w:rPr>
              <w:t>súťažného ponukového konania</w:t>
            </w:r>
            <w:r>
              <w:rPr>
                <w:sz w:val="22"/>
              </w:rPr>
              <w:t xml:space="preserve"> s jasnými, transparentnými a nediskriminačnými kritériami otvoreného pre všetkých výrobcov vyrábajúcich elektrinu z obnoviteľných zdrojov energie na nediskriminačnom základe (odsek 2).</w:t>
            </w:r>
          </w:p>
          <w:p w14:paraId="354B4BCE" w14:textId="77777777" w:rsidR="004141CD" w:rsidRPr="00D53E90" w:rsidRDefault="004141CD" w:rsidP="00D53E90">
            <w:pPr>
              <w:numPr>
                <w:ilvl w:val="0"/>
                <w:numId w:val="68"/>
              </w:numPr>
              <w:autoSpaceDE w:val="0"/>
              <w:autoSpaceDN w:val="0"/>
              <w:adjustRightInd w:val="0"/>
              <w:ind w:left="317" w:hanging="283"/>
              <w:jc w:val="both"/>
              <w:rPr>
                <w:sz w:val="22"/>
                <w:szCs w:val="22"/>
              </w:rPr>
            </w:pPr>
            <w:r>
              <w:rPr>
                <w:sz w:val="22"/>
              </w:rPr>
              <w:t>Ponukové konanie sa môže obmedziť na konkrétne technológie, ak by konanie otvorené pre všetkých výrobcov viedlo k nepriaznivému výsledku, ktorý sa nemôže riešiť v rámci návrhu postupu, najmä s ohľadom na (odsek 3):</w:t>
            </w:r>
          </w:p>
          <w:p w14:paraId="24A7F428" w14:textId="77777777" w:rsidR="004141CD" w:rsidRPr="00D53E90" w:rsidRDefault="004141CD" w:rsidP="00D53E90">
            <w:pPr>
              <w:numPr>
                <w:ilvl w:val="1"/>
                <w:numId w:val="69"/>
              </w:numPr>
              <w:autoSpaceDE w:val="0"/>
              <w:autoSpaceDN w:val="0"/>
              <w:adjustRightInd w:val="0"/>
              <w:ind w:left="601" w:hanging="284"/>
              <w:jc w:val="both"/>
              <w:rPr>
                <w:sz w:val="22"/>
                <w:szCs w:val="22"/>
              </w:rPr>
            </w:pPr>
            <w:r>
              <w:rPr>
                <w:sz w:val="22"/>
              </w:rPr>
              <w:t>dlhodobejší potenciál danej novej a inovačnej technológie alebo</w:t>
            </w:r>
          </w:p>
          <w:p w14:paraId="5A4E5F99" w14:textId="77777777" w:rsidR="004141CD" w:rsidRPr="00D53E90" w:rsidRDefault="004141CD" w:rsidP="00D53E90">
            <w:pPr>
              <w:numPr>
                <w:ilvl w:val="1"/>
                <w:numId w:val="69"/>
              </w:numPr>
              <w:autoSpaceDE w:val="0"/>
              <w:autoSpaceDN w:val="0"/>
              <w:adjustRightInd w:val="0"/>
              <w:ind w:left="601" w:hanging="284"/>
              <w:jc w:val="both"/>
              <w:rPr>
                <w:sz w:val="22"/>
                <w:szCs w:val="22"/>
              </w:rPr>
            </w:pPr>
            <w:r>
              <w:rPr>
                <w:sz w:val="22"/>
              </w:rPr>
              <w:t>potrebu dosiahnuť diverzifikáciu alebo</w:t>
            </w:r>
          </w:p>
          <w:p w14:paraId="0BB64BD9" w14:textId="77777777" w:rsidR="004141CD" w:rsidRPr="00D53E90" w:rsidRDefault="004141CD" w:rsidP="00D53E90">
            <w:pPr>
              <w:numPr>
                <w:ilvl w:val="1"/>
                <w:numId w:val="69"/>
              </w:numPr>
              <w:autoSpaceDE w:val="0"/>
              <w:autoSpaceDN w:val="0"/>
              <w:adjustRightInd w:val="0"/>
              <w:ind w:left="601" w:hanging="284"/>
              <w:jc w:val="both"/>
              <w:rPr>
                <w:sz w:val="22"/>
                <w:szCs w:val="22"/>
              </w:rPr>
            </w:pPr>
            <w:r>
              <w:rPr>
                <w:sz w:val="22"/>
              </w:rPr>
              <w:t>obmedzenia siete a stabilitu sústavy alebo</w:t>
            </w:r>
          </w:p>
          <w:p w14:paraId="6B888072" w14:textId="77777777" w:rsidR="004141CD" w:rsidRPr="00D53E90" w:rsidRDefault="004141CD" w:rsidP="00D53E90">
            <w:pPr>
              <w:numPr>
                <w:ilvl w:val="1"/>
                <w:numId w:val="69"/>
              </w:numPr>
              <w:autoSpaceDE w:val="0"/>
              <w:autoSpaceDN w:val="0"/>
              <w:adjustRightInd w:val="0"/>
              <w:ind w:left="601" w:hanging="284"/>
              <w:jc w:val="both"/>
              <w:rPr>
                <w:sz w:val="22"/>
                <w:szCs w:val="22"/>
              </w:rPr>
            </w:pPr>
            <w:r>
              <w:rPr>
                <w:sz w:val="22"/>
              </w:rPr>
              <w:t>systémové (integračné) náklady alebo</w:t>
            </w:r>
          </w:p>
          <w:p w14:paraId="6EB49397" w14:textId="77777777" w:rsidR="004141CD" w:rsidRPr="00D53E90" w:rsidRDefault="004141CD" w:rsidP="00D53E90">
            <w:pPr>
              <w:numPr>
                <w:ilvl w:val="1"/>
                <w:numId w:val="69"/>
              </w:numPr>
              <w:autoSpaceDE w:val="0"/>
              <w:autoSpaceDN w:val="0"/>
              <w:adjustRightInd w:val="0"/>
              <w:ind w:left="601" w:hanging="284"/>
              <w:jc w:val="both"/>
              <w:rPr>
                <w:sz w:val="22"/>
                <w:szCs w:val="22"/>
              </w:rPr>
            </w:pPr>
            <w:r>
              <w:rPr>
                <w:sz w:val="22"/>
              </w:rPr>
              <w:t>potrebu zabrániť prípadom narušenia na trhoch so surovinami vyplývajúcim z podpory biomasy.</w:t>
            </w:r>
          </w:p>
          <w:p w14:paraId="208F0390" w14:textId="77777777" w:rsidR="004141CD" w:rsidRPr="00D53E90" w:rsidRDefault="004141CD" w:rsidP="00D53E90">
            <w:pPr>
              <w:autoSpaceDE w:val="0"/>
              <w:autoSpaceDN w:val="0"/>
              <w:adjustRightInd w:val="0"/>
              <w:ind w:left="317"/>
              <w:jc w:val="both"/>
              <w:rPr>
                <w:sz w:val="22"/>
                <w:szCs w:val="22"/>
              </w:rPr>
            </w:pPr>
            <w:r>
              <w:rPr>
                <w:sz w:val="22"/>
              </w:rPr>
              <w:t xml:space="preserve">Členské štáty vykonajú podrobné posúdenie uplatniteľnosti takýchto podmienok a oznámia ho </w:t>
            </w:r>
            <w:r>
              <w:rPr>
                <w:sz w:val="22"/>
              </w:rPr>
              <w:lastRenderedPageBreak/>
              <w:t>Komisii [v súlade s článkom 11 písm. a)].</w:t>
            </w:r>
          </w:p>
          <w:p w14:paraId="298880F5" w14:textId="77777777" w:rsidR="004141CD" w:rsidRPr="00D53E90" w:rsidRDefault="004141CD" w:rsidP="00D53E90">
            <w:pPr>
              <w:numPr>
                <w:ilvl w:val="0"/>
                <w:numId w:val="68"/>
              </w:numPr>
              <w:autoSpaceDE w:val="0"/>
              <w:autoSpaceDN w:val="0"/>
              <w:adjustRightInd w:val="0"/>
              <w:ind w:left="317" w:hanging="283"/>
              <w:jc w:val="both"/>
              <w:rPr>
                <w:sz w:val="22"/>
                <w:szCs w:val="22"/>
              </w:rPr>
            </w:pPr>
            <w:r>
              <w:rPr>
                <w:sz w:val="22"/>
              </w:rPr>
              <w:t xml:space="preserve">Pomoc sa poskytuje na </w:t>
            </w:r>
            <w:r>
              <w:rPr>
                <w:b/>
                <w:sz w:val="22"/>
              </w:rPr>
              <w:t>nové a inovačné technológie energie z obnoviteľných zdrojov</w:t>
            </w:r>
            <w:r>
              <w:rPr>
                <w:sz w:val="22"/>
              </w:rPr>
              <w:t xml:space="preserve"> prostredníctvom súťažného ponukového konania otvoreného najmenej pre jednu takúto technológiu na základe jasných, transparentných a nediskriminačných kritérií. Pomoc </w:t>
            </w:r>
            <w:r>
              <w:rPr>
                <w:b/>
                <w:sz w:val="22"/>
              </w:rPr>
              <w:t>sa neposkytuje</w:t>
            </w:r>
            <w:r>
              <w:rPr>
                <w:sz w:val="22"/>
              </w:rPr>
              <w:t xml:space="preserve"> celkovo na viac ako 5 % plánovanej novej elektrickej kapacity z obnoviteľných zdrojov energie za rok (odsek 4).</w:t>
            </w:r>
          </w:p>
          <w:p w14:paraId="74C80214" w14:textId="77777777" w:rsidR="004141CD" w:rsidRPr="00D53E90" w:rsidRDefault="004141CD" w:rsidP="00D53E90">
            <w:pPr>
              <w:numPr>
                <w:ilvl w:val="0"/>
                <w:numId w:val="68"/>
              </w:numPr>
              <w:autoSpaceDE w:val="0"/>
              <w:autoSpaceDN w:val="0"/>
              <w:adjustRightInd w:val="0"/>
              <w:ind w:left="317" w:hanging="283"/>
              <w:jc w:val="both"/>
              <w:rPr>
                <w:sz w:val="22"/>
                <w:szCs w:val="22"/>
              </w:rPr>
            </w:pPr>
            <w:r>
              <w:rPr>
                <w:sz w:val="22"/>
              </w:rPr>
              <w:t xml:space="preserve">Pomoc sa poskytuje ako </w:t>
            </w:r>
            <w:r>
              <w:rPr>
                <w:b/>
                <w:sz w:val="22"/>
              </w:rPr>
              <w:t>prémia k trhovej cene</w:t>
            </w:r>
            <w:r>
              <w:rPr>
                <w:sz w:val="22"/>
              </w:rPr>
              <w:t>, pričom výrobcovia predávajú svoju elektrinu priamo na trhu (odsek 5).</w:t>
            </w:r>
          </w:p>
          <w:p w14:paraId="3804B99E" w14:textId="77777777" w:rsidR="004141CD" w:rsidRPr="00D53E90" w:rsidRDefault="002A48F7" w:rsidP="00D53E90">
            <w:pPr>
              <w:numPr>
                <w:ilvl w:val="0"/>
                <w:numId w:val="68"/>
              </w:numPr>
              <w:autoSpaceDE w:val="0"/>
              <w:autoSpaceDN w:val="0"/>
              <w:adjustRightInd w:val="0"/>
              <w:ind w:left="317" w:hanging="283"/>
              <w:jc w:val="both"/>
              <w:rPr>
                <w:sz w:val="22"/>
                <w:szCs w:val="22"/>
              </w:rPr>
            </w:pPr>
            <w:r>
              <w:rPr>
                <w:sz w:val="22"/>
              </w:rPr>
              <w:t xml:space="preserve">Na príjemcov pomoci sa vzťahuje </w:t>
            </w:r>
            <w:r>
              <w:rPr>
                <w:b/>
                <w:sz w:val="22"/>
              </w:rPr>
              <w:t>štandardná zodpovednosť za vyrovnanie odchýlky</w:t>
            </w:r>
            <w:r>
              <w:rPr>
                <w:sz w:val="22"/>
              </w:rPr>
              <w:t>. Príjemcovia môžu zodpovednosť za vyrovnanie odchýlky preniesť na iné podniky konajúce v ich mene, ako sú napr. agregátori (odsek 6).</w:t>
            </w:r>
          </w:p>
          <w:p w14:paraId="2851C215" w14:textId="77777777" w:rsidR="004141CD" w:rsidRPr="00D53E90" w:rsidRDefault="004141CD" w:rsidP="00D53E90">
            <w:pPr>
              <w:numPr>
                <w:ilvl w:val="0"/>
                <w:numId w:val="68"/>
              </w:numPr>
              <w:autoSpaceDE w:val="0"/>
              <w:autoSpaceDN w:val="0"/>
              <w:adjustRightInd w:val="0"/>
              <w:ind w:left="317" w:hanging="283"/>
              <w:jc w:val="both"/>
              <w:rPr>
                <w:sz w:val="22"/>
                <w:szCs w:val="22"/>
              </w:rPr>
            </w:pPr>
            <w:r>
              <w:rPr>
                <w:sz w:val="22"/>
              </w:rPr>
              <w:t xml:space="preserve">Pomoc </w:t>
            </w:r>
            <w:r>
              <w:rPr>
                <w:b/>
                <w:sz w:val="22"/>
              </w:rPr>
              <w:t>sa neposkytuje</w:t>
            </w:r>
            <w:r>
              <w:rPr>
                <w:sz w:val="22"/>
              </w:rPr>
              <w:t xml:space="preserve">, keď </w:t>
            </w:r>
            <w:r>
              <w:rPr>
                <w:b/>
                <w:sz w:val="22"/>
              </w:rPr>
              <w:t>sú ceny záporné</w:t>
            </w:r>
            <w:r>
              <w:rPr>
                <w:sz w:val="22"/>
              </w:rPr>
              <w:t xml:space="preserve"> (odsek 7).</w:t>
            </w:r>
          </w:p>
          <w:p w14:paraId="638F77BE" w14:textId="1EB6FF6E" w:rsidR="004141CD" w:rsidRPr="00D53E90" w:rsidRDefault="004141CD" w:rsidP="00D53E90">
            <w:pPr>
              <w:numPr>
                <w:ilvl w:val="0"/>
                <w:numId w:val="68"/>
              </w:numPr>
              <w:autoSpaceDE w:val="0"/>
              <w:autoSpaceDN w:val="0"/>
              <w:adjustRightInd w:val="0"/>
              <w:ind w:left="317" w:hanging="283"/>
              <w:jc w:val="both"/>
              <w:rPr>
                <w:sz w:val="22"/>
                <w:szCs w:val="22"/>
              </w:rPr>
            </w:pPr>
            <w:r>
              <w:rPr>
                <w:sz w:val="22"/>
              </w:rPr>
              <w:t>Pri absencii súťažného ponukového konania, ako je opísané v odseku 2, možno pomoc poskytnúť na zariadenia s inštalovanou kapacitou výroby elektriny menej ako 1 MW (zo všetkých obnoviteľných zdrojov okrem veternej energie, ak zariadenia majú inštalovanú kapacitu výroby elektriny menej ako 6 MW alebo majú menej než 6 výrobných jednotiek). Bez toho, aby bol dotknutý odsek 9, keď sa pomoc poskytne pri absencii súťažného ponukového konania, dodržiavajú sa podmienky stanovené v odsekoch 5, 6 a 7. Navyše platí, že ak sa pomoc poskytne pri absencii súťažného ponukového konania, uplatňujú sa podmienky stanovené v</w:t>
            </w:r>
            <w:r w:rsidR="008E33AA">
              <w:rPr>
                <w:sz w:val="22"/>
              </w:rPr>
              <w:t> </w:t>
            </w:r>
            <w:r>
              <w:rPr>
                <w:sz w:val="22"/>
              </w:rPr>
              <w:t>článku 43 ods. 5, 6 a 7 (odsek 8).</w:t>
            </w:r>
          </w:p>
          <w:p w14:paraId="11F1A53E" w14:textId="77777777" w:rsidR="004141CD" w:rsidRPr="00D53E90" w:rsidRDefault="004141CD" w:rsidP="00D53E90">
            <w:pPr>
              <w:numPr>
                <w:ilvl w:val="0"/>
                <w:numId w:val="68"/>
              </w:numPr>
              <w:autoSpaceDE w:val="0"/>
              <w:autoSpaceDN w:val="0"/>
              <w:adjustRightInd w:val="0"/>
              <w:ind w:left="317" w:hanging="283"/>
              <w:jc w:val="both"/>
              <w:rPr>
                <w:sz w:val="22"/>
                <w:szCs w:val="22"/>
              </w:rPr>
            </w:pPr>
            <w:r>
              <w:rPr>
                <w:sz w:val="22"/>
              </w:rPr>
              <w:t xml:space="preserve">Podmienky na základe odsekov 5, 6 a 7 sa neuplatňujú na prevádzkovú pomoc poskytnutú na </w:t>
            </w:r>
            <w:r>
              <w:rPr>
                <w:b/>
                <w:sz w:val="22"/>
              </w:rPr>
              <w:t>zariadenia s inštalovanou kapacitou výroby elektriny menej ako 500 kW</w:t>
            </w:r>
            <w:r>
              <w:rPr>
                <w:sz w:val="22"/>
              </w:rPr>
              <w:t xml:space="preserve"> (zo všetkých obnoviteľných zdrojov okrem veternej energie, ak zariadenia majú inštalovanú kapacitu výroby elektriny menej ako 3 MW alebo majú menej ako 3 výrobné jednotky) (odsek 9).</w:t>
            </w:r>
          </w:p>
          <w:p w14:paraId="7E5D009B" w14:textId="77777777" w:rsidR="004141CD" w:rsidRPr="00D53E90" w:rsidRDefault="00F65C45" w:rsidP="00D53E90">
            <w:pPr>
              <w:numPr>
                <w:ilvl w:val="0"/>
                <w:numId w:val="68"/>
              </w:numPr>
              <w:autoSpaceDE w:val="0"/>
              <w:autoSpaceDN w:val="0"/>
              <w:adjustRightInd w:val="0"/>
              <w:ind w:left="317" w:hanging="283"/>
              <w:jc w:val="both"/>
              <w:rPr>
                <w:sz w:val="22"/>
                <w:szCs w:val="22"/>
              </w:rPr>
            </w:pPr>
            <w:r>
              <w:rPr>
                <w:sz w:val="22"/>
              </w:rPr>
              <w:t xml:space="preserve">Výpočet maximálnych kapacít uvedených v odsekoch 8 a 9: </w:t>
            </w:r>
            <w:r>
              <w:rPr>
                <w:b/>
                <w:sz w:val="22"/>
              </w:rPr>
              <w:t>zariadenia so spoločným bodom pripojenia do elektrickej sústavy</w:t>
            </w:r>
            <w:r>
              <w:rPr>
                <w:sz w:val="22"/>
              </w:rPr>
              <w:t xml:space="preserve"> sa považujú za jedno zariadenie (odsek 10).</w:t>
            </w:r>
          </w:p>
          <w:p w14:paraId="50ED2648" w14:textId="77777777" w:rsidR="004141CD" w:rsidRPr="00D53E90" w:rsidRDefault="004141CD" w:rsidP="00D53E90">
            <w:pPr>
              <w:numPr>
                <w:ilvl w:val="0"/>
                <w:numId w:val="68"/>
              </w:numPr>
              <w:autoSpaceDE w:val="0"/>
              <w:autoSpaceDN w:val="0"/>
              <w:adjustRightInd w:val="0"/>
              <w:ind w:left="317" w:hanging="283"/>
              <w:jc w:val="both"/>
              <w:rPr>
                <w:sz w:val="22"/>
                <w:szCs w:val="22"/>
              </w:rPr>
            </w:pPr>
            <w:r>
              <w:rPr>
                <w:b/>
                <w:sz w:val="22"/>
              </w:rPr>
              <w:t>Pomoc sa poskytuje iba dovtedy, kým nie je zariadenie úplne odpísané</w:t>
            </w:r>
            <w:r>
              <w:rPr>
                <w:sz w:val="22"/>
              </w:rPr>
              <w:t xml:space="preserve"> (všeobecne uznávané účtovné zásady). Akákoľvek investičná pomoc prijatá predtým sa musí od prevádzkovej pomoci odpočítať (odsek 11).</w:t>
            </w:r>
          </w:p>
        </w:tc>
        <w:tc>
          <w:tcPr>
            <w:tcW w:w="1893" w:type="pct"/>
            <w:shd w:val="clear" w:color="auto" w:fill="auto"/>
          </w:tcPr>
          <w:p w14:paraId="34E26841" w14:textId="77777777" w:rsidR="004141CD" w:rsidRPr="00D53E90" w:rsidRDefault="004141CD" w:rsidP="00D53E90">
            <w:pPr>
              <w:rPr>
                <w:sz w:val="22"/>
                <w:szCs w:val="22"/>
              </w:rPr>
            </w:pPr>
          </w:p>
        </w:tc>
      </w:tr>
    </w:tbl>
    <w:p w14:paraId="12488B4E" w14:textId="77777777" w:rsidR="00307234" w:rsidRDefault="00307234" w:rsidP="00D53E90">
      <w:pPr>
        <w:rPr>
          <w:sz w:val="22"/>
          <w:szCs w:val="22"/>
        </w:rPr>
      </w:pPr>
    </w:p>
    <w:p w14:paraId="0414F34D" w14:textId="77777777" w:rsidR="004909E9" w:rsidRPr="00D53E90" w:rsidRDefault="004909E9"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50DC3FB0" w14:textId="77777777" w:rsidTr="007121A3">
        <w:tc>
          <w:tcPr>
            <w:tcW w:w="3107" w:type="pct"/>
            <w:shd w:val="clear" w:color="auto" w:fill="B8CCE4"/>
          </w:tcPr>
          <w:p w14:paraId="32C67AC9" w14:textId="77777777" w:rsidR="00307234" w:rsidRPr="0006712B" w:rsidRDefault="00307234" w:rsidP="00D53E90">
            <w:pPr>
              <w:ind w:left="360"/>
              <w:jc w:val="center"/>
              <w:rPr>
                <w:b/>
                <w:smallCaps/>
                <w:sz w:val="22"/>
                <w:szCs w:val="22"/>
              </w:rPr>
            </w:pPr>
            <w:r>
              <w:rPr>
                <w:b/>
                <w:smallCaps/>
                <w:sz w:val="22"/>
              </w:rPr>
              <w:t>Článok 43</w:t>
            </w:r>
          </w:p>
          <w:p w14:paraId="03613223" w14:textId="77777777" w:rsidR="00307234" w:rsidRPr="009A2AC9" w:rsidRDefault="00307234" w:rsidP="00D53E90">
            <w:pPr>
              <w:ind w:left="360"/>
              <w:jc w:val="center"/>
              <w:rPr>
                <w:sz w:val="22"/>
                <w:szCs w:val="22"/>
              </w:rPr>
            </w:pPr>
            <w:r>
              <w:rPr>
                <w:b/>
                <w:smallCaps/>
                <w:sz w:val="22"/>
              </w:rPr>
              <w:t xml:space="preserve">Prevádzková pomoc na podporu elektriny z obnoviteľných zdrojov energie v malých zariadeniach </w:t>
            </w:r>
          </w:p>
        </w:tc>
        <w:tc>
          <w:tcPr>
            <w:tcW w:w="1893" w:type="pct"/>
            <w:shd w:val="clear" w:color="auto" w:fill="B8CCE4"/>
          </w:tcPr>
          <w:p w14:paraId="42CD1645" w14:textId="77777777" w:rsidR="00307234" w:rsidRPr="009A2AC9" w:rsidRDefault="00307234" w:rsidP="00D53E90">
            <w:pPr>
              <w:jc w:val="center"/>
              <w:rPr>
                <w:sz w:val="22"/>
                <w:szCs w:val="22"/>
              </w:rPr>
            </w:pPr>
            <w:r>
              <w:rPr>
                <w:b/>
                <w:smallCaps/>
                <w:sz w:val="22"/>
              </w:rPr>
              <w:t>Kontrola zlučiteľnosti (OK?)</w:t>
            </w:r>
          </w:p>
        </w:tc>
      </w:tr>
      <w:tr w:rsidR="00307234" w:rsidRPr="00D53E90" w14:paraId="1FC5E674" w14:textId="77777777" w:rsidTr="007121A3">
        <w:tc>
          <w:tcPr>
            <w:tcW w:w="3107" w:type="pct"/>
            <w:shd w:val="clear" w:color="auto" w:fill="auto"/>
          </w:tcPr>
          <w:p w14:paraId="2C842EFC" w14:textId="77777777" w:rsidR="00307234" w:rsidRPr="00D53E90" w:rsidRDefault="00307234"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a podmienky tohto článku (odsek 1).</w:t>
            </w:r>
          </w:p>
          <w:p w14:paraId="660B5089" w14:textId="47A4EAAE" w:rsidR="00023630" w:rsidRPr="00D53E90" w:rsidRDefault="00023630" w:rsidP="00D53E90">
            <w:pPr>
              <w:numPr>
                <w:ilvl w:val="0"/>
                <w:numId w:val="70"/>
              </w:numPr>
              <w:autoSpaceDE w:val="0"/>
              <w:autoSpaceDN w:val="0"/>
              <w:adjustRightInd w:val="0"/>
              <w:ind w:left="317" w:hanging="283"/>
              <w:jc w:val="both"/>
              <w:rPr>
                <w:sz w:val="22"/>
                <w:szCs w:val="22"/>
              </w:rPr>
            </w:pPr>
            <w:r>
              <w:rPr>
                <w:b/>
                <w:sz w:val="22"/>
              </w:rPr>
              <w:lastRenderedPageBreak/>
              <w:t>Pomoc sa poskytuje iba zariadeniam s inštalovanou kapacitou menej ako 500 kW</w:t>
            </w:r>
            <w:r>
              <w:rPr>
                <w:sz w:val="22"/>
              </w:rPr>
              <w:t xml:space="preserve"> (zo všetkých obnoviteľných zdrojov energie okrem veternej energie, ak zariadenia majú inštalovanú kapacitu menej ako 3 MW alebo majú menej ako 3 výrobné jednotky, a okrem biopalív, v</w:t>
            </w:r>
            <w:r w:rsidR="008E33AA">
              <w:rPr>
                <w:sz w:val="22"/>
              </w:rPr>
              <w:t> </w:t>
            </w:r>
            <w:r>
              <w:rPr>
                <w:sz w:val="22"/>
              </w:rPr>
              <w:t>prípade ktorých zariadenia majú inštalovanú kapacitu menej ako 50 000 ton/rok). Výpočet maximálnych kapacít: malé zariadenia so spoločným bodom pripojenia do elektrizačnej sústavy sa majú považovať za jedno zariadenie (odsek 2).</w:t>
            </w:r>
          </w:p>
          <w:p w14:paraId="5B1D938D" w14:textId="77777777" w:rsidR="00023630" w:rsidRPr="00D53E90" w:rsidRDefault="00023630" w:rsidP="00D53E90">
            <w:pPr>
              <w:numPr>
                <w:ilvl w:val="0"/>
                <w:numId w:val="70"/>
              </w:numPr>
              <w:autoSpaceDE w:val="0"/>
              <w:autoSpaceDN w:val="0"/>
              <w:adjustRightInd w:val="0"/>
              <w:ind w:left="317" w:hanging="283"/>
              <w:jc w:val="both"/>
              <w:rPr>
                <w:sz w:val="22"/>
                <w:szCs w:val="22"/>
              </w:rPr>
            </w:pPr>
            <w:r>
              <w:rPr>
                <w:b/>
                <w:sz w:val="22"/>
              </w:rPr>
              <w:t>Pomoc sa poskytuje len zariadeniam vyrábajúcim udržateľné biopalivá iné než biopalivá získané z potravín</w:t>
            </w:r>
            <w:r>
              <w:rPr>
                <w:sz w:val="22"/>
              </w:rPr>
              <w:t>. Prevádzková pomoc závodom vyrábajúcim biopalivá získané z potravín, ktoré začali fungovať pred 31. decembrom 2013 a ešte neboli úplne odpísané, je však oslobodená podľa tohto článku, no v každom prípade nie neskôr ako v roku 2020 (odsek 3).</w:t>
            </w:r>
          </w:p>
          <w:p w14:paraId="18B264C3" w14:textId="77777777" w:rsidR="00023630" w:rsidRPr="00D53E90" w:rsidRDefault="00023630" w:rsidP="00D53E90">
            <w:pPr>
              <w:numPr>
                <w:ilvl w:val="0"/>
                <w:numId w:val="70"/>
              </w:numPr>
              <w:autoSpaceDE w:val="0"/>
              <w:autoSpaceDN w:val="0"/>
              <w:adjustRightInd w:val="0"/>
              <w:ind w:left="317" w:hanging="283"/>
              <w:jc w:val="both"/>
              <w:rPr>
                <w:sz w:val="22"/>
                <w:szCs w:val="22"/>
              </w:rPr>
            </w:pPr>
            <w:r>
              <w:rPr>
                <w:sz w:val="22"/>
              </w:rPr>
              <w:t xml:space="preserve">Pomoc </w:t>
            </w:r>
            <w:r>
              <w:rPr>
                <w:b/>
                <w:sz w:val="22"/>
              </w:rPr>
              <w:t>sa neposkytuje</w:t>
            </w:r>
            <w:r>
              <w:rPr>
                <w:sz w:val="22"/>
              </w:rPr>
              <w:t xml:space="preserve"> na biopalivá, na ktoré sa vzťahuje </w:t>
            </w:r>
            <w:r>
              <w:rPr>
                <w:b/>
                <w:sz w:val="22"/>
              </w:rPr>
              <w:t>povinnosť týkajúca sa dodávania alebo prímesí</w:t>
            </w:r>
            <w:r>
              <w:rPr>
                <w:sz w:val="22"/>
              </w:rPr>
              <w:t xml:space="preserve"> (odsek 4).</w:t>
            </w:r>
          </w:p>
          <w:p w14:paraId="0ED04CD5" w14:textId="77777777" w:rsidR="00023630" w:rsidRPr="00D53E90" w:rsidRDefault="00023630" w:rsidP="00D53E90">
            <w:pPr>
              <w:numPr>
                <w:ilvl w:val="0"/>
                <w:numId w:val="70"/>
              </w:numPr>
              <w:autoSpaceDE w:val="0"/>
              <w:autoSpaceDN w:val="0"/>
              <w:adjustRightInd w:val="0"/>
              <w:ind w:left="317" w:hanging="283"/>
              <w:jc w:val="both"/>
              <w:rPr>
                <w:sz w:val="22"/>
                <w:szCs w:val="22"/>
              </w:rPr>
            </w:pPr>
            <w:r>
              <w:rPr>
                <w:b/>
                <w:sz w:val="22"/>
              </w:rPr>
              <w:t>Pomoc na jednotku energie nesmie presiahnuť</w:t>
            </w:r>
            <w:r>
              <w:rPr>
                <w:sz w:val="22"/>
              </w:rPr>
              <w:t xml:space="preserve"> rozdiel medzi celkovými priemernými nákladmi na výrobu energie z obnoviteľných zdrojov energie a trhovou cenou príslušnej formy energie. Priemerné náklady sa pravidelne a najmenej každoročne aktualizujú (odsek 5).</w:t>
            </w:r>
          </w:p>
          <w:p w14:paraId="68203F80" w14:textId="77777777" w:rsidR="00023630" w:rsidRPr="00D53E90" w:rsidRDefault="00023630" w:rsidP="00D53E90">
            <w:pPr>
              <w:numPr>
                <w:ilvl w:val="0"/>
                <w:numId w:val="70"/>
              </w:numPr>
              <w:autoSpaceDE w:val="0"/>
              <w:autoSpaceDN w:val="0"/>
              <w:adjustRightInd w:val="0"/>
              <w:ind w:left="317" w:hanging="283"/>
              <w:jc w:val="both"/>
              <w:rPr>
                <w:sz w:val="22"/>
                <w:szCs w:val="22"/>
              </w:rPr>
            </w:pPr>
            <w:r>
              <w:rPr>
                <w:b/>
                <w:sz w:val="22"/>
              </w:rPr>
              <w:t>Maximálna miera návratnosti</w:t>
            </w:r>
            <w:r>
              <w:rPr>
                <w:sz w:val="22"/>
              </w:rPr>
              <w:t xml:space="preserve"> použitá pri výpočte priemerných nákladov </w:t>
            </w:r>
            <w:r>
              <w:rPr>
                <w:b/>
                <w:sz w:val="22"/>
              </w:rPr>
              <w:t>nepresiahne</w:t>
            </w:r>
            <w:r>
              <w:rPr>
                <w:sz w:val="22"/>
              </w:rPr>
              <w:t xml:space="preserve"> príslušnú swapovú sadzbu zvýšenú o prémiu 100 bázických bodov. Príslušná swapová sadzba je swapová sadzba meny, v ktorej sa pomoc poskytuje, na dobu splatnosti, ktorá zohľadňuje obdobie odpisovania podporovaných zariadení (odsek 6).</w:t>
            </w:r>
          </w:p>
          <w:p w14:paraId="3830ED37" w14:textId="77777777" w:rsidR="00307234" w:rsidRPr="00D53E90" w:rsidRDefault="00023630" w:rsidP="00D53E90">
            <w:pPr>
              <w:numPr>
                <w:ilvl w:val="0"/>
                <w:numId w:val="70"/>
              </w:numPr>
              <w:autoSpaceDE w:val="0"/>
              <w:autoSpaceDN w:val="0"/>
              <w:adjustRightInd w:val="0"/>
              <w:ind w:left="317" w:hanging="283"/>
              <w:jc w:val="both"/>
              <w:rPr>
                <w:sz w:val="22"/>
                <w:szCs w:val="22"/>
              </w:rPr>
            </w:pPr>
            <w:r>
              <w:rPr>
                <w:b/>
                <w:sz w:val="22"/>
              </w:rPr>
              <w:t>Pomoc sa poskytuje iba dovtedy, kým nie je zariadenie úplne odpísané</w:t>
            </w:r>
            <w:r>
              <w:rPr>
                <w:sz w:val="22"/>
              </w:rPr>
              <w:t xml:space="preserve"> (všeobecne uznávané účtovné zásady). Akákoľvek investičná pomoc poskytnutá na zariadenie sa musí odpočítať od prevádzkovej pomoci (odsek 7).</w:t>
            </w:r>
          </w:p>
        </w:tc>
        <w:tc>
          <w:tcPr>
            <w:tcW w:w="1893" w:type="pct"/>
            <w:shd w:val="clear" w:color="auto" w:fill="auto"/>
          </w:tcPr>
          <w:p w14:paraId="4809170B" w14:textId="77777777" w:rsidR="00307234" w:rsidRPr="00D53E90" w:rsidRDefault="00307234" w:rsidP="00D53E90">
            <w:pPr>
              <w:rPr>
                <w:sz w:val="22"/>
                <w:szCs w:val="22"/>
              </w:rPr>
            </w:pPr>
          </w:p>
        </w:tc>
      </w:tr>
    </w:tbl>
    <w:p w14:paraId="0626A15F" w14:textId="77777777" w:rsidR="00E57183" w:rsidRPr="00D53E90" w:rsidRDefault="00E57183"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7D9B37C4" w14:textId="77777777" w:rsidTr="007121A3">
        <w:tc>
          <w:tcPr>
            <w:tcW w:w="3107" w:type="pct"/>
            <w:shd w:val="clear" w:color="auto" w:fill="B8CCE4"/>
          </w:tcPr>
          <w:p w14:paraId="130979F4" w14:textId="77777777" w:rsidR="00E57183" w:rsidRPr="0006712B" w:rsidRDefault="00E57183" w:rsidP="00D53E90">
            <w:pPr>
              <w:ind w:left="360"/>
              <w:jc w:val="center"/>
              <w:rPr>
                <w:b/>
                <w:smallCaps/>
                <w:sz w:val="22"/>
                <w:szCs w:val="22"/>
              </w:rPr>
            </w:pPr>
            <w:r>
              <w:rPr>
                <w:b/>
                <w:smallCaps/>
                <w:sz w:val="22"/>
              </w:rPr>
              <w:t>Článok 44</w:t>
            </w:r>
          </w:p>
          <w:p w14:paraId="6D984135" w14:textId="77777777" w:rsidR="00E57183" w:rsidRPr="009A2AC9" w:rsidRDefault="00E57183" w:rsidP="00D53E90">
            <w:pPr>
              <w:ind w:left="360"/>
              <w:jc w:val="center"/>
              <w:rPr>
                <w:sz w:val="22"/>
                <w:szCs w:val="22"/>
              </w:rPr>
            </w:pPr>
            <w:r>
              <w:rPr>
                <w:b/>
                <w:smallCaps/>
                <w:sz w:val="22"/>
              </w:rPr>
              <w:t xml:space="preserve">Pomoc vo forme úľav na environmentálnych daniach podľa smernice 2003/96/ES </w:t>
            </w:r>
          </w:p>
        </w:tc>
        <w:tc>
          <w:tcPr>
            <w:tcW w:w="1893" w:type="pct"/>
            <w:shd w:val="clear" w:color="auto" w:fill="B8CCE4"/>
          </w:tcPr>
          <w:p w14:paraId="050A779B" w14:textId="77777777" w:rsidR="00E57183" w:rsidRPr="009A2AC9" w:rsidRDefault="00E57183" w:rsidP="00D53E90">
            <w:pPr>
              <w:jc w:val="center"/>
              <w:rPr>
                <w:sz w:val="22"/>
                <w:szCs w:val="22"/>
              </w:rPr>
            </w:pPr>
            <w:r>
              <w:rPr>
                <w:b/>
                <w:smallCaps/>
                <w:sz w:val="22"/>
              </w:rPr>
              <w:t>Kontrola zlučiteľnosti (OK?)</w:t>
            </w:r>
          </w:p>
        </w:tc>
      </w:tr>
      <w:tr w:rsidR="00E57183" w:rsidRPr="00D53E90" w14:paraId="13022182" w14:textId="77777777" w:rsidTr="007121A3">
        <w:tc>
          <w:tcPr>
            <w:tcW w:w="3107" w:type="pct"/>
            <w:shd w:val="clear" w:color="auto" w:fill="auto"/>
          </w:tcPr>
          <w:p w14:paraId="46B75ED3" w14:textId="77777777" w:rsidR="00E57183" w:rsidRPr="00D53E90" w:rsidRDefault="00E57183"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a podmienky tohto článku (odsek 1).</w:t>
            </w:r>
          </w:p>
          <w:p w14:paraId="03BDB1FA" w14:textId="57119238" w:rsidR="00E57183" w:rsidRPr="00D53E90" w:rsidRDefault="00E57183" w:rsidP="00D53E90">
            <w:pPr>
              <w:numPr>
                <w:ilvl w:val="0"/>
                <w:numId w:val="71"/>
              </w:numPr>
              <w:autoSpaceDE w:val="0"/>
              <w:autoSpaceDN w:val="0"/>
              <w:adjustRightInd w:val="0"/>
              <w:ind w:left="317" w:hanging="283"/>
              <w:jc w:val="both"/>
              <w:rPr>
                <w:sz w:val="22"/>
                <w:szCs w:val="22"/>
              </w:rPr>
            </w:pPr>
            <w:r>
              <w:rPr>
                <w:b/>
                <w:sz w:val="22"/>
              </w:rPr>
              <w:t>Príjemcovia daňovej úľavy</w:t>
            </w:r>
            <w:r>
              <w:rPr>
                <w:sz w:val="22"/>
              </w:rPr>
              <w:t xml:space="preserve"> sa vyberajú na základe transparentných a objektívnych kritérií a</w:t>
            </w:r>
            <w:r w:rsidR="008E33AA">
              <w:rPr>
                <w:sz w:val="22"/>
              </w:rPr>
              <w:t> </w:t>
            </w:r>
            <w:r>
              <w:rPr>
                <w:sz w:val="22"/>
              </w:rPr>
              <w:t>platia aspoň príslušnú minimálnu úroveň zdanenia stanovenú v smernici 2003/96/ES (odsek 2).</w:t>
            </w:r>
          </w:p>
          <w:p w14:paraId="1F6177D3" w14:textId="77777777" w:rsidR="00E57183" w:rsidRPr="00D53E90" w:rsidRDefault="004911C8" w:rsidP="00D53E90">
            <w:pPr>
              <w:numPr>
                <w:ilvl w:val="0"/>
                <w:numId w:val="71"/>
              </w:numPr>
              <w:autoSpaceDE w:val="0"/>
              <w:autoSpaceDN w:val="0"/>
              <w:adjustRightInd w:val="0"/>
              <w:ind w:left="317" w:hanging="283"/>
              <w:jc w:val="both"/>
              <w:rPr>
                <w:sz w:val="22"/>
                <w:szCs w:val="22"/>
              </w:rPr>
            </w:pPr>
            <w:r>
              <w:rPr>
                <w:b/>
                <w:sz w:val="22"/>
              </w:rPr>
              <w:t>Forma pomoci:</w:t>
            </w:r>
            <w:r>
              <w:rPr>
                <w:sz w:val="22"/>
              </w:rPr>
              <w:t xml:space="preserve"> schémy pomoci vo forme daňových úľav sú založené na znížení sadzby príslušnej environmentálnej dane alebo na platbe pevne stanovenej sumy kompenzácie alebo na kombinácii týchto mechanizmov (odsek 3).</w:t>
            </w:r>
          </w:p>
          <w:p w14:paraId="793E8F5F" w14:textId="77777777" w:rsidR="00E57183" w:rsidRPr="00D53E90" w:rsidRDefault="00E57183" w:rsidP="00D53E90">
            <w:pPr>
              <w:numPr>
                <w:ilvl w:val="0"/>
                <w:numId w:val="71"/>
              </w:numPr>
              <w:autoSpaceDE w:val="0"/>
              <w:autoSpaceDN w:val="0"/>
              <w:adjustRightInd w:val="0"/>
              <w:ind w:left="317" w:hanging="283"/>
              <w:jc w:val="both"/>
              <w:rPr>
                <w:sz w:val="22"/>
                <w:szCs w:val="22"/>
              </w:rPr>
            </w:pPr>
            <w:r>
              <w:rPr>
                <w:sz w:val="22"/>
              </w:rPr>
              <w:t xml:space="preserve">Pomoc </w:t>
            </w:r>
            <w:r>
              <w:rPr>
                <w:b/>
                <w:sz w:val="22"/>
              </w:rPr>
              <w:t>sa neposkytuje</w:t>
            </w:r>
            <w:r>
              <w:rPr>
                <w:sz w:val="22"/>
              </w:rPr>
              <w:t xml:space="preserve"> na </w:t>
            </w:r>
            <w:r>
              <w:rPr>
                <w:b/>
                <w:sz w:val="22"/>
              </w:rPr>
              <w:t>biopalivá, na ktoré sa vzťahuje povinnosť týkajúca sa dodávania alebo prímesí</w:t>
            </w:r>
            <w:r>
              <w:rPr>
                <w:sz w:val="22"/>
              </w:rPr>
              <w:t xml:space="preserve"> (odsek 4).</w:t>
            </w:r>
          </w:p>
        </w:tc>
        <w:tc>
          <w:tcPr>
            <w:tcW w:w="1893" w:type="pct"/>
            <w:shd w:val="clear" w:color="auto" w:fill="auto"/>
          </w:tcPr>
          <w:p w14:paraId="700F38C7" w14:textId="77777777" w:rsidR="00E57183" w:rsidRPr="00D53E90" w:rsidRDefault="00E57183" w:rsidP="00D53E90">
            <w:pPr>
              <w:rPr>
                <w:sz w:val="22"/>
                <w:szCs w:val="22"/>
              </w:rPr>
            </w:pPr>
          </w:p>
        </w:tc>
      </w:tr>
    </w:tbl>
    <w:p w14:paraId="53CC2B67" w14:textId="77777777" w:rsidR="00E57183" w:rsidRPr="00D53E90" w:rsidRDefault="00E57183"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45960B2D" w14:textId="77777777" w:rsidTr="007121A3">
        <w:tc>
          <w:tcPr>
            <w:tcW w:w="3107" w:type="pct"/>
            <w:shd w:val="clear" w:color="auto" w:fill="B8CCE4"/>
          </w:tcPr>
          <w:p w14:paraId="5AA9EA94" w14:textId="77777777" w:rsidR="00E57183" w:rsidRPr="0006712B" w:rsidRDefault="00E57183" w:rsidP="00D53E90">
            <w:pPr>
              <w:ind w:left="360"/>
              <w:jc w:val="center"/>
              <w:rPr>
                <w:b/>
                <w:smallCaps/>
                <w:sz w:val="22"/>
                <w:szCs w:val="22"/>
              </w:rPr>
            </w:pPr>
            <w:r>
              <w:rPr>
                <w:b/>
                <w:smallCaps/>
                <w:sz w:val="22"/>
              </w:rPr>
              <w:lastRenderedPageBreak/>
              <w:t>Článok 45</w:t>
            </w:r>
          </w:p>
          <w:p w14:paraId="439919A4" w14:textId="77777777" w:rsidR="00E57183" w:rsidRPr="009A2AC9" w:rsidRDefault="00E57183" w:rsidP="00D53E90">
            <w:pPr>
              <w:ind w:left="360"/>
              <w:jc w:val="center"/>
              <w:rPr>
                <w:sz w:val="22"/>
                <w:szCs w:val="22"/>
              </w:rPr>
            </w:pPr>
            <w:r>
              <w:rPr>
                <w:b/>
                <w:smallCaps/>
                <w:sz w:val="22"/>
              </w:rPr>
              <w:t xml:space="preserve">Investičná pomoc na rekultiváciu znečistených plôch </w:t>
            </w:r>
          </w:p>
        </w:tc>
        <w:tc>
          <w:tcPr>
            <w:tcW w:w="1893" w:type="pct"/>
            <w:shd w:val="clear" w:color="auto" w:fill="B8CCE4"/>
          </w:tcPr>
          <w:p w14:paraId="6379754E" w14:textId="77777777" w:rsidR="00E57183" w:rsidRPr="009A2AC9" w:rsidRDefault="00E57183" w:rsidP="00D53E90">
            <w:pPr>
              <w:jc w:val="center"/>
              <w:rPr>
                <w:sz w:val="22"/>
                <w:szCs w:val="22"/>
              </w:rPr>
            </w:pPr>
            <w:r>
              <w:rPr>
                <w:b/>
                <w:smallCaps/>
                <w:sz w:val="22"/>
              </w:rPr>
              <w:t>Kontrola zlučiteľnosti (OK?)</w:t>
            </w:r>
          </w:p>
        </w:tc>
      </w:tr>
      <w:tr w:rsidR="00E57183" w:rsidRPr="00D53E90" w14:paraId="23ED3C06" w14:textId="77777777" w:rsidTr="007121A3">
        <w:tc>
          <w:tcPr>
            <w:tcW w:w="3107" w:type="pct"/>
            <w:shd w:val="clear" w:color="auto" w:fill="auto"/>
          </w:tcPr>
          <w:p w14:paraId="28378F05" w14:textId="77777777" w:rsidR="00E57183" w:rsidRPr="00D53E90" w:rsidRDefault="00E57183"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a podmienky tohto článku (odsek 1).</w:t>
            </w:r>
          </w:p>
          <w:p w14:paraId="76768C34" w14:textId="77777777" w:rsidR="00E57183" w:rsidRPr="00D53E90" w:rsidRDefault="00E57183" w:rsidP="00D53E90">
            <w:pPr>
              <w:numPr>
                <w:ilvl w:val="0"/>
                <w:numId w:val="72"/>
              </w:numPr>
              <w:autoSpaceDE w:val="0"/>
              <w:autoSpaceDN w:val="0"/>
              <w:adjustRightInd w:val="0"/>
              <w:ind w:left="317" w:hanging="283"/>
              <w:jc w:val="both"/>
              <w:rPr>
                <w:sz w:val="22"/>
                <w:szCs w:val="22"/>
              </w:rPr>
            </w:pPr>
            <w:r>
              <w:rPr>
                <w:b/>
                <w:sz w:val="22"/>
              </w:rPr>
              <w:t>Investícia musí viesť k náprave škody na životnom prostredí</w:t>
            </w:r>
            <w:r>
              <w:rPr>
                <w:sz w:val="22"/>
              </w:rPr>
              <w:t xml:space="preserve"> vrátane poškodenia kvality pôdy, povrchovej vody alebo podzemnej vody (odsek 2).</w:t>
            </w:r>
          </w:p>
          <w:p w14:paraId="3CED9B7B" w14:textId="77777777" w:rsidR="00E57183" w:rsidRPr="00D53E90" w:rsidRDefault="004911C8" w:rsidP="00D53E90">
            <w:pPr>
              <w:numPr>
                <w:ilvl w:val="0"/>
                <w:numId w:val="72"/>
              </w:numPr>
              <w:autoSpaceDE w:val="0"/>
              <w:autoSpaceDN w:val="0"/>
              <w:adjustRightInd w:val="0"/>
              <w:ind w:left="317" w:hanging="283"/>
              <w:jc w:val="both"/>
              <w:rPr>
                <w:sz w:val="22"/>
                <w:szCs w:val="22"/>
              </w:rPr>
            </w:pPr>
            <w:r>
              <w:rPr>
                <w:b/>
                <w:sz w:val="22"/>
              </w:rPr>
              <w:t xml:space="preserve">Zásada „znečisťovateľ platí“: </w:t>
            </w:r>
            <w:r>
              <w:rPr>
                <w:sz w:val="22"/>
              </w:rPr>
              <w:t>Ak sa identifikuje právnická alebo fyzická osoba zodpovedná za environmentálnu škodu podľa práva uplatniteľného v každom členskom štáte bez toho, aby boli dotknuté pravidlá Únie v tejto veci, táto osoba musí financovať rekultiváciu v súlade so zásadou „znečisťovateľ platí“ a neposkytne sa žiadna štátna pomoc. Ak osoba zodpovedná za škodu podľa uplatniteľného práva nie je identifikovaná alebo nemôže znášať náklady, osoba zodpovedná za rekultiváciu alebo dekontamináciu môže dostať štátnu pomoc (odsek 3).</w:t>
            </w:r>
          </w:p>
          <w:p w14:paraId="02728971" w14:textId="77777777" w:rsidR="00E57183" w:rsidRPr="00D53E90" w:rsidRDefault="00DC5AD5" w:rsidP="00D53E90">
            <w:pPr>
              <w:numPr>
                <w:ilvl w:val="0"/>
                <w:numId w:val="72"/>
              </w:numPr>
              <w:autoSpaceDE w:val="0"/>
              <w:autoSpaceDN w:val="0"/>
              <w:adjustRightInd w:val="0"/>
              <w:ind w:left="317" w:hanging="283"/>
              <w:jc w:val="both"/>
              <w:rPr>
                <w:sz w:val="22"/>
                <w:szCs w:val="22"/>
              </w:rPr>
            </w:pPr>
            <w:r>
              <w:rPr>
                <w:b/>
                <w:sz w:val="22"/>
              </w:rPr>
              <w:t>Oprávnené náklady</w:t>
            </w:r>
            <w:r>
              <w:rPr>
                <w:sz w:val="22"/>
              </w:rPr>
              <w:t>: náklady vynaložené na rekultivačné práce mínus zvýšená hodnota pozemku. Všetky výdavky, ktoré vzniknú podniku pri rekultivácii jeho plochy, bez ohľadu na to, či tieto výdavky môže vo svojej súvahe vykazovať ako stále aktívum, sa v prípade rekultivácie znečistených plôch môžu pokladať za oprávnenú investíciu (odsek 4).</w:t>
            </w:r>
          </w:p>
          <w:p w14:paraId="7F0F59A9" w14:textId="77777777" w:rsidR="00E57183" w:rsidRPr="00D53E90" w:rsidRDefault="00E57183" w:rsidP="00D53E90">
            <w:pPr>
              <w:numPr>
                <w:ilvl w:val="0"/>
                <w:numId w:val="72"/>
              </w:numPr>
              <w:autoSpaceDE w:val="0"/>
              <w:autoSpaceDN w:val="0"/>
              <w:adjustRightInd w:val="0"/>
              <w:ind w:left="317" w:hanging="283"/>
              <w:jc w:val="both"/>
              <w:rPr>
                <w:sz w:val="22"/>
                <w:szCs w:val="22"/>
              </w:rPr>
            </w:pPr>
            <w:r>
              <w:rPr>
                <w:sz w:val="22"/>
              </w:rPr>
              <w:t xml:space="preserve">Odhad zvýšenej hodnoty pozemku v dôsledku jeho rekultivácie musí vykonať </w:t>
            </w:r>
            <w:r>
              <w:rPr>
                <w:b/>
                <w:sz w:val="22"/>
              </w:rPr>
              <w:t>nezávislý odborník</w:t>
            </w:r>
            <w:r>
              <w:rPr>
                <w:sz w:val="22"/>
              </w:rPr>
              <w:t xml:space="preserve"> (odsek 5).</w:t>
            </w:r>
          </w:p>
          <w:p w14:paraId="0AEFAFA5" w14:textId="77777777" w:rsidR="00E57183" w:rsidRPr="00D53E90" w:rsidRDefault="00DC5AD5" w:rsidP="00D53E90">
            <w:pPr>
              <w:numPr>
                <w:ilvl w:val="0"/>
                <w:numId w:val="72"/>
              </w:numPr>
              <w:autoSpaceDE w:val="0"/>
              <w:autoSpaceDN w:val="0"/>
              <w:adjustRightInd w:val="0"/>
              <w:ind w:left="317" w:hanging="283"/>
              <w:jc w:val="both"/>
              <w:rPr>
                <w:sz w:val="22"/>
                <w:szCs w:val="22"/>
              </w:rPr>
            </w:pPr>
            <w:r>
              <w:rPr>
                <w:b/>
                <w:sz w:val="22"/>
              </w:rPr>
              <w:t>Intenzita pomoci</w:t>
            </w:r>
            <w:r>
              <w:rPr>
                <w:sz w:val="22"/>
              </w:rPr>
              <w:t xml:space="preserve"> </w:t>
            </w:r>
            <w:r>
              <w:rPr>
                <w:b/>
                <w:sz w:val="22"/>
              </w:rPr>
              <w:t>nesmie</w:t>
            </w:r>
            <w:r>
              <w:rPr>
                <w:sz w:val="22"/>
              </w:rPr>
              <w:t xml:space="preserve"> presiahnuť 100 % oprávnených nákladov (odsek 6).</w:t>
            </w:r>
          </w:p>
        </w:tc>
        <w:tc>
          <w:tcPr>
            <w:tcW w:w="1893" w:type="pct"/>
            <w:shd w:val="clear" w:color="auto" w:fill="auto"/>
          </w:tcPr>
          <w:p w14:paraId="2832121A" w14:textId="77777777" w:rsidR="00E57183" w:rsidRPr="00D53E90" w:rsidRDefault="00E57183" w:rsidP="00D53E90">
            <w:pPr>
              <w:rPr>
                <w:sz w:val="22"/>
                <w:szCs w:val="22"/>
              </w:rPr>
            </w:pPr>
          </w:p>
        </w:tc>
      </w:tr>
    </w:tbl>
    <w:p w14:paraId="5F247E15" w14:textId="77777777" w:rsidR="00FF5737" w:rsidRPr="00D53E90" w:rsidRDefault="00FF5737"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2BC4274C" w14:textId="77777777" w:rsidTr="007121A3">
        <w:tc>
          <w:tcPr>
            <w:tcW w:w="3107" w:type="pct"/>
            <w:shd w:val="clear" w:color="auto" w:fill="B8CCE4"/>
          </w:tcPr>
          <w:p w14:paraId="1605C58C" w14:textId="77777777" w:rsidR="00FF5737" w:rsidRPr="0006712B" w:rsidRDefault="00FF5737" w:rsidP="00D53E90">
            <w:pPr>
              <w:ind w:left="360"/>
              <w:jc w:val="center"/>
              <w:rPr>
                <w:b/>
                <w:smallCaps/>
                <w:sz w:val="22"/>
                <w:szCs w:val="22"/>
              </w:rPr>
            </w:pPr>
            <w:r>
              <w:rPr>
                <w:b/>
                <w:smallCaps/>
                <w:sz w:val="22"/>
              </w:rPr>
              <w:t>Článok 46</w:t>
            </w:r>
          </w:p>
          <w:p w14:paraId="76783E22" w14:textId="77777777" w:rsidR="00FF5737" w:rsidRPr="009A2AC9" w:rsidRDefault="00FF5737" w:rsidP="00D53E90">
            <w:pPr>
              <w:ind w:left="360"/>
              <w:jc w:val="center"/>
              <w:rPr>
                <w:sz w:val="22"/>
                <w:szCs w:val="22"/>
              </w:rPr>
            </w:pPr>
            <w:r>
              <w:rPr>
                <w:b/>
                <w:smallCaps/>
                <w:sz w:val="22"/>
              </w:rPr>
              <w:t xml:space="preserve">Investičná pomoc na energeticky účinné centralizované zásobovanie teplom a chladom </w:t>
            </w:r>
          </w:p>
        </w:tc>
        <w:tc>
          <w:tcPr>
            <w:tcW w:w="1893" w:type="pct"/>
            <w:shd w:val="clear" w:color="auto" w:fill="B8CCE4"/>
          </w:tcPr>
          <w:p w14:paraId="7DF499FB" w14:textId="77777777" w:rsidR="00FF5737" w:rsidRPr="009A2AC9" w:rsidRDefault="00FF5737" w:rsidP="00D53E90">
            <w:pPr>
              <w:jc w:val="center"/>
              <w:rPr>
                <w:sz w:val="22"/>
                <w:szCs w:val="22"/>
              </w:rPr>
            </w:pPr>
            <w:r>
              <w:rPr>
                <w:b/>
                <w:smallCaps/>
                <w:sz w:val="22"/>
              </w:rPr>
              <w:t>Kontrola zlučiteľnosti (OK?)</w:t>
            </w:r>
          </w:p>
        </w:tc>
      </w:tr>
      <w:tr w:rsidR="00FF5737" w:rsidRPr="00D53E90" w14:paraId="35B7CF88" w14:textId="77777777" w:rsidTr="007121A3">
        <w:tc>
          <w:tcPr>
            <w:tcW w:w="3107" w:type="pct"/>
            <w:shd w:val="clear" w:color="auto" w:fill="auto"/>
          </w:tcPr>
          <w:p w14:paraId="1F2464DB" w14:textId="77777777" w:rsidR="00FF5737" w:rsidRPr="00D53E90" w:rsidRDefault="00FF5737"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a podmienky tohto článku (odsek 1).</w:t>
            </w:r>
          </w:p>
          <w:p w14:paraId="523DDBA8" w14:textId="608E96F7" w:rsidR="00FF5737" w:rsidRPr="00D53E90" w:rsidRDefault="00FF5737" w:rsidP="00D53E90">
            <w:pPr>
              <w:numPr>
                <w:ilvl w:val="0"/>
                <w:numId w:val="73"/>
              </w:numPr>
              <w:autoSpaceDE w:val="0"/>
              <w:autoSpaceDN w:val="0"/>
              <w:adjustRightInd w:val="0"/>
              <w:ind w:left="317" w:hanging="283"/>
              <w:jc w:val="both"/>
              <w:rPr>
                <w:sz w:val="22"/>
                <w:szCs w:val="22"/>
              </w:rPr>
            </w:pPr>
            <w:r>
              <w:rPr>
                <w:b/>
                <w:sz w:val="22"/>
              </w:rPr>
              <w:t>Oprávnené náklady v prípade výrobného závodu</w:t>
            </w:r>
            <w:r>
              <w:rPr>
                <w:sz w:val="22"/>
              </w:rPr>
              <w:t>: mimoriadne náklady potrebné na výstavbu, rozšírenie a modernizáciu jednej alebo viacerých výrobných jednotiek, aby fungovali ako systém energeticky účinného centralizovaného zásobovania teplom a chladom v porovnaní s</w:t>
            </w:r>
            <w:r w:rsidR="008E33AA">
              <w:rPr>
                <w:sz w:val="22"/>
              </w:rPr>
              <w:t> </w:t>
            </w:r>
            <w:r>
              <w:rPr>
                <w:sz w:val="22"/>
              </w:rPr>
              <w:t>konvenčným výrobným závodom. Investícia je integrálnou súčasťou systému energeticky účinného centralizovaného zásobovania teplom a chladom (odsek 2).</w:t>
            </w:r>
          </w:p>
          <w:p w14:paraId="2A209B6B" w14:textId="77777777" w:rsidR="00FF5737" w:rsidRPr="00D53E90" w:rsidRDefault="00FF5737" w:rsidP="00D53E90">
            <w:pPr>
              <w:numPr>
                <w:ilvl w:val="0"/>
                <w:numId w:val="73"/>
              </w:numPr>
              <w:autoSpaceDE w:val="0"/>
              <w:autoSpaceDN w:val="0"/>
              <w:adjustRightInd w:val="0"/>
              <w:ind w:left="317" w:hanging="283"/>
              <w:jc w:val="both"/>
              <w:rPr>
                <w:sz w:val="22"/>
                <w:szCs w:val="22"/>
              </w:rPr>
            </w:pPr>
            <w:r>
              <w:rPr>
                <w:b/>
                <w:sz w:val="22"/>
              </w:rPr>
              <w:t>Intenzita pomoci</w:t>
            </w:r>
            <w:r>
              <w:rPr>
                <w:sz w:val="22"/>
              </w:rPr>
              <w:t xml:space="preserve"> pre výrobný závod </w:t>
            </w:r>
            <w:r>
              <w:rPr>
                <w:b/>
                <w:sz w:val="22"/>
              </w:rPr>
              <w:t>nesmie</w:t>
            </w:r>
            <w:r>
              <w:rPr>
                <w:sz w:val="22"/>
              </w:rPr>
              <w:t xml:space="preserve"> presiahnuť 45 % oprávnených nákladov. Intenzita pomoci sa môže zvýšiť o 20 percentuálnych bodov v prípade malých podnikov a o 10 percentuálnych bodov v prípade stredných podnikov (odsek 3).</w:t>
            </w:r>
          </w:p>
          <w:p w14:paraId="3FF7141D" w14:textId="6186444C" w:rsidR="00FF5737" w:rsidRPr="00D53E90" w:rsidRDefault="004911C8" w:rsidP="00D53E90">
            <w:pPr>
              <w:numPr>
                <w:ilvl w:val="0"/>
                <w:numId w:val="73"/>
              </w:numPr>
              <w:autoSpaceDE w:val="0"/>
              <w:autoSpaceDN w:val="0"/>
              <w:adjustRightInd w:val="0"/>
              <w:ind w:left="317" w:hanging="283"/>
              <w:jc w:val="both"/>
              <w:rPr>
                <w:sz w:val="22"/>
                <w:szCs w:val="22"/>
              </w:rPr>
            </w:pPr>
            <w:r>
              <w:rPr>
                <w:b/>
                <w:sz w:val="22"/>
              </w:rPr>
              <w:t>Bonus</w:t>
            </w:r>
            <w:r>
              <w:rPr>
                <w:sz w:val="22"/>
              </w:rPr>
              <w:t>: Intenzita pomoci pre výrobný závod sa môže zvýšiť o 15 percentuálnych bodov v</w:t>
            </w:r>
            <w:r w:rsidR="008E33AA">
              <w:rPr>
                <w:sz w:val="22"/>
              </w:rPr>
              <w:t> </w:t>
            </w:r>
            <w:r>
              <w:rPr>
                <w:sz w:val="22"/>
              </w:rPr>
              <w:t xml:space="preserve">prípade investícií nachádzajúcich sa v oblastiach spĺňajúcich podmienky článku 107 ods. 3 písm. a) ZFEÚ a o 5 percentuálnych bodov v prípade investícií nachádzajúcich sa v oblastiach </w:t>
            </w:r>
            <w:r>
              <w:rPr>
                <w:sz w:val="22"/>
              </w:rPr>
              <w:lastRenderedPageBreak/>
              <w:t>spĺňajúcich podmienky článku 107 ods. 3 písm. c) ZFEÚ (odsek 4).</w:t>
            </w:r>
          </w:p>
          <w:p w14:paraId="04CB77E0" w14:textId="77777777" w:rsidR="00FF5737" w:rsidRPr="00D53E90" w:rsidRDefault="00FF5737" w:rsidP="00D53E90">
            <w:pPr>
              <w:numPr>
                <w:ilvl w:val="0"/>
                <w:numId w:val="73"/>
              </w:numPr>
              <w:autoSpaceDE w:val="0"/>
              <w:autoSpaceDN w:val="0"/>
              <w:adjustRightInd w:val="0"/>
              <w:ind w:left="317" w:hanging="283"/>
              <w:jc w:val="both"/>
              <w:rPr>
                <w:sz w:val="22"/>
                <w:szCs w:val="22"/>
              </w:rPr>
            </w:pPr>
            <w:r>
              <w:rPr>
                <w:b/>
                <w:sz w:val="22"/>
              </w:rPr>
              <w:t>Oprávnené náklady na distribučnú sieť</w:t>
            </w:r>
            <w:r>
              <w:rPr>
                <w:sz w:val="22"/>
              </w:rPr>
              <w:t>: investičné náklady (odsek 5).</w:t>
            </w:r>
          </w:p>
          <w:p w14:paraId="0CC28FF7" w14:textId="7B62D165" w:rsidR="00FF5737" w:rsidRPr="00D53E90" w:rsidRDefault="00FF5737" w:rsidP="00D53E90">
            <w:pPr>
              <w:numPr>
                <w:ilvl w:val="0"/>
                <w:numId w:val="73"/>
              </w:numPr>
              <w:autoSpaceDE w:val="0"/>
              <w:autoSpaceDN w:val="0"/>
              <w:adjustRightInd w:val="0"/>
              <w:ind w:left="317" w:hanging="283"/>
              <w:jc w:val="both"/>
              <w:rPr>
                <w:sz w:val="22"/>
                <w:szCs w:val="22"/>
              </w:rPr>
            </w:pPr>
            <w:r>
              <w:rPr>
                <w:b/>
                <w:sz w:val="22"/>
              </w:rPr>
              <w:t>Výška pomoci</w:t>
            </w:r>
            <w:r>
              <w:rPr>
                <w:sz w:val="22"/>
              </w:rPr>
              <w:t xml:space="preserve"> na distribučnú sieť </w:t>
            </w:r>
            <w:r>
              <w:rPr>
                <w:b/>
                <w:sz w:val="22"/>
              </w:rPr>
              <w:t>nesmie</w:t>
            </w:r>
            <w:r>
              <w:rPr>
                <w:sz w:val="22"/>
              </w:rPr>
              <w:t xml:space="preserve"> presiahnuť rozdiel medzi oprávnenými nákladmi a</w:t>
            </w:r>
            <w:r w:rsidR="008E33AA">
              <w:rPr>
                <w:sz w:val="22"/>
              </w:rPr>
              <w:t> </w:t>
            </w:r>
            <w:r>
              <w:rPr>
                <w:sz w:val="22"/>
              </w:rPr>
              <w:t xml:space="preserve">prevádzkovým ziskom. Prevádzkový zisk sa odpočíta od oprávnených nákladov </w:t>
            </w:r>
            <w:r>
              <w:rPr>
                <w:i/>
                <w:sz w:val="22"/>
              </w:rPr>
              <w:t>ex ante</w:t>
            </w:r>
            <w:r>
              <w:rPr>
                <w:sz w:val="22"/>
              </w:rPr>
              <w:t xml:space="preserve"> alebo prostredníctvom mechanizmu spätného vymáhania (odsek 6).</w:t>
            </w:r>
          </w:p>
        </w:tc>
        <w:tc>
          <w:tcPr>
            <w:tcW w:w="1893" w:type="pct"/>
            <w:shd w:val="clear" w:color="auto" w:fill="auto"/>
          </w:tcPr>
          <w:p w14:paraId="1F19A410" w14:textId="77777777" w:rsidR="00FF5737" w:rsidRPr="00D53E90" w:rsidRDefault="00FF5737" w:rsidP="00D53E90">
            <w:pPr>
              <w:rPr>
                <w:sz w:val="22"/>
                <w:szCs w:val="22"/>
              </w:rPr>
            </w:pPr>
          </w:p>
        </w:tc>
      </w:tr>
    </w:tbl>
    <w:p w14:paraId="67A16673" w14:textId="77777777" w:rsidR="003724AD" w:rsidRPr="00D53E90" w:rsidRDefault="003724AD"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4C832AC1" w14:textId="77777777" w:rsidTr="007121A3">
        <w:tc>
          <w:tcPr>
            <w:tcW w:w="3107" w:type="pct"/>
            <w:shd w:val="clear" w:color="auto" w:fill="B8CCE4"/>
          </w:tcPr>
          <w:p w14:paraId="35E44602" w14:textId="77777777" w:rsidR="003724AD" w:rsidRPr="0006712B" w:rsidRDefault="003724AD" w:rsidP="00D53E90">
            <w:pPr>
              <w:ind w:left="360"/>
              <w:jc w:val="center"/>
              <w:rPr>
                <w:b/>
                <w:smallCaps/>
                <w:sz w:val="22"/>
                <w:szCs w:val="22"/>
              </w:rPr>
            </w:pPr>
            <w:r>
              <w:rPr>
                <w:b/>
                <w:smallCaps/>
                <w:sz w:val="22"/>
              </w:rPr>
              <w:t>Článok 47</w:t>
            </w:r>
          </w:p>
          <w:p w14:paraId="115E9AB6" w14:textId="77777777" w:rsidR="003724AD" w:rsidRPr="009A2AC9" w:rsidRDefault="003724AD" w:rsidP="00D53E90">
            <w:pPr>
              <w:ind w:left="360"/>
              <w:jc w:val="center"/>
              <w:rPr>
                <w:sz w:val="22"/>
                <w:szCs w:val="22"/>
              </w:rPr>
            </w:pPr>
            <w:r>
              <w:rPr>
                <w:b/>
                <w:smallCaps/>
                <w:sz w:val="22"/>
              </w:rPr>
              <w:t xml:space="preserve">Investičná pomoc na recykláciu a opätovné použitie odpadu </w:t>
            </w:r>
          </w:p>
        </w:tc>
        <w:tc>
          <w:tcPr>
            <w:tcW w:w="1893" w:type="pct"/>
            <w:shd w:val="clear" w:color="auto" w:fill="B8CCE4"/>
          </w:tcPr>
          <w:p w14:paraId="756205BD" w14:textId="77777777" w:rsidR="003724AD" w:rsidRPr="009A2AC9" w:rsidRDefault="003724AD" w:rsidP="00D53E90">
            <w:pPr>
              <w:jc w:val="center"/>
              <w:rPr>
                <w:sz w:val="22"/>
                <w:szCs w:val="22"/>
              </w:rPr>
            </w:pPr>
            <w:r>
              <w:rPr>
                <w:b/>
                <w:smallCaps/>
                <w:sz w:val="22"/>
              </w:rPr>
              <w:t>Kontrola zlučiteľnosti (OK?)</w:t>
            </w:r>
          </w:p>
        </w:tc>
      </w:tr>
      <w:tr w:rsidR="003724AD" w:rsidRPr="00D53E90" w14:paraId="179DD8DA" w14:textId="77777777" w:rsidTr="007121A3">
        <w:tc>
          <w:tcPr>
            <w:tcW w:w="3107" w:type="pct"/>
            <w:shd w:val="clear" w:color="auto" w:fill="auto"/>
          </w:tcPr>
          <w:p w14:paraId="5F0C1B22" w14:textId="77777777" w:rsidR="003724AD" w:rsidRPr="00D53E90" w:rsidRDefault="003724AD"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a podmienky tohto článku (odsek 1).</w:t>
            </w:r>
          </w:p>
          <w:p w14:paraId="6E79CC34" w14:textId="77777777" w:rsidR="004911C8" w:rsidRDefault="004911C8" w:rsidP="00D53E90">
            <w:pPr>
              <w:numPr>
                <w:ilvl w:val="0"/>
                <w:numId w:val="74"/>
              </w:numPr>
              <w:autoSpaceDE w:val="0"/>
              <w:autoSpaceDN w:val="0"/>
              <w:adjustRightInd w:val="0"/>
              <w:ind w:left="317" w:hanging="283"/>
              <w:jc w:val="both"/>
              <w:rPr>
                <w:sz w:val="22"/>
                <w:szCs w:val="22"/>
              </w:rPr>
            </w:pPr>
            <w:r>
              <w:rPr>
                <w:b/>
                <w:sz w:val="22"/>
              </w:rPr>
              <w:t>Oprávnené investície</w:t>
            </w:r>
            <w:r>
              <w:rPr>
                <w:sz w:val="22"/>
              </w:rPr>
              <w:t>:</w:t>
            </w:r>
          </w:p>
          <w:p w14:paraId="519BD376" w14:textId="77777777" w:rsidR="003724AD" w:rsidRPr="004911C8" w:rsidRDefault="003724AD" w:rsidP="00424A48">
            <w:pPr>
              <w:numPr>
                <w:ilvl w:val="0"/>
                <w:numId w:val="74"/>
              </w:numPr>
              <w:autoSpaceDE w:val="0"/>
              <w:autoSpaceDN w:val="0"/>
              <w:adjustRightInd w:val="0"/>
              <w:jc w:val="both"/>
              <w:rPr>
                <w:sz w:val="22"/>
                <w:szCs w:val="22"/>
              </w:rPr>
            </w:pPr>
            <w:r>
              <w:rPr>
                <w:sz w:val="22"/>
              </w:rPr>
              <w:t xml:space="preserve">Investičná pomoc sa poskytuje na </w:t>
            </w:r>
            <w:r>
              <w:rPr>
                <w:b/>
                <w:sz w:val="22"/>
              </w:rPr>
              <w:t>recykláciu a opätovné použitie odpadu produkovaného inými</w:t>
            </w:r>
            <w:r>
              <w:rPr>
                <w:sz w:val="22"/>
              </w:rPr>
              <w:t xml:space="preserve"> podnikmi (odsek 2). Pri spracúvaných recyklovaných alebo opätovne použitých materiáloch by </w:t>
            </w:r>
            <w:r>
              <w:rPr>
                <w:b/>
                <w:sz w:val="22"/>
              </w:rPr>
              <w:t>inak</w:t>
            </w:r>
            <w:r>
              <w:rPr>
                <w:sz w:val="22"/>
              </w:rPr>
              <w:t xml:space="preserve"> došlo k ich vyhodeniu alebo </w:t>
            </w:r>
            <w:r>
              <w:rPr>
                <w:b/>
                <w:sz w:val="22"/>
              </w:rPr>
              <w:t>menej ekologickému opätovnému použitiu</w:t>
            </w:r>
            <w:r>
              <w:rPr>
                <w:sz w:val="22"/>
              </w:rPr>
              <w:t xml:space="preserve">. Na pomoc na operácie zhodnocovania odpadu iné, než je recyklácia, sa skupinová výnimka podľa tohto článku </w:t>
            </w:r>
            <w:r>
              <w:rPr>
                <w:b/>
                <w:sz w:val="22"/>
              </w:rPr>
              <w:t>nevzťahuje</w:t>
            </w:r>
            <w:r>
              <w:rPr>
                <w:sz w:val="22"/>
              </w:rPr>
              <w:t xml:space="preserve"> (odsek 3).</w:t>
            </w:r>
          </w:p>
          <w:p w14:paraId="620C3759" w14:textId="77777777" w:rsidR="00132A21" w:rsidRDefault="004911C8" w:rsidP="00132A21">
            <w:pPr>
              <w:numPr>
                <w:ilvl w:val="0"/>
                <w:numId w:val="74"/>
              </w:numPr>
              <w:autoSpaceDE w:val="0"/>
              <w:autoSpaceDN w:val="0"/>
              <w:adjustRightInd w:val="0"/>
              <w:jc w:val="both"/>
              <w:rPr>
                <w:sz w:val="22"/>
                <w:szCs w:val="22"/>
              </w:rPr>
            </w:pPr>
            <w:r>
              <w:rPr>
                <w:sz w:val="22"/>
              </w:rPr>
              <w:t xml:space="preserve">Pomoc na investície súvisiace s recykláciou a opätovným použitím </w:t>
            </w:r>
            <w:r>
              <w:rPr>
                <w:b/>
                <w:sz w:val="22"/>
              </w:rPr>
              <w:t>vlastného odpadu príjemcu pomoci nie je</w:t>
            </w:r>
            <w:r>
              <w:rPr>
                <w:sz w:val="22"/>
              </w:rPr>
              <w:t xml:space="preserve"> oslobodená od notifikačnej povinnosti na základe tohto článku (odsek 10).</w:t>
            </w:r>
          </w:p>
          <w:p w14:paraId="09B4373D" w14:textId="77777777" w:rsidR="003724AD" w:rsidRPr="00132A21" w:rsidRDefault="004911C8" w:rsidP="00132A21">
            <w:pPr>
              <w:numPr>
                <w:ilvl w:val="0"/>
                <w:numId w:val="74"/>
              </w:numPr>
              <w:autoSpaceDE w:val="0"/>
              <w:autoSpaceDN w:val="0"/>
              <w:adjustRightInd w:val="0"/>
              <w:ind w:left="317" w:hanging="283"/>
              <w:jc w:val="both"/>
              <w:rPr>
                <w:sz w:val="22"/>
                <w:szCs w:val="22"/>
              </w:rPr>
            </w:pPr>
            <w:r>
              <w:rPr>
                <w:b/>
                <w:sz w:val="22"/>
              </w:rPr>
              <w:t>Zásada „znečisťovateľ platí“:</w:t>
            </w:r>
            <w:r>
              <w:rPr>
                <w:sz w:val="22"/>
              </w:rPr>
              <w:t xml:space="preserve"> Pomoc neoslobodzuje znečisťovateľov nepriamo od ich povinností vyplývajúcich z práva Únie ani od zaťaženia, ktoré by sa malo považovať za bežné náklady podniku (odsek 4).</w:t>
            </w:r>
          </w:p>
          <w:p w14:paraId="61B7D3D5" w14:textId="77777777" w:rsidR="006E1463" w:rsidRDefault="003724AD" w:rsidP="006E1463">
            <w:pPr>
              <w:numPr>
                <w:ilvl w:val="0"/>
                <w:numId w:val="74"/>
              </w:numPr>
              <w:autoSpaceDE w:val="0"/>
              <w:autoSpaceDN w:val="0"/>
              <w:adjustRightInd w:val="0"/>
              <w:ind w:left="317" w:hanging="283"/>
              <w:jc w:val="both"/>
              <w:rPr>
                <w:sz w:val="22"/>
                <w:szCs w:val="22"/>
              </w:rPr>
            </w:pPr>
            <w:r>
              <w:rPr>
                <w:b/>
                <w:sz w:val="22"/>
              </w:rPr>
              <w:t>Investícia</w:t>
            </w:r>
            <w:r>
              <w:rPr>
                <w:sz w:val="22"/>
              </w:rPr>
              <w:t xml:space="preserve"> nesmie iba zvýšiť dopyt po materiáloch, ktoré sa majú recyklovať, bez toho, aby </w:t>
            </w:r>
            <w:r>
              <w:rPr>
                <w:b/>
                <w:sz w:val="22"/>
              </w:rPr>
              <w:t>sa zvýšil zber týchto materiálov</w:t>
            </w:r>
            <w:r>
              <w:rPr>
                <w:sz w:val="22"/>
              </w:rPr>
              <w:t xml:space="preserve"> (odsek 5).</w:t>
            </w:r>
          </w:p>
          <w:p w14:paraId="644686D1" w14:textId="77777777" w:rsidR="003724AD" w:rsidRPr="006E1463" w:rsidRDefault="003724AD" w:rsidP="006E1463">
            <w:pPr>
              <w:numPr>
                <w:ilvl w:val="0"/>
                <w:numId w:val="74"/>
              </w:numPr>
              <w:autoSpaceDE w:val="0"/>
              <w:autoSpaceDN w:val="0"/>
              <w:adjustRightInd w:val="0"/>
              <w:ind w:left="317" w:hanging="283"/>
              <w:jc w:val="both"/>
              <w:rPr>
                <w:sz w:val="22"/>
                <w:szCs w:val="22"/>
              </w:rPr>
            </w:pPr>
            <w:r>
              <w:rPr>
                <w:sz w:val="22"/>
              </w:rPr>
              <w:t xml:space="preserve">Investícia musí </w:t>
            </w:r>
            <w:r>
              <w:rPr>
                <w:b/>
                <w:sz w:val="22"/>
              </w:rPr>
              <w:t>predbiehať súčasný stav techniky</w:t>
            </w:r>
            <w:r>
              <w:rPr>
                <w:sz w:val="22"/>
              </w:rPr>
              <w:t xml:space="preserve"> (odsek 6).</w:t>
            </w:r>
          </w:p>
          <w:p w14:paraId="00AEE41C" w14:textId="77777777" w:rsidR="003724AD" w:rsidRPr="00D53E90" w:rsidRDefault="001D7CF5" w:rsidP="00D53E90">
            <w:pPr>
              <w:numPr>
                <w:ilvl w:val="0"/>
                <w:numId w:val="74"/>
              </w:numPr>
              <w:autoSpaceDE w:val="0"/>
              <w:autoSpaceDN w:val="0"/>
              <w:adjustRightInd w:val="0"/>
              <w:ind w:left="317" w:hanging="283"/>
              <w:jc w:val="both"/>
              <w:rPr>
                <w:sz w:val="22"/>
                <w:szCs w:val="22"/>
              </w:rPr>
            </w:pPr>
            <w:r>
              <w:rPr>
                <w:b/>
                <w:sz w:val="22"/>
              </w:rPr>
              <w:t>Oprávnené náklady</w:t>
            </w:r>
            <w:r>
              <w:rPr>
                <w:sz w:val="22"/>
              </w:rPr>
              <w:t>: mimoriadne investičné náklady nevyhnutné na realizáciu investície, ktorá vedie k zlepšeným alebo efektívnejším činnostiam recyklácie alebo opätovného použitia v porovnaní s konvenčným postupom činností opätovného použitia a recyklácie s rovnakou kapacitou, ku ktorým by došlo pri absencii pomoci (odsek 7).</w:t>
            </w:r>
          </w:p>
          <w:p w14:paraId="5071B407" w14:textId="6248B91D" w:rsidR="003724AD" w:rsidRPr="00D53E90" w:rsidRDefault="001D7CF5" w:rsidP="00D53E90">
            <w:pPr>
              <w:numPr>
                <w:ilvl w:val="0"/>
                <w:numId w:val="74"/>
              </w:numPr>
              <w:autoSpaceDE w:val="0"/>
              <w:autoSpaceDN w:val="0"/>
              <w:adjustRightInd w:val="0"/>
              <w:ind w:left="317" w:hanging="283"/>
              <w:jc w:val="both"/>
              <w:rPr>
                <w:sz w:val="22"/>
                <w:szCs w:val="22"/>
              </w:rPr>
            </w:pPr>
            <w:r>
              <w:rPr>
                <w:b/>
                <w:sz w:val="22"/>
              </w:rPr>
              <w:t>Intenzita pomoci</w:t>
            </w:r>
            <w:r>
              <w:rPr>
                <w:sz w:val="22"/>
              </w:rPr>
              <w:t xml:space="preserve"> </w:t>
            </w:r>
            <w:r>
              <w:rPr>
                <w:b/>
                <w:sz w:val="22"/>
              </w:rPr>
              <w:t>nesmie</w:t>
            </w:r>
            <w:r>
              <w:rPr>
                <w:sz w:val="22"/>
              </w:rPr>
              <w:t xml:space="preserve"> presiahnuť 35 % oprávnených nákladov. Intenzita pomoci sa môže zvýšiť o 20 percentuálnych bodov v prípade malých podnikov a o 10 percentuálnych bodov v</w:t>
            </w:r>
            <w:r w:rsidR="008E33AA">
              <w:rPr>
                <w:sz w:val="22"/>
              </w:rPr>
              <w:t> </w:t>
            </w:r>
            <w:r>
              <w:rPr>
                <w:sz w:val="22"/>
              </w:rPr>
              <w:t>prípade stredných podnikov (odsek 8).</w:t>
            </w:r>
          </w:p>
          <w:p w14:paraId="351450AE" w14:textId="77777777" w:rsidR="003724AD" w:rsidRPr="00B00630" w:rsidRDefault="004911C8" w:rsidP="00B00630">
            <w:pPr>
              <w:numPr>
                <w:ilvl w:val="0"/>
                <w:numId w:val="74"/>
              </w:numPr>
              <w:autoSpaceDE w:val="0"/>
              <w:autoSpaceDN w:val="0"/>
              <w:adjustRightInd w:val="0"/>
              <w:ind w:left="317" w:hanging="283"/>
              <w:jc w:val="both"/>
              <w:rPr>
                <w:sz w:val="22"/>
                <w:szCs w:val="22"/>
              </w:rPr>
            </w:pPr>
            <w:r>
              <w:rPr>
                <w:b/>
                <w:sz w:val="22"/>
              </w:rPr>
              <w:t>Bonus:</w:t>
            </w:r>
            <w:r>
              <w:rPr>
                <w:sz w:val="22"/>
              </w:rPr>
              <w:t xml:space="preserve"> Intenzita pomoci sa môže zvýšiť o 15 percentuálnych bodov v prípade investícií nachádzajúcich sa v oblastiach spĺňajúcich podmienky článku 107 ods. 3 písm. a) ZFEÚ a o 5 percentuálnych bodov v prípade investícií nachádzajúcich sa v oblastiach spĺňajúcich podmienky článku 107 ods. 3 písm. c) ZFEÚ (odsek 9).</w:t>
            </w:r>
          </w:p>
        </w:tc>
        <w:tc>
          <w:tcPr>
            <w:tcW w:w="1893" w:type="pct"/>
            <w:shd w:val="clear" w:color="auto" w:fill="auto"/>
          </w:tcPr>
          <w:p w14:paraId="6767E3DF" w14:textId="77777777" w:rsidR="003724AD" w:rsidRPr="00D53E90" w:rsidRDefault="003724AD" w:rsidP="00D53E90">
            <w:pPr>
              <w:rPr>
                <w:sz w:val="22"/>
                <w:szCs w:val="22"/>
              </w:rPr>
            </w:pPr>
          </w:p>
        </w:tc>
      </w:tr>
    </w:tbl>
    <w:p w14:paraId="1D94D9D2" w14:textId="77777777" w:rsidR="00D012F8" w:rsidRPr="00D53E90" w:rsidRDefault="00D012F8"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0B1CFA7E" w14:textId="77777777" w:rsidTr="007121A3">
        <w:tc>
          <w:tcPr>
            <w:tcW w:w="3107" w:type="pct"/>
            <w:shd w:val="clear" w:color="auto" w:fill="B8CCE4"/>
          </w:tcPr>
          <w:p w14:paraId="727510B9" w14:textId="77777777" w:rsidR="00D012F8" w:rsidRPr="0006712B" w:rsidRDefault="00D012F8" w:rsidP="00D53E90">
            <w:pPr>
              <w:ind w:left="360"/>
              <w:jc w:val="center"/>
              <w:rPr>
                <w:b/>
                <w:smallCaps/>
                <w:sz w:val="22"/>
                <w:szCs w:val="22"/>
              </w:rPr>
            </w:pPr>
            <w:r>
              <w:rPr>
                <w:b/>
                <w:smallCaps/>
                <w:sz w:val="22"/>
              </w:rPr>
              <w:t>Článok 48</w:t>
            </w:r>
          </w:p>
          <w:p w14:paraId="100F7555" w14:textId="77777777" w:rsidR="00D012F8" w:rsidRPr="009A2AC9" w:rsidRDefault="00D012F8" w:rsidP="00D53E90">
            <w:pPr>
              <w:ind w:left="360"/>
              <w:jc w:val="center"/>
              <w:rPr>
                <w:sz w:val="22"/>
                <w:szCs w:val="22"/>
              </w:rPr>
            </w:pPr>
            <w:r>
              <w:rPr>
                <w:b/>
                <w:smallCaps/>
                <w:sz w:val="22"/>
              </w:rPr>
              <w:t xml:space="preserve">Investičná pomoc na energetickú infraštruktúru </w:t>
            </w:r>
          </w:p>
        </w:tc>
        <w:tc>
          <w:tcPr>
            <w:tcW w:w="1893" w:type="pct"/>
            <w:shd w:val="clear" w:color="auto" w:fill="B8CCE4"/>
          </w:tcPr>
          <w:p w14:paraId="3C14F58D" w14:textId="77777777" w:rsidR="00D012F8" w:rsidRPr="009A2AC9" w:rsidRDefault="00D012F8" w:rsidP="00D53E90">
            <w:pPr>
              <w:jc w:val="center"/>
              <w:rPr>
                <w:sz w:val="22"/>
                <w:szCs w:val="22"/>
              </w:rPr>
            </w:pPr>
            <w:r>
              <w:rPr>
                <w:b/>
                <w:smallCaps/>
                <w:sz w:val="22"/>
              </w:rPr>
              <w:t>Kontrola zlučiteľnosti (OK?)</w:t>
            </w:r>
          </w:p>
        </w:tc>
      </w:tr>
      <w:tr w:rsidR="00D012F8" w:rsidRPr="00D53E90" w14:paraId="787C9123" w14:textId="77777777" w:rsidTr="007121A3">
        <w:tc>
          <w:tcPr>
            <w:tcW w:w="3107" w:type="pct"/>
            <w:shd w:val="clear" w:color="auto" w:fill="auto"/>
          </w:tcPr>
          <w:p w14:paraId="71C26633" w14:textId="77777777" w:rsidR="00D012F8" w:rsidRPr="00D53E90" w:rsidRDefault="00D012F8"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a podmienky tohto článku (odsek 1).</w:t>
            </w:r>
          </w:p>
          <w:p w14:paraId="49D795BB" w14:textId="77777777" w:rsidR="00D012F8" w:rsidRPr="00D53E90" w:rsidRDefault="00D012F8" w:rsidP="00D53E90">
            <w:pPr>
              <w:numPr>
                <w:ilvl w:val="0"/>
                <w:numId w:val="75"/>
              </w:numPr>
              <w:autoSpaceDE w:val="0"/>
              <w:autoSpaceDN w:val="0"/>
              <w:adjustRightInd w:val="0"/>
              <w:ind w:left="317" w:hanging="317"/>
              <w:jc w:val="both"/>
              <w:rPr>
                <w:sz w:val="22"/>
                <w:szCs w:val="22"/>
              </w:rPr>
            </w:pPr>
            <w:r>
              <w:rPr>
                <w:sz w:val="22"/>
              </w:rPr>
              <w:t xml:space="preserve">Pomoc sa poskytuje na </w:t>
            </w:r>
            <w:r>
              <w:rPr>
                <w:b/>
                <w:sz w:val="22"/>
              </w:rPr>
              <w:t>energetickú infraštruktúru nachádzajúcu sa v podporovaných oblastiach</w:t>
            </w:r>
            <w:r>
              <w:rPr>
                <w:sz w:val="22"/>
              </w:rPr>
              <w:t xml:space="preserve"> (odsek 2).</w:t>
            </w:r>
          </w:p>
          <w:p w14:paraId="6E9813A7" w14:textId="62B0A5CF" w:rsidR="00D012F8" w:rsidRPr="00D53E90" w:rsidRDefault="00D012F8" w:rsidP="00D53E90">
            <w:pPr>
              <w:numPr>
                <w:ilvl w:val="0"/>
                <w:numId w:val="75"/>
              </w:numPr>
              <w:autoSpaceDE w:val="0"/>
              <w:autoSpaceDN w:val="0"/>
              <w:adjustRightInd w:val="0"/>
              <w:ind w:left="317" w:hanging="317"/>
              <w:jc w:val="both"/>
              <w:rPr>
                <w:sz w:val="22"/>
                <w:szCs w:val="22"/>
              </w:rPr>
            </w:pPr>
            <w:r>
              <w:rPr>
                <w:sz w:val="22"/>
              </w:rPr>
              <w:t xml:space="preserve">Energetická infraštruktúra </w:t>
            </w:r>
            <w:r>
              <w:rPr>
                <w:b/>
                <w:sz w:val="22"/>
              </w:rPr>
              <w:t>v plnej miere podlieha regulácii taríf a prístupu</w:t>
            </w:r>
            <w:r>
              <w:rPr>
                <w:sz w:val="22"/>
              </w:rPr>
              <w:t xml:space="preserve"> v súlade s</w:t>
            </w:r>
            <w:r w:rsidR="008E33AA">
              <w:rPr>
                <w:sz w:val="22"/>
              </w:rPr>
              <w:t> </w:t>
            </w:r>
            <w:r>
              <w:rPr>
                <w:sz w:val="22"/>
              </w:rPr>
              <w:t>právnymi predpismi o vnútornom trhu s energiou (odsek 3).</w:t>
            </w:r>
          </w:p>
          <w:p w14:paraId="5B36DD03" w14:textId="77777777" w:rsidR="00D012F8" w:rsidRPr="00D53E90" w:rsidRDefault="00760403" w:rsidP="00D53E90">
            <w:pPr>
              <w:numPr>
                <w:ilvl w:val="0"/>
                <w:numId w:val="75"/>
              </w:numPr>
              <w:autoSpaceDE w:val="0"/>
              <w:autoSpaceDN w:val="0"/>
              <w:adjustRightInd w:val="0"/>
              <w:ind w:left="317" w:hanging="317"/>
              <w:jc w:val="both"/>
              <w:rPr>
                <w:sz w:val="22"/>
                <w:szCs w:val="22"/>
              </w:rPr>
            </w:pPr>
            <w:r>
              <w:rPr>
                <w:b/>
                <w:sz w:val="22"/>
              </w:rPr>
              <w:t>Oprávnené náklady</w:t>
            </w:r>
            <w:r>
              <w:rPr>
                <w:sz w:val="22"/>
              </w:rPr>
              <w:t>: investičné náklady (odsek 4).</w:t>
            </w:r>
          </w:p>
          <w:p w14:paraId="62C992EE" w14:textId="77777777" w:rsidR="00D012F8" w:rsidRPr="00D53E90" w:rsidRDefault="00D012F8" w:rsidP="00D53E90">
            <w:pPr>
              <w:numPr>
                <w:ilvl w:val="0"/>
                <w:numId w:val="75"/>
              </w:numPr>
              <w:autoSpaceDE w:val="0"/>
              <w:autoSpaceDN w:val="0"/>
              <w:adjustRightInd w:val="0"/>
              <w:ind w:left="317" w:hanging="317"/>
              <w:jc w:val="both"/>
              <w:rPr>
                <w:sz w:val="22"/>
                <w:szCs w:val="22"/>
              </w:rPr>
            </w:pPr>
            <w:r>
              <w:rPr>
                <w:b/>
                <w:sz w:val="22"/>
              </w:rPr>
              <w:t>Výška pomoci</w:t>
            </w:r>
            <w:r>
              <w:rPr>
                <w:sz w:val="22"/>
              </w:rPr>
              <w:t xml:space="preserve"> </w:t>
            </w:r>
            <w:r>
              <w:rPr>
                <w:b/>
                <w:sz w:val="22"/>
              </w:rPr>
              <w:t>nesmie</w:t>
            </w:r>
            <w:r>
              <w:rPr>
                <w:sz w:val="22"/>
              </w:rPr>
              <w:t xml:space="preserve"> presiahnuť rozdiel medzi oprávnenými nákladmi a prevádzkovým ziskom investície. Prevádzkový zisk sa odpočíta od oprávnených nákladov </w:t>
            </w:r>
            <w:r>
              <w:rPr>
                <w:i/>
                <w:sz w:val="22"/>
              </w:rPr>
              <w:t>ex ante</w:t>
            </w:r>
            <w:r>
              <w:rPr>
                <w:sz w:val="22"/>
              </w:rPr>
              <w:t xml:space="preserve"> alebo prostredníctvom mechanizmu spätného vymáhania (odsek 5).</w:t>
            </w:r>
          </w:p>
          <w:p w14:paraId="6A16A24E" w14:textId="77777777" w:rsidR="00D012F8" w:rsidRPr="00D53E90" w:rsidRDefault="00D012F8" w:rsidP="00D53E90">
            <w:pPr>
              <w:numPr>
                <w:ilvl w:val="0"/>
                <w:numId w:val="75"/>
              </w:numPr>
              <w:autoSpaceDE w:val="0"/>
              <w:autoSpaceDN w:val="0"/>
              <w:adjustRightInd w:val="0"/>
              <w:ind w:left="317" w:hanging="317"/>
              <w:jc w:val="both"/>
              <w:rPr>
                <w:sz w:val="22"/>
                <w:szCs w:val="22"/>
              </w:rPr>
            </w:pPr>
            <w:r>
              <w:rPr>
                <w:sz w:val="22"/>
              </w:rPr>
              <w:t xml:space="preserve">Pomoc na investície do </w:t>
            </w:r>
            <w:r>
              <w:rPr>
                <w:b/>
                <w:sz w:val="22"/>
              </w:rPr>
              <w:t>projektov na uskladnenie elektrickej energie a plynu a do ropnej infraštruktúry</w:t>
            </w:r>
            <w:r>
              <w:rPr>
                <w:sz w:val="22"/>
              </w:rPr>
              <w:t xml:space="preserve"> </w:t>
            </w:r>
            <w:r>
              <w:rPr>
                <w:b/>
                <w:sz w:val="22"/>
              </w:rPr>
              <w:t>nie je</w:t>
            </w:r>
            <w:r>
              <w:rPr>
                <w:sz w:val="22"/>
              </w:rPr>
              <w:t xml:space="preserve"> oslobodená od notifikačnej povinnosti na základe tohto článku (odsek 6).</w:t>
            </w:r>
          </w:p>
        </w:tc>
        <w:tc>
          <w:tcPr>
            <w:tcW w:w="1893" w:type="pct"/>
            <w:shd w:val="clear" w:color="auto" w:fill="auto"/>
          </w:tcPr>
          <w:p w14:paraId="015D6F1E" w14:textId="77777777" w:rsidR="00D012F8" w:rsidRPr="00D53E90" w:rsidRDefault="00D012F8" w:rsidP="00D53E90">
            <w:pPr>
              <w:rPr>
                <w:sz w:val="22"/>
                <w:szCs w:val="22"/>
              </w:rPr>
            </w:pPr>
          </w:p>
        </w:tc>
      </w:tr>
    </w:tbl>
    <w:p w14:paraId="5DD8D13E" w14:textId="77777777" w:rsidR="00D012F8" w:rsidRDefault="00D012F8" w:rsidP="00D53E90">
      <w:pPr>
        <w:rPr>
          <w:sz w:val="22"/>
          <w:szCs w:val="22"/>
        </w:rPr>
      </w:pPr>
    </w:p>
    <w:p w14:paraId="61E021B2" w14:textId="77777777" w:rsidR="009F26B3" w:rsidRPr="00D53E90" w:rsidRDefault="009F26B3" w:rsidP="00D53E90">
      <w:pPr>
        <w:rPr>
          <w:sz w:val="22"/>
          <w:szCs w:val="22"/>
        </w:rPr>
      </w:pPr>
    </w:p>
    <w:tbl>
      <w:tblPr>
        <w:tblW w:w="5281"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4"/>
        <w:gridCol w:w="5528"/>
      </w:tblGrid>
      <w:tr w:rsidR="009A2AC9" w:rsidRPr="0006712B" w14:paraId="66592CEF" w14:textId="77777777" w:rsidTr="007121A3">
        <w:tc>
          <w:tcPr>
            <w:tcW w:w="3107" w:type="pct"/>
            <w:shd w:val="clear" w:color="auto" w:fill="B8CCE4"/>
          </w:tcPr>
          <w:p w14:paraId="6E799243" w14:textId="77777777" w:rsidR="00382D67" w:rsidRPr="0006712B" w:rsidRDefault="00382D67" w:rsidP="00D53E90">
            <w:pPr>
              <w:ind w:left="360"/>
              <w:jc w:val="center"/>
              <w:rPr>
                <w:b/>
                <w:smallCaps/>
                <w:sz w:val="22"/>
                <w:szCs w:val="22"/>
              </w:rPr>
            </w:pPr>
            <w:r>
              <w:rPr>
                <w:b/>
                <w:smallCaps/>
                <w:sz w:val="22"/>
              </w:rPr>
              <w:t>Článok 49</w:t>
            </w:r>
          </w:p>
          <w:p w14:paraId="48ED040F" w14:textId="77777777" w:rsidR="00382D67" w:rsidRPr="009A2AC9" w:rsidRDefault="00382D67" w:rsidP="00D53E90">
            <w:pPr>
              <w:ind w:left="360"/>
              <w:jc w:val="center"/>
              <w:rPr>
                <w:sz w:val="22"/>
                <w:szCs w:val="22"/>
              </w:rPr>
            </w:pPr>
            <w:r>
              <w:rPr>
                <w:b/>
                <w:smallCaps/>
                <w:sz w:val="22"/>
              </w:rPr>
              <w:t>Pomoc na environmentálne štúdie (vrátane energetických auditov)</w:t>
            </w:r>
          </w:p>
        </w:tc>
        <w:tc>
          <w:tcPr>
            <w:tcW w:w="1893" w:type="pct"/>
            <w:shd w:val="clear" w:color="auto" w:fill="B8CCE4"/>
          </w:tcPr>
          <w:p w14:paraId="47C186B2" w14:textId="77777777" w:rsidR="00382D67" w:rsidRPr="009A2AC9" w:rsidRDefault="00382D67" w:rsidP="00D53E90">
            <w:pPr>
              <w:jc w:val="center"/>
              <w:rPr>
                <w:sz w:val="22"/>
                <w:szCs w:val="22"/>
              </w:rPr>
            </w:pPr>
            <w:r>
              <w:rPr>
                <w:b/>
                <w:smallCaps/>
                <w:sz w:val="22"/>
              </w:rPr>
              <w:t>Kontrola zlučiteľnosti (OK?)</w:t>
            </w:r>
          </w:p>
        </w:tc>
      </w:tr>
      <w:tr w:rsidR="00382D67" w:rsidRPr="00D53E90" w14:paraId="12C611C2" w14:textId="77777777" w:rsidTr="007121A3">
        <w:tc>
          <w:tcPr>
            <w:tcW w:w="3107" w:type="pct"/>
            <w:shd w:val="clear" w:color="auto" w:fill="auto"/>
          </w:tcPr>
          <w:p w14:paraId="061DB79A" w14:textId="77777777" w:rsidR="00382D67" w:rsidRPr="00D53E90" w:rsidRDefault="00382D67" w:rsidP="00D53E90">
            <w:pPr>
              <w:numPr>
                <w:ilvl w:val="0"/>
                <w:numId w:val="49"/>
              </w:numPr>
              <w:autoSpaceDE w:val="0"/>
              <w:autoSpaceDN w:val="0"/>
              <w:adjustRightInd w:val="0"/>
              <w:ind w:left="317" w:hanging="283"/>
              <w:jc w:val="both"/>
              <w:rPr>
                <w:sz w:val="22"/>
                <w:szCs w:val="22"/>
              </w:rPr>
            </w:pPr>
            <w:r>
              <w:rPr>
                <w:sz w:val="22"/>
              </w:rPr>
              <w:t>Zlučiteľná a oslobodená od notifikačnej povinnosti za predpokladu, že sú splnené všeobecné podmienky zlučiteľnosti a podmienky tohto článku (odsek 1).</w:t>
            </w:r>
          </w:p>
          <w:p w14:paraId="3D193C34" w14:textId="021E98D4" w:rsidR="00382D67" w:rsidRPr="00D53E90" w:rsidRDefault="0091133D" w:rsidP="00D53E90">
            <w:pPr>
              <w:numPr>
                <w:ilvl w:val="0"/>
                <w:numId w:val="49"/>
              </w:numPr>
              <w:autoSpaceDE w:val="0"/>
              <w:autoSpaceDN w:val="0"/>
              <w:adjustRightInd w:val="0"/>
              <w:ind w:left="317" w:hanging="283"/>
              <w:jc w:val="both"/>
              <w:rPr>
                <w:sz w:val="22"/>
                <w:szCs w:val="22"/>
              </w:rPr>
            </w:pPr>
            <w:r>
              <w:rPr>
                <w:b/>
                <w:sz w:val="22"/>
              </w:rPr>
              <w:t>Oprávnené náklady</w:t>
            </w:r>
            <w:r>
              <w:rPr>
                <w:sz w:val="22"/>
              </w:rPr>
              <w:t>: náklady na štúdie (vrátane energetických auditov) priamo súvisiace s investíciami uvedenými v oddiele 7 všeobecného nariadenia o skupinových výnimkách (odsek</w:t>
            </w:r>
            <w:r w:rsidR="008E33AA">
              <w:rPr>
                <w:sz w:val="22"/>
              </w:rPr>
              <w:t> </w:t>
            </w:r>
            <w:r>
              <w:rPr>
                <w:sz w:val="22"/>
              </w:rPr>
              <w:t>2).</w:t>
            </w:r>
          </w:p>
          <w:p w14:paraId="0C2765A5" w14:textId="77777777" w:rsidR="00382D67" w:rsidRPr="00D53E90" w:rsidRDefault="008E281D" w:rsidP="00D53E90">
            <w:pPr>
              <w:numPr>
                <w:ilvl w:val="0"/>
                <w:numId w:val="49"/>
              </w:numPr>
              <w:autoSpaceDE w:val="0"/>
              <w:autoSpaceDN w:val="0"/>
              <w:adjustRightInd w:val="0"/>
              <w:ind w:left="317" w:hanging="283"/>
              <w:jc w:val="both"/>
              <w:rPr>
                <w:sz w:val="22"/>
                <w:szCs w:val="22"/>
              </w:rPr>
            </w:pPr>
            <w:r>
              <w:rPr>
                <w:b/>
                <w:sz w:val="22"/>
              </w:rPr>
              <w:t>Intenzita pomoci</w:t>
            </w:r>
            <w:r>
              <w:rPr>
                <w:sz w:val="22"/>
              </w:rPr>
              <w:t xml:space="preserve"> </w:t>
            </w:r>
            <w:r>
              <w:rPr>
                <w:b/>
                <w:sz w:val="22"/>
              </w:rPr>
              <w:t>nesmie</w:t>
            </w:r>
            <w:r>
              <w:rPr>
                <w:sz w:val="22"/>
              </w:rPr>
              <w:t xml:space="preserve"> presiahnuť 50 % oprávnených nákladov (odsek 3).</w:t>
            </w:r>
          </w:p>
          <w:p w14:paraId="5E731ABE" w14:textId="77777777" w:rsidR="00382D67" w:rsidRPr="00D53E90" w:rsidRDefault="004911C8" w:rsidP="00D53E90">
            <w:pPr>
              <w:numPr>
                <w:ilvl w:val="0"/>
                <w:numId w:val="49"/>
              </w:numPr>
              <w:autoSpaceDE w:val="0"/>
              <w:autoSpaceDN w:val="0"/>
              <w:adjustRightInd w:val="0"/>
              <w:ind w:left="317" w:hanging="283"/>
              <w:jc w:val="both"/>
              <w:rPr>
                <w:sz w:val="22"/>
                <w:szCs w:val="22"/>
              </w:rPr>
            </w:pPr>
            <w:r>
              <w:rPr>
                <w:sz w:val="22"/>
              </w:rPr>
              <w:t>Bonus: Intenzita pomoci sa môže zvýšiť o 20 percentuálnych bodov v prípade štúdií vypracovaných v mene malých podnikov a o 10 percentuálnych bodov v prípade štúdií vypracovaných v mene stredných podnikov (odsek 4).</w:t>
            </w:r>
          </w:p>
          <w:p w14:paraId="00D5E6E2" w14:textId="77777777" w:rsidR="00382D67" w:rsidRPr="00D53E90" w:rsidRDefault="008E281D" w:rsidP="00D53E90">
            <w:pPr>
              <w:numPr>
                <w:ilvl w:val="0"/>
                <w:numId w:val="49"/>
              </w:numPr>
              <w:autoSpaceDE w:val="0"/>
              <w:autoSpaceDN w:val="0"/>
              <w:adjustRightInd w:val="0"/>
              <w:ind w:left="317" w:hanging="283"/>
              <w:jc w:val="both"/>
              <w:rPr>
                <w:sz w:val="22"/>
                <w:szCs w:val="22"/>
              </w:rPr>
            </w:pPr>
            <w:r>
              <w:rPr>
                <w:b/>
                <w:sz w:val="22"/>
              </w:rPr>
              <w:t>Pomoc sa neposkytuje veľkým podnikom na energetické audity</w:t>
            </w:r>
            <w:r>
              <w:rPr>
                <w:sz w:val="22"/>
              </w:rPr>
              <w:t xml:space="preserve"> vykonávané podľa článku 8 ods. 4 smernice 2012/27/EÚ okrem prípadu, že sa energetický audit vykoná ako doplnok povinného energetického auditu podľa uvedenej smernice (odsek 5).</w:t>
            </w:r>
          </w:p>
        </w:tc>
        <w:tc>
          <w:tcPr>
            <w:tcW w:w="1893" w:type="pct"/>
            <w:shd w:val="clear" w:color="auto" w:fill="auto"/>
          </w:tcPr>
          <w:p w14:paraId="2907293F" w14:textId="77777777" w:rsidR="00382D67" w:rsidRPr="00D53E90" w:rsidRDefault="00382D67" w:rsidP="00D53E90">
            <w:pPr>
              <w:rPr>
                <w:sz w:val="22"/>
                <w:szCs w:val="22"/>
              </w:rPr>
            </w:pPr>
          </w:p>
        </w:tc>
      </w:tr>
    </w:tbl>
    <w:p w14:paraId="53A40379" w14:textId="77777777" w:rsidR="00382D67" w:rsidRPr="00D53E90" w:rsidRDefault="00382D67" w:rsidP="00D53E90">
      <w:pPr>
        <w:rPr>
          <w:sz w:val="22"/>
          <w:szCs w:val="22"/>
        </w:rPr>
      </w:pPr>
    </w:p>
    <w:sectPr w:rsidR="00382D67" w:rsidRPr="00D53E90" w:rsidSect="007121A3">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6BE61" w14:textId="77777777" w:rsidR="00250931" w:rsidRDefault="00250931">
      <w:r>
        <w:separator/>
      </w:r>
    </w:p>
  </w:endnote>
  <w:endnote w:type="continuationSeparator" w:id="0">
    <w:p w14:paraId="474829AB" w14:textId="77777777" w:rsidR="00250931" w:rsidRDefault="00250931">
      <w:r>
        <w:continuationSeparator/>
      </w:r>
    </w:p>
  </w:endnote>
  <w:endnote w:type="continuationNotice" w:id="1">
    <w:p w14:paraId="02CF97E3" w14:textId="77777777" w:rsidR="00250931" w:rsidRDefault="0025093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Regu">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9EA762" w14:textId="77777777" w:rsidR="00250931" w:rsidRDefault="00250931">
      <w:r>
        <w:separator/>
      </w:r>
    </w:p>
  </w:footnote>
  <w:footnote w:type="continuationSeparator" w:id="0">
    <w:p w14:paraId="051A89B7" w14:textId="77777777" w:rsidR="00250931" w:rsidRDefault="00250931">
      <w:r>
        <w:continuationSeparator/>
      </w:r>
    </w:p>
  </w:footnote>
  <w:footnote w:type="continuationNotice" w:id="1">
    <w:p w14:paraId="3BAFEFD1" w14:textId="77777777" w:rsidR="00250931" w:rsidRDefault="00250931"/>
  </w:footnote>
  <w:footnote w:id="2">
    <w:p w14:paraId="6D9E2BE7" w14:textId="4E570225" w:rsidR="004C2C79" w:rsidRPr="004C2C79" w:rsidRDefault="004C2C79" w:rsidP="009444C1">
      <w:pPr>
        <w:pStyle w:val="FootnoteText"/>
        <w:ind w:left="720" w:hanging="720"/>
        <w:jc w:val="both"/>
      </w:pPr>
      <w:r>
        <w:rPr>
          <w:rStyle w:val="FootnoteReference"/>
        </w:rPr>
        <w:footnoteRef/>
      </w:r>
      <w:r>
        <w:t xml:space="preserve"> </w:t>
      </w:r>
      <w:r w:rsidR="009444C1">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68072331" w14:textId="77777777" w:rsidR="004C2C79" w:rsidRPr="004C2C79" w:rsidRDefault="004C2C79" w:rsidP="009444C1">
      <w:pPr>
        <w:pStyle w:val="FootnoteText"/>
        <w:ind w:left="720"/>
        <w:jc w:val="both"/>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74DE0CC1" w14:textId="77777777" w:rsidR="004C2C79" w:rsidRPr="007121A3" w:rsidRDefault="004C2C79" w:rsidP="009444C1">
      <w:pPr>
        <w:pStyle w:val="FootnoteText"/>
        <w:ind w:left="720"/>
        <w:jc w:val="both"/>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C71EF9" w14:textId="77777777" w:rsidR="00B61B5B" w:rsidRPr="00B61B5B" w:rsidRDefault="00B61B5B" w:rsidP="00B61B5B">
    <w:pPr>
      <w:pStyle w:val="Header"/>
      <w:ind w:left="720"/>
      <w:rPr>
        <w:sz w:val="22"/>
        <w:szCs w:val="22"/>
      </w:rPr>
    </w:pPr>
    <w:r>
      <w:rPr>
        <w:sz w:val="22"/>
      </w:rPr>
      <w:t>Tento dokument nezbavuje povinnosti prečítať si všeobecné nariadenie o skupinových výnimkách.</w:t>
    </w:r>
  </w:p>
  <w:p w14:paraId="30FC1132" w14:textId="77777777" w:rsidR="00C26727" w:rsidRDefault="00C2672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6E"/>
    <w:multiLevelType w:val="hybridMultilevel"/>
    <w:tmpl w:val="95E2A0A0"/>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271588E"/>
    <w:multiLevelType w:val="hybridMultilevel"/>
    <w:tmpl w:val="F41A339E"/>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2B91837"/>
    <w:multiLevelType w:val="hybridMultilevel"/>
    <w:tmpl w:val="2ADA7302"/>
    <w:lvl w:ilvl="0" w:tplc="1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4834509"/>
    <w:multiLevelType w:val="hybridMultilevel"/>
    <w:tmpl w:val="704C87F4"/>
    <w:lvl w:ilvl="0" w:tplc="08090001">
      <w:start w:val="1"/>
      <w:numFmt w:val="bullet"/>
      <w:lvlText w:val=""/>
      <w:lvlJc w:val="left"/>
      <w:pPr>
        <w:ind w:left="720" w:hanging="360"/>
      </w:pPr>
      <w:rPr>
        <w:rFonts w:ascii="Symbol" w:hAnsi="Symbol" w:hint="default"/>
      </w:rPr>
    </w:lvl>
    <w:lvl w:ilvl="1" w:tplc="041B0017">
      <w:start w:val="1"/>
      <w:numFmt w:val="lowerLetter"/>
      <w:lvlText w:val="%2)"/>
      <w:lvlJc w:val="left"/>
      <w:pPr>
        <w:ind w:left="72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49917C4"/>
    <w:multiLevelType w:val="hybridMultilevel"/>
    <w:tmpl w:val="C7302BB0"/>
    <w:lvl w:ilvl="0" w:tplc="08090001">
      <w:start w:val="1"/>
      <w:numFmt w:val="bullet"/>
      <w:lvlText w:val=""/>
      <w:lvlJc w:val="left"/>
      <w:pPr>
        <w:ind w:left="720" w:hanging="360"/>
      </w:pPr>
      <w:rPr>
        <w:rFonts w:ascii="Symbol" w:hAnsi="Symbol" w:hint="default"/>
      </w:rPr>
    </w:lvl>
    <w:lvl w:ilvl="1" w:tplc="08090019">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6AE79AF"/>
    <w:multiLevelType w:val="hybridMultilevel"/>
    <w:tmpl w:val="FC34232E"/>
    <w:lvl w:ilvl="0" w:tplc="08090001">
      <w:start w:val="1"/>
      <w:numFmt w:val="bullet"/>
      <w:lvlText w:val=""/>
      <w:lvlJc w:val="left"/>
      <w:pPr>
        <w:ind w:left="720" w:hanging="360"/>
      </w:pPr>
      <w:rPr>
        <w:rFonts w:ascii="Symbol" w:hAnsi="Symbol" w:hint="default"/>
      </w:rPr>
    </w:lvl>
    <w:lvl w:ilvl="1" w:tplc="041B0017">
      <w:start w:val="1"/>
      <w:numFmt w:val="lowerLetter"/>
      <w:lvlText w:val="%2)"/>
      <w:lvlJc w:val="left"/>
      <w:pPr>
        <w:ind w:left="72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8AB394D"/>
    <w:multiLevelType w:val="hybridMultilevel"/>
    <w:tmpl w:val="202481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09565D80"/>
    <w:multiLevelType w:val="hybridMultilevel"/>
    <w:tmpl w:val="8CB0B1B6"/>
    <w:lvl w:ilvl="0" w:tplc="531A62E0">
      <w:numFmt w:val="bullet"/>
      <w:lvlText w:val="-"/>
      <w:lvlJc w:val="left"/>
      <w:pPr>
        <w:ind w:left="1026" w:hanging="360"/>
      </w:pPr>
      <w:rPr>
        <w:rFonts w:ascii="Times New Roman" w:eastAsia="Times New Roman" w:hAnsi="Times New Roman" w:cs="Times New Roman"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8" w15:restartNumberingAfterBreak="0">
    <w:nsid w:val="0AB151D0"/>
    <w:multiLevelType w:val="hybridMultilevel"/>
    <w:tmpl w:val="AEBE59EE"/>
    <w:lvl w:ilvl="0" w:tplc="4C908E62">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0B9165AD"/>
    <w:multiLevelType w:val="hybridMultilevel"/>
    <w:tmpl w:val="AE2AF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0BCD6E23"/>
    <w:multiLevelType w:val="hybridMultilevel"/>
    <w:tmpl w:val="9786976E"/>
    <w:lvl w:ilvl="0" w:tplc="041B0017">
      <w:start w:val="1"/>
      <w:numFmt w:val="lowerLetter"/>
      <w:lvlText w:val="%1)"/>
      <w:lvlJc w:val="left"/>
      <w:pPr>
        <w:ind w:left="720" w:hanging="360"/>
      </w:pPr>
      <w:rPr>
        <w:rFonts w:hint="default"/>
      </w:rPr>
    </w:lvl>
    <w:lvl w:ilvl="1" w:tplc="74DEC320">
      <w:start w:val="1"/>
      <w:numFmt w:val="lowerLetter"/>
      <w:lvlText w:val="(%2)"/>
      <w:lvlJc w:val="left"/>
      <w:pPr>
        <w:ind w:left="1440" w:hanging="36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CF0070D"/>
    <w:multiLevelType w:val="hybridMultilevel"/>
    <w:tmpl w:val="7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D214B63"/>
    <w:multiLevelType w:val="hybridMultilevel"/>
    <w:tmpl w:val="A7620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0FD177B5"/>
    <w:multiLevelType w:val="hybridMultilevel"/>
    <w:tmpl w:val="33C0AE98"/>
    <w:lvl w:ilvl="0" w:tplc="041B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10DB62E5"/>
    <w:multiLevelType w:val="hybridMultilevel"/>
    <w:tmpl w:val="CB32C7B4"/>
    <w:lvl w:ilvl="0" w:tplc="08090017">
      <w:start w:val="1"/>
      <w:numFmt w:val="lowerLetter"/>
      <w:lvlText w:val="%1)"/>
      <w:lvlJc w:val="left"/>
      <w:pPr>
        <w:ind w:left="720" w:hanging="360"/>
      </w:pPr>
    </w:lvl>
    <w:lvl w:ilvl="1" w:tplc="041B0017">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129760C0"/>
    <w:multiLevelType w:val="hybridMultilevel"/>
    <w:tmpl w:val="F11C8A1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14BA5B5E"/>
    <w:multiLevelType w:val="hybridMultilevel"/>
    <w:tmpl w:val="34308710"/>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55642CE"/>
    <w:multiLevelType w:val="hybridMultilevel"/>
    <w:tmpl w:val="841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5C736DE"/>
    <w:multiLevelType w:val="hybridMultilevel"/>
    <w:tmpl w:val="DB6C6E98"/>
    <w:lvl w:ilvl="0" w:tplc="3264719E">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69F04FB"/>
    <w:multiLevelType w:val="hybridMultilevel"/>
    <w:tmpl w:val="63B2303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173576D8"/>
    <w:multiLevelType w:val="hybridMultilevel"/>
    <w:tmpl w:val="AAE48EC2"/>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17AE29BE"/>
    <w:multiLevelType w:val="hybridMultilevel"/>
    <w:tmpl w:val="3222916C"/>
    <w:lvl w:ilvl="0" w:tplc="041B0017">
      <w:start w:val="1"/>
      <w:numFmt w:val="lowerLetter"/>
      <w:lvlText w:val="%1)"/>
      <w:lvlJc w:val="left"/>
      <w:pPr>
        <w:ind w:left="677" w:hanging="360"/>
      </w:pPr>
      <w:rPr>
        <w:rFonts w:hint="default"/>
      </w:rPr>
    </w:lvl>
    <w:lvl w:ilvl="1" w:tplc="04070019" w:tentative="1">
      <w:start w:val="1"/>
      <w:numFmt w:val="lowerLetter"/>
      <w:lvlText w:val="%2."/>
      <w:lvlJc w:val="left"/>
      <w:pPr>
        <w:ind w:left="1397" w:hanging="360"/>
      </w:pPr>
    </w:lvl>
    <w:lvl w:ilvl="2" w:tplc="0407001B" w:tentative="1">
      <w:start w:val="1"/>
      <w:numFmt w:val="lowerRoman"/>
      <w:lvlText w:val="%3."/>
      <w:lvlJc w:val="right"/>
      <w:pPr>
        <w:ind w:left="2117" w:hanging="180"/>
      </w:pPr>
    </w:lvl>
    <w:lvl w:ilvl="3" w:tplc="0407000F" w:tentative="1">
      <w:start w:val="1"/>
      <w:numFmt w:val="decimal"/>
      <w:lvlText w:val="%4."/>
      <w:lvlJc w:val="left"/>
      <w:pPr>
        <w:ind w:left="2837" w:hanging="360"/>
      </w:pPr>
    </w:lvl>
    <w:lvl w:ilvl="4" w:tplc="04070019" w:tentative="1">
      <w:start w:val="1"/>
      <w:numFmt w:val="lowerLetter"/>
      <w:lvlText w:val="%5."/>
      <w:lvlJc w:val="left"/>
      <w:pPr>
        <w:ind w:left="3557" w:hanging="360"/>
      </w:pPr>
    </w:lvl>
    <w:lvl w:ilvl="5" w:tplc="0407001B" w:tentative="1">
      <w:start w:val="1"/>
      <w:numFmt w:val="lowerRoman"/>
      <w:lvlText w:val="%6."/>
      <w:lvlJc w:val="right"/>
      <w:pPr>
        <w:ind w:left="4277" w:hanging="180"/>
      </w:pPr>
    </w:lvl>
    <w:lvl w:ilvl="6" w:tplc="0407000F" w:tentative="1">
      <w:start w:val="1"/>
      <w:numFmt w:val="decimal"/>
      <w:lvlText w:val="%7."/>
      <w:lvlJc w:val="left"/>
      <w:pPr>
        <w:ind w:left="4997" w:hanging="360"/>
      </w:pPr>
    </w:lvl>
    <w:lvl w:ilvl="7" w:tplc="04070019" w:tentative="1">
      <w:start w:val="1"/>
      <w:numFmt w:val="lowerLetter"/>
      <w:lvlText w:val="%8."/>
      <w:lvlJc w:val="left"/>
      <w:pPr>
        <w:ind w:left="5717" w:hanging="360"/>
      </w:pPr>
    </w:lvl>
    <w:lvl w:ilvl="8" w:tplc="0407001B" w:tentative="1">
      <w:start w:val="1"/>
      <w:numFmt w:val="lowerRoman"/>
      <w:lvlText w:val="%9."/>
      <w:lvlJc w:val="right"/>
      <w:pPr>
        <w:ind w:left="6437" w:hanging="180"/>
      </w:pPr>
    </w:lvl>
  </w:abstractNum>
  <w:abstractNum w:abstractNumId="23" w15:restartNumberingAfterBreak="0">
    <w:nsid w:val="182F6ECE"/>
    <w:multiLevelType w:val="hybridMultilevel"/>
    <w:tmpl w:val="4F002B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18AD6CCA"/>
    <w:multiLevelType w:val="hybridMultilevel"/>
    <w:tmpl w:val="87B22D28"/>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19D23775"/>
    <w:multiLevelType w:val="hybridMultilevel"/>
    <w:tmpl w:val="2452A1B4"/>
    <w:lvl w:ilvl="0" w:tplc="0809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1C3F4C32"/>
    <w:multiLevelType w:val="hybridMultilevel"/>
    <w:tmpl w:val="B4FCAE1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1D4D4FFF"/>
    <w:multiLevelType w:val="hybridMultilevel"/>
    <w:tmpl w:val="41E2D67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1E00298C"/>
    <w:multiLevelType w:val="hybridMultilevel"/>
    <w:tmpl w:val="3C26DB34"/>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1E845384"/>
    <w:multiLevelType w:val="hybridMultilevel"/>
    <w:tmpl w:val="60CE4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1F664B04"/>
    <w:multiLevelType w:val="hybridMultilevel"/>
    <w:tmpl w:val="15BAF8CA"/>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204656B7"/>
    <w:multiLevelType w:val="hybridMultilevel"/>
    <w:tmpl w:val="0DB402D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216E200C"/>
    <w:multiLevelType w:val="hybridMultilevel"/>
    <w:tmpl w:val="2D28AB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21864340"/>
    <w:multiLevelType w:val="hybridMultilevel"/>
    <w:tmpl w:val="9A0EA36E"/>
    <w:lvl w:ilvl="0" w:tplc="08090017">
      <w:start w:val="1"/>
      <w:numFmt w:val="lowerLetter"/>
      <w:lvlText w:val="%1)"/>
      <w:lvlJc w:val="left"/>
      <w:pPr>
        <w:ind w:left="720" w:hanging="360"/>
      </w:p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235D5C74"/>
    <w:multiLevelType w:val="hybridMultilevel"/>
    <w:tmpl w:val="2A1A8AFE"/>
    <w:lvl w:ilvl="0" w:tplc="041B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5" w15:restartNumberingAfterBreak="0">
    <w:nsid w:val="244A6D3B"/>
    <w:multiLevelType w:val="hybridMultilevel"/>
    <w:tmpl w:val="6666B85A"/>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26A3707F"/>
    <w:multiLevelType w:val="hybridMultilevel"/>
    <w:tmpl w:val="272C0520"/>
    <w:lvl w:ilvl="0" w:tplc="0ECCE3F2">
      <w:start w:val="1"/>
      <w:numFmt w:val="bullet"/>
      <w:lvlText w:val="-"/>
      <w:lvlJc w:val="left"/>
      <w:pPr>
        <w:ind w:left="720" w:hanging="360"/>
      </w:pPr>
      <w:rPr>
        <w:rFonts w:ascii="Courier New" w:hAnsi="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27064757"/>
    <w:multiLevelType w:val="hybridMultilevel"/>
    <w:tmpl w:val="C03EA964"/>
    <w:lvl w:ilvl="0" w:tplc="041B0017">
      <w:start w:val="1"/>
      <w:numFmt w:val="lowerLetter"/>
      <w:lvlText w:val="%1)"/>
      <w:lvlJc w:val="left"/>
      <w:pPr>
        <w:ind w:left="720" w:hanging="360"/>
      </w:pPr>
      <w:rPr>
        <w:rFonts w:hint="default"/>
      </w:rPr>
    </w:lvl>
    <w:lvl w:ilvl="1" w:tplc="F2F40AA6">
      <w:start w:val="1"/>
      <w:numFmt w:val="lowerLetter"/>
      <w:lvlText w:val="(%2)"/>
      <w:lvlJc w:val="left"/>
      <w:pPr>
        <w:ind w:left="1500" w:hanging="42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2ADF6FB2"/>
    <w:multiLevelType w:val="hybridMultilevel"/>
    <w:tmpl w:val="09DEFC12"/>
    <w:lvl w:ilvl="0" w:tplc="041B0017">
      <w:start w:val="1"/>
      <w:numFmt w:val="lowerLetter"/>
      <w:lvlText w:val="%1)"/>
      <w:lvlJc w:val="left"/>
      <w:pPr>
        <w:ind w:left="720" w:hanging="360"/>
      </w:pPr>
      <w:rPr>
        <w:rFonts w:hint="default"/>
      </w:rPr>
    </w:lvl>
    <w:lvl w:ilvl="1" w:tplc="4A3C6882">
      <w:start w:val="1"/>
      <w:numFmt w:val="lowerRoman"/>
      <w:lvlText w:val="(%2)"/>
      <w:lvlJc w:val="left"/>
      <w:pPr>
        <w:ind w:left="1800" w:hanging="720"/>
      </w:pPr>
      <w:rPr>
        <w:rFont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2C7F4D52"/>
    <w:multiLevelType w:val="hybridMultilevel"/>
    <w:tmpl w:val="906293C8"/>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2EBF103E"/>
    <w:multiLevelType w:val="hybridMultilevel"/>
    <w:tmpl w:val="B936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30420C27"/>
    <w:multiLevelType w:val="hybridMultilevel"/>
    <w:tmpl w:val="B5B6BA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42" w15:restartNumberingAfterBreak="0">
    <w:nsid w:val="32B5155E"/>
    <w:multiLevelType w:val="hybridMultilevel"/>
    <w:tmpl w:val="F468CEF2"/>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32CB5AEB"/>
    <w:multiLevelType w:val="hybridMultilevel"/>
    <w:tmpl w:val="6900A176"/>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331A23BA"/>
    <w:multiLevelType w:val="hybridMultilevel"/>
    <w:tmpl w:val="ACDE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36C604A3"/>
    <w:multiLevelType w:val="hybridMultilevel"/>
    <w:tmpl w:val="20DE5D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8" w15:restartNumberingAfterBreak="0">
    <w:nsid w:val="39CE485F"/>
    <w:multiLevelType w:val="hybridMultilevel"/>
    <w:tmpl w:val="4B0695B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3A133C9D"/>
    <w:multiLevelType w:val="hybridMultilevel"/>
    <w:tmpl w:val="135C2442"/>
    <w:lvl w:ilvl="0" w:tplc="041B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1" w15:restartNumberingAfterBreak="0">
    <w:nsid w:val="3C652863"/>
    <w:multiLevelType w:val="hybridMultilevel"/>
    <w:tmpl w:val="38F0DB58"/>
    <w:lvl w:ilvl="0" w:tplc="18090003">
      <w:start w:val="1"/>
      <w:numFmt w:val="bullet"/>
      <w:lvlText w:val="o"/>
      <w:lvlJc w:val="left"/>
      <w:pPr>
        <w:ind w:left="720" w:hanging="360"/>
      </w:pPr>
      <w:rPr>
        <w:rFonts w:ascii="Courier New" w:hAnsi="Courier New" w:cs="Courier New"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2" w15:restartNumberingAfterBreak="0">
    <w:nsid w:val="3D326541"/>
    <w:multiLevelType w:val="hybridMultilevel"/>
    <w:tmpl w:val="7CCAE292"/>
    <w:lvl w:ilvl="0" w:tplc="08090001">
      <w:start w:val="1"/>
      <w:numFmt w:val="bullet"/>
      <w:lvlText w:val=""/>
      <w:lvlJc w:val="left"/>
      <w:pPr>
        <w:tabs>
          <w:tab w:val="num" w:pos="360"/>
        </w:tabs>
        <w:ind w:left="360" w:hanging="360"/>
      </w:pPr>
      <w:rPr>
        <w:rFonts w:ascii="Symbol" w:hAnsi="Symbol" w:hint="default"/>
      </w:rPr>
    </w:lvl>
    <w:lvl w:ilvl="1" w:tplc="0ECCE3F2">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3" w15:restartNumberingAfterBreak="0">
    <w:nsid w:val="3EE461F4"/>
    <w:multiLevelType w:val="hybridMultilevel"/>
    <w:tmpl w:val="4D8C4470"/>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15:restartNumberingAfterBreak="0">
    <w:nsid w:val="3F2A65AC"/>
    <w:multiLevelType w:val="hybridMultilevel"/>
    <w:tmpl w:val="8BE2DDD8"/>
    <w:lvl w:ilvl="0" w:tplc="08090001">
      <w:start w:val="1"/>
      <w:numFmt w:val="bullet"/>
      <w:lvlText w:val=""/>
      <w:lvlJc w:val="left"/>
      <w:pPr>
        <w:ind w:left="-188" w:hanging="360"/>
      </w:pPr>
      <w:rPr>
        <w:rFonts w:ascii="Symbol" w:hAnsi="Symbol" w:hint="default"/>
      </w:rPr>
    </w:lvl>
    <w:lvl w:ilvl="1" w:tplc="08090003" w:tentative="1">
      <w:start w:val="1"/>
      <w:numFmt w:val="bullet"/>
      <w:lvlText w:val="o"/>
      <w:lvlJc w:val="left"/>
      <w:pPr>
        <w:ind w:left="532" w:hanging="360"/>
      </w:pPr>
      <w:rPr>
        <w:rFonts w:ascii="Courier New" w:hAnsi="Courier New" w:cs="Courier New" w:hint="default"/>
      </w:rPr>
    </w:lvl>
    <w:lvl w:ilvl="2" w:tplc="08090005" w:tentative="1">
      <w:start w:val="1"/>
      <w:numFmt w:val="bullet"/>
      <w:lvlText w:val=""/>
      <w:lvlJc w:val="left"/>
      <w:pPr>
        <w:ind w:left="1252" w:hanging="360"/>
      </w:pPr>
      <w:rPr>
        <w:rFonts w:ascii="Wingdings" w:hAnsi="Wingdings" w:hint="default"/>
      </w:rPr>
    </w:lvl>
    <w:lvl w:ilvl="3" w:tplc="08090001" w:tentative="1">
      <w:start w:val="1"/>
      <w:numFmt w:val="bullet"/>
      <w:lvlText w:val=""/>
      <w:lvlJc w:val="left"/>
      <w:pPr>
        <w:ind w:left="1972" w:hanging="360"/>
      </w:pPr>
      <w:rPr>
        <w:rFonts w:ascii="Symbol" w:hAnsi="Symbol" w:hint="default"/>
      </w:rPr>
    </w:lvl>
    <w:lvl w:ilvl="4" w:tplc="08090003" w:tentative="1">
      <w:start w:val="1"/>
      <w:numFmt w:val="bullet"/>
      <w:lvlText w:val="o"/>
      <w:lvlJc w:val="left"/>
      <w:pPr>
        <w:ind w:left="2692" w:hanging="360"/>
      </w:pPr>
      <w:rPr>
        <w:rFonts w:ascii="Courier New" w:hAnsi="Courier New" w:cs="Courier New" w:hint="default"/>
      </w:rPr>
    </w:lvl>
    <w:lvl w:ilvl="5" w:tplc="08090005" w:tentative="1">
      <w:start w:val="1"/>
      <w:numFmt w:val="bullet"/>
      <w:lvlText w:val=""/>
      <w:lvlJc w:val="left"/>
      <w:pPr>
        <w:ind w:left="3412" w:hanging="360"/>
      </w:pPr>
      <w:rPr>
        <w:rFonts w:ascii="Wingdings" w:hAnsi="Wingdings" w:hint="default"/>
      </w:rPr>
    </w:lvl>
    <w:lvl w:ilvl="6" w:tplc="08090001" w:tentative="1">
      <w:start w:val="1"/>
      <w:numFmt w:val="bullet"/>
      <w:lvlText w:val=""/>
      <w:lvlJc w:val="left"/>
      <w:pPr>
        <w:ind w:left="4132" w:hanging="360"/>
      </w:pPr>
      <w:rPr>
        <w:rFonts w:ascii="Symbol" w:hAnsi="Symbol" w:hint="default"/>
      </w:rPr>
    </w:lvl>
    <w:lvl w:ilvl="7" w:tplc="08090003" w:tentative="1">
      <w:start w:val="1"/>
      <w:numFmt w:val="bullet"/>
      <w:lvlText w:val="o"/>
      <w:lvlJc w:val="left"/>
      <w:pPr>
        <w:ind w:left="4852" w:hanging="360"/>
      </w:pPr>
      <w:rPr>
        <w:rFonts w:ascii="Courier New" w:hAnsi="Courier New" w:cs="Courier New" w:hint="default"/>
      </w:rPr>
    </w:lvl>
    <w:lvl w:ilvl="8" w:tplc="08090005" w:tentative="1">
      <w:start w:val="1"/>
      <w:numFmt w:val="bullet"/>
      <w:lvlText w:val=""/>
      <w:lvlJc w:val="left"/>
      <w:pPr>
        <w:ind w:left="5572" w:hanging="360"/>
      </w:pPr>
      <w:rPr>
        <w:rFonts w:ascii="Wingdings" w:hAnsi="Wingdings" w:hint="default"/>
      </w:rPr>
    </w:lvl>
  </w:abstractNum>
  <w:abstractNum w:abstractNumId="55" w15:restartNumberingAfterBreak="0">
    <w:nsid w:val="3F8C25C8"/>
    <w:multiLevelType w:val="hybridMultilevel"/>
    <w:tmpl w:val="20384E2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433F78B6"/>
    <w:multiLevelType w:val="hybridMultilevel"/>
    <w:tmpl w:val="CD70F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7" w15:restartNumberingAfterBreak="0">
    <w:nsid w:val="43E26BE8"/>
    <w:multiLevelType w:val="hybridMultilevel"/>
    <w:tmpl w:val="EE0ABADA"/>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444E2EAE"/>
    <w:multiLevelType w:val="hybridMultilevel"/>
    <w:tmpl w:val="3432DB44"/>
    <w:lvl w:ilvl="0" w:tplc="87FE9EC4">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9"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0" w15:restartNumberingAfterBreak="0">
    <w:nsid w:val="46F43394"/>
    <w:multiLevelType w:val="hybridMultilevel"/>
    <w:tmpl w:val="D28E1172"/>
    <w:lvl w:ilvl="0" w:tplc="041B0017">
      <w:start w:val="1"/>
      <w:numFmt w:val="lowerLetter"/>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1" w15:restartNumberingAfterBreak="0">
    <w:nsid w:val="47AD0281"/>
    <w:multiLevelType w:val="hybridMultilevel"/>
    <w:tmpl w:val="79205250"/>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2" w15:restartNumberingAfterBreak="0">
    <w:nsid w:val="4B512A29"/>
    <w:multiLevelType w:val="hybridMultilevel"/>
    <w:tmpl w:val="41B08FAE"/>
    <w:lvl w:ilvl="0" w:tplc="08090001">
      <w:start w:val="1"/>
      <w:numFmt w:val="bullet"/>
      <w:lvlText w:val=""/>
      <w:lvlJc w:val="left"/>
      <w:pPr>
        <w:ind w:left="720" w:hanging="360"/>
      </w:pPr>
      <w:rPr>
        <w:rFonts w:ascii="Symbol" w:hAnsi="Symbol" w:hint="default"/>
      </w:rPr>
    </w:lvl>
    <w:lvl w:ilvl="1" w:tplc="041B0017">
      <w:start w:val="1"/>
      <w:numFmt w:val="lowerLetter"/>
      <w:lvlText w:val="%2)"/>
      <w:lvlJc w:val="left"/>
      <w:pPr>
        <w:ind w:left="720"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3" w15:restartNumberingAfterBreak="0">
    <w:nsid w:val="4C076CD5"/>
    <w:multiLevelType w:val="hybridMultilevel"/>
    <w:tmpl w:val="BA0C0016"/>
    <w:lvl w:ilvl="0" w:tplc="292AAE3C">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4" w15:restartNumberingAfterBreak="0">
    <w:nsid w:val="514E56A7"/>
    <w:multiLevelType w:val="hybridMultilevel"/>
    <w:tmpl w:val="325AF134"/>
    <w:lvl w:ilvl="0" w:tplc="0ECCE3F2">
      <w:start w:val="1"/>
      <w:numFmt w:val="bullet"/>
      <w:lvlText w:val="-"/>
      <w:lvlJc w:val="left"/>
      <w:pPr>
        <w:ind w:left="720" w:hanging="360"/>
      </w:pPr>
      <w:rPr>
        <w:rFonts w:ascii="Courier New" w:hAnsi="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5" w15:restartNumberingAfterBreak="0">
    <w:nsid w:val="515871D5"/>
    <w:multiLevelType w:val="hybridMultilevel"/>
    <w:tmpl w:val="C5D2B0D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6" w15:restartNumberingAfterBreak="0">
    <w:nsid w:val="518F1D5E"/>
    <w:multiLevelType w:val="hybridMultilevel"/>
    <w:tmpl w:val="D0A6162A"/>
    <w:lvl w:ilvl="0" w:tplc="531A62E0">
      <w:numFmt w:val="bullet"/>
      <w:lvlText w:val="-"/>
      <w:lvlJc w:val="left"/>
      <w:pPr>
        <w:ind w:left="684" w:hanging="360"/>
      </w:pPr>
      <w:rPr>
        <w:rFonts w:ascii="Times New Roman" w:eastAsia="Times New Roman" w:hAnsi="Times New Roman" w:cs="Times New Roman"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67" w15:restartNumberingAfterBreak="0">
    <w:nsid w:val="520C6AAD"/>
    <w:multiLevelType w:val="hybridMultilevel"/>
    <w:tmpl w:val="99B671CE"/>
    <w:lvl w:ilvl="0" w:tplc="08090001">
      <w:start w:val="1"/>
      <w:numFmt w:val="bullet"/>
      <w:lvlText w:val=""/>
      <w:lvlJc w:val="left"/>
      <w:pPr>
        <w:tabs>
          <w:tab w:val="num" w:pos="360"/>
        </w:tabs>
        <w:ind w:left="360" w:hanging="360"/>
      </w:pPr>
      <w:rPr>
        <w:rFonts w:ascii="Symbol" w:hAnsi="Symbol" w:hint="default"/>
      </w:rPr>
    </w:lvl>
    <w:lvl w:ilvl="1" w:tplc="0ECCE3F2">
      <w:start w:val="1"/>
      <w:numFmt w:val="bullet"/>
      <w:lvlText w:val="-"/>
      <w:lvlJc w:val="left"/>
      <w:pPr>
        <w:tabs>
          <w:tab w:val="num" w:pos="1080"/>
        </w:tabs>
        <w:ind w:left="1080" w:hanging="360"/>
      </w:pPr>
      <w:rPr>
        <w:rFonts w:ascii="Courier New" w:hAnsi="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8" w15:restartNumberingAfterBreak="0">
    <w:nsid w:val="52612975"/>
    <w:multiLevelType w:val="hybridMultilevel"/>
    <w:tmpl w:val="60F65676"/>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9" w15:restartNumberingAfterBreak="0">
    <w:nsid w:val="58087186"/>
    <w:multiLevelType w:val="hybridMultilevel"/>
    <w:tmpl w:val="8D5C76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0" w15:restartNumberingAfterBreak="0">
    <w:nsid w:val="584526F4"/>
    <w:multiLevelType w:val="hybridMultilevel"/>
    <w:tmpl w:val="3B9E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1" w15:restartNumberingAfterBreak="0">
    <w:nsid w:val="590135DC"/>
    <w:multiLevelType w:val="hybridMultilevel"/>
    <w:tmpl w:val="B0D6ADF8"/>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2" w15:restartNumberingAfterBreak="0">
    <w:nsid w:val="5A6E0566"/>
    <w:multiLevelType w:val="hybridMultilevel"/>
    <w:tmpl w:val="0CE4D5B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73" w15:restartNumberingAfterBreak="0">
    <w:nsid w:val="5DB816A3"/>
    <w:multiLevelType w:val="hybridMultilevel"/>
    <w:tmpl w:val="BE6CC93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4"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5" w15:restartNumberingAfterBreak="0">
    <w:nsid w:val="6071078B"/>
    <w:multiLevelType w:val="hybridMultilevel"/>
    <w:tmpl w:val="807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6" w15:restartNumberingAfterBreak="0">
    <w:nsid w:val="61757F28"/>
    <w:multiLevelType w:val="hybridMultilevel"/>
    <w:tmpl w:val="E6E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7" w15:restartNumberingAfterBreak="0">
    <w:nsid w:val="62D84829"/>
    <w:multiLevelType w:val="hybridMultilevel"/>
    <w:tmpl w:val="60DA180A"/>
    <w:lvl w:ilvl="0" w:tplc="52EA5CE6">
      <w:start w:val="1"/>
      <w:numFmt w:val="lowerLetter"/>
      <w:lvlText w:val="%1."/>
      <w:lvlJc w:val="left"/>
      <w:pPr>
        <w:ind w:left="1082" w:hanging="360"/>
      </w:pPr>
      <w:rPr>
        <w:rFonts w:hint="default"/>
      </w:rPr>
    </w:lvl>
    <w:lvl w:ilvl="1" w:tplc="04070019" w:tentative="1">
      <w:start w:val="1"/>
      <w:numFmt w:val="lowerLetter"/>
      <w:lvlText w:val="%2."/>
      <w:lvlJc w:val="left"/>
      <w:pPr>
        <w:ind w:left="1802" w:hanging="360"/>
      </w:pPr>
    </w:lvl>
    <w:lvl w:ilvl="2" w:tplc="0407001B" w:tentative="1">
      <w:start w:val="1"/>
      <w:numFmt w:val="lowerRoman"/>
      <w:lvlText w:val="%3."/>
      <w:lvlJc w:val="right"/>
      <w:pPr>
        <w:ind w:left="2522" w:hanging="180"/>
      </w:pPr>
    </w:lvl>
    <w:lvl w:ilvl="3" w:tplc="0407000F" w:tentative="1">
      <w:start w:val="1"/>
      <w:numFmt w:val="decimal"/>
      <w:lvlText w:val="%4."/>
      <w:lvlJc w:val="left"/>
      <w:pPr>
        <w:ind w:left="3242" w:hanging="360"/>
      </w:pPr>
    </w:lvl>
    <w:lvl w:ilvl="4" w:tplc="04070019" w:tentative="1">
      <w:start w:val="1"/>
      <w:numFmt w:val="lowerLetter"/>
      <w:lvlText w:val="%5."/>
      <w:lvlJc w:val="left"/>
      <w:pPr>
        <w:ind w:left="3962" w:hanging="360"/>
      </w:pPr>
    </w:lvl>
    <w:lvl w:ilvl="5" w:tplc="0407001B" w:tentative="1">
      <w:start w:val="1"/>
      <w:numFmt w:val="lowerRoman"/>
      <w:lvlText w:val="%6."/>
      <w:lvlJc w:val="right"/>
      <w:pPr>
        <w:ind w:left="4682" w:hanging="180"/>
      </w:pPr>
    </w:lvl>
    <w:lvl w:ilvl="6" w:tplc="0407000F" w:tentative="1">
      <w:start w:val="1"/>
      <w:numFmt w:val="decimal"/>
      <w:lvlText w:val="%7."/>
      <w:lvlJc w:val="left"/>
      <w:pPr>
        <w:ind w:left="5402" w:hanging="360"/>
      </w:pPr>
    </w:lvl>
    <w:lvl w:ilvl="7" w:tplc="04070019" w:tentative="1">
      <w:start w:val="1"/>
      <w:numFmt w:val="lowerLetter"/>
      <w:lvlText w:val="%8."/>
      <w:lvlJc w:val="left"/>
      <w:pPr>
        <w:ind w:left="6122" w:hanging="360"/>
      </w:pPr>
    </w:lvl>
    <w:lvl w:ilvl="8" w:tplc="0407001B" w:tentative="1">
      <w:start w:val="1"/>
      <w:numFmt w:val="lowerRoman"/>
      <w:lvlText w:val="%9."/>
      <w:lvlJc w:val="right"/>
      <w:pPr>
        <w:ind w:left="6842" w:hanging="180"/>
      </w:pPr>
    </w:lvl>
  </w:abstractNum>
  <w:abstractNum w:abstractNumId="78" w15:restartNumberingAfterBreak="0">
    <w:nsid w:val="64085285"/>
    <w:multiLevelType w:val="hybridMultilevel"/>
    <w:tmpl w:val="DDC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9" w15:restartNumberingAfterBreak="0">
    <w:nsid w:val="667A3397"/>
    <w:multiLevelType w:val="hybridMultilevel"/>
    <w:tmpl w:val="AFE6B14E"/>
    <w:lvl w:ilvl="0" w:tplc="0ECCE3F2">
      <w:start w:val="1"/>
      <w:numFmt w:val="bullet"/>
      <w:lvlText w:val="-"/>
      <w:lvlJc w:val="left"/>
      <w:pPr>
        <w:ind w:left="1037" w:hanging="360"/>
      </w:pPr>
      <w:rPr>
        <w:rFonts w:ascii="Courier New" w:hAnsi="Courier New" w:hint="default"/>
      </w:rPr>
    </w:lvl>
    <w:lvl w:ilvl="1" w:tplc="08090003" w:tentative="1">
      <w:start w:val="1"/>
      <w:numFmt w:val="bullet"/>
      <w:lvlText w:val="o"/>
      <w:lvlJc w:val="left"/>
      <w:pPr>
        <w:ind w:left="1757" w:hanging="360"/>
      </w:pPr>
      <w:rPr>
        <w:rFonts w:ascii="Courier New" w:hAnsi="Courier New" w:cs="Courier New" w:hint="default"/>
      </w:rPr>
    </w:lvl>
    <w:lvl w:ilvl="2" w:tplc="08090005" w:tentative="1">
      <w:start w:val="1"/>
      <w:numFmt w:val="bullet"/>
      <w:lvlText w:val=""/>
      <w:lvlJc w:val="left"/>
      <w:pPr>
        <w:ind w:left="2477" w:hanging="360"/>
      </w:pPr>
      <w:rPr>
        <w:rFonts w:ascii="Wingdings" w:hAnsi="Wingdings" w:hint="default"/>
      </w:rPr>
    </w:lvl>
    <w:lvl w:ilvl="3" w:tplc="08090001" w:tentative="1">
      <w:start w:val="1"/>
      <w:numFmt w:val="bullet"/>
      <w:lvlText w:val=""/>
      <w:lvlJc w:val="left"/>
      <w:pPr>
        <w:ind w:left="3197" w:hanging="360"/>
      </w:pPr>
      <w:rPr>
        <w:rFonts w:ascii="Symbol" w:hAnsi="Symbol" w:hint="default"/>
      </w:rPr>
    </w:lvl>
    <w:lvl w:ilvl="4" w:tplc="08090003" w:tentative="1">
      <w:start w:val="1"/>
      <w:numFmt w:val="bullet"/>
      <w:lvlText w:val="o"/>
      <w:lvlJc w:val="left"/>
      <w:pPr>
        <w:ind w:left="3917" w:hanging="360"/>
      </w:pPr>
      <w:rPr>
        <w:rFonts w:ascii="Courier New" w:hAnsi="Courier New" w:cs="Courier New" w:hint="default"/>
      </w:rPr>
    </w:lvl>
    <w:lvl w:ilvl="5" w:tplc="08090005" w:tentative="1">
      <w:start w:val="1"/>
      <w:numFmt w:val="bullet"/>
      <w:lvlText w:val=""/>
      <w:lvlJc w:val="left"/>
      <w:pPr>
        <w:ind w:left="4637" w:hanging="360"/>
      </w:pPr>
      <w:rPr>
        <w:rFonts w:ascii="Wingdings" w:hAnsi="Wingdings" w:hint="default"/>
      </w:rPr>
    </w:lvl>
    <w:lvl w:ilvl="6" w:tplc="08090001" w:tentative="1">
      <w:start w:val="1"/>
      <w:numFmt w:val="bullet"/>
      <w:lvlText w:val=""/>
      <w:lvlJc w:val="left"/>
      <w:pPr>
        <w:ind w:left="5357" w:hanging="360"/>
      </w:pPr>
      <w:rPr>
        <w:rFonts w:ascii="Symbol" w:hAnsi="Symbol" w:hint="default"/>
      </w:rPr>
    </w:lvl>
    <w:lvl w:ilvl="7" w:tplc="08090003" w:tentative="1">
      <w:start w:val="1"/>
      <w:numFmt w:val="bullet"/>
      <w:lvlText w:val="o"/>
      <w:lvlJc w:val="left"/>
      <w:pPr>
        <w:ind w:left="6077" w:hanging="360"/>
      </w:pPr>
      <w:rPr>
        <w:rFonts w:ascii="Courier New" w:hAnsi="Courier New" w:cs="Courier New" w:hint="default"/>
      </w:rPr>
    </w:lvl>
    <w:lvl w:ilvl="8" w:tplc="08090005" w:tentative="1">
      <w:start w:val="1"/>
      <w:numFmt w:val="bullet"/>
      <w:lvlText w:val=""/>
      <w:lvlJc w:val="left"/>
      <w:pPr>
        <w:ind w:left="6797" w:hanging="360"/>
      </w:pPr>
      <w:rPr>
        <w:rFonts w:ascii="Wingdings" w:hAnsi="Wingdings" w:hint="default"/>
      </w:rPr>
    </w:lvl>
  </w:abstractNum>
  <w:abstractNum w:abstractNumId="80" w15:restartNumberingAfterBreak="0">
    <w:nsid w:val="679A4F5B"/>
    <w:multiLevelType w:val="hybridMultilevel"/>
    <w:tmpl w:val="3A5C249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1" w15:restartNumberingAfterBreak="0">
    <w:nsid w:val="67DD5D28"/>
    <w:multiLevelType w:val="hybridMultilevel"/>
    <w:tmpl w:val="52DAC4C8"/>
    <w:lvl w:ilvl="0" w:tplc="BE2066B2">
      <w:start w:val="1"/>
      <w:numFmt w:val="lowerLetter"/>
      <w:lvlText w:val="%1."/>
      <w:lvlJc w:val="left"/>
      <w:pPr>
        <w:ind w:left="862" w:hanging="360"/>
      </w:pPr>
      <w:rPr>
        <w:rFonts w:hint="default"/>
      </w:r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tentative="1">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82" w15:restartNumberingAfterBreak="0">
    <w:nsid w:val="68137AAC"/>
    <w:multiLevelType w:val="hybridMultilevel"/>
    <w:tmpl w:val="D2303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3"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4" w15:restartNumberingAfterBreak="0">
    <w:nsid w:val="6A256691"/>
    <w:multiLevelType w:val="hybridMultilevel"/>
    <w:tmpl w:val="36A0E6CC"/>
    <w:lvl w:ilvl="0" w:tplc="531A62E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5" w15:restartNumberingAfterBreak="0">
    <w:nsid w:val="6CDD1A40"/>
    <w:multiLevelType w:val="hybridMultilevel"/>
    <w:tmpl w:val="56F8F500"/>
    <w:lvl w:ilvl="0" w:tplc="08090001">
      <w:start w:val="1"/>
      <w:numFmt w:val="bullet"/>
      <w:lvlText w:val=""/>
      <w:lvlJc w:val="left"/>
      <w:pPr>
        <w:ind w:left="720" w:hanging="360"/>
      </w:pPr>
      <w:rPr>
        <w:rFonts w:ascii="Symbol" w:hAnsi="Symbol" w:hint="default"/>
      </w:rPr>
    </w:lvl>
    <w:lvl w:ilvl="1" w:tplc="D102C17A">
      <w:start w:val="1"/>
      <w:numFmt w:val="lowerRoman"/>
      <w:lvlText w:val="%2)"/>
      <w:lvlJc w:val="left"/>
      <w:pPr>
        <w:ind w:left="1440" w:hanging="360"/>
      </w:pPr>
      <w:rPr>
        <w:rFonts w:ascii="Times New Roman" w:eastAsia="Times New Roman" w:hAnsi="Times New Roman" w:cs="Times New Roman" w:hint="default"/>
        <w:b w:val="0"/>
        <w:bCs w:val="0"/>
        <w:i w:val="0"/>
        <w:iCs w:val="0"/>
        <w:w w:val="100"/>
        <w:sz w:val="24"/>
        <w:szCs w:val="24"/>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6" w15:restartNumberingAfterBreak="0">
    <w:nsid w:val="70CA4E7E"/>
    <w:multiLevelType w:val="hybridMultilevel"/>
    <w:tmpl w:val="09729896"/>
    <w:lvl w:ilvl="0" w:tplc="08090001">
      <w:start w:val="1"/>
      <w:numFmt w:val="bullet"/>
      <w:lvlText w:val=""/>
      <w:lvlJc w:val="left"/>
      <w:pPr>
        <w:ind w:left="394" w:hanging="360"/>
      </w:pPr>
      <w:rPr>
        <w:rFonts w:ascii="Symbol" w:hAnsi="Symbol" w:hint="default"/>
      </w:rPr>
    </w:lvl>
    <w:lvl w:ilvl="1" w:tplc="08090003">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87" w15:restartNumberingAfterBreak="0">
    <w:nsid w:val="70D6170D"/>
    <w:multiLevelType w:val="hybridMultilevel"/>
    <w:tmpl w:val="2862B3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8" w15:restartNumberingAfterBreak="0">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89" w15:restartNumberingAfterBreak="0">
    <w:nsid w:val="7B6A69AB"/>
    <w:multiLevelType w:val="hybridMultilevel"/>
    <w:tmpl w:val="2E04AFBE"/>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0" w15:restartNumberingAfterBreak="0">
    <w:nsid w:val="7F2514F1"/>
    <w:multiLevelType w:val="hybridMultilevel"/>
    <w:tmpl w:val="362A76F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353068118">
    <w:abstractNumId w:val="83"/>
  </w:num>
  <w:num w:numId="2" w16cid:durableId="1458528061">
    <w:abstractNumId w:val="49"/>
  </w:num>
  <w:num w:numId="3" w16cid:durableId="1648440524">
    <w:abstractNumId w:val="31"/>
  </w:num>
  <w:num w:numId="4" w16cid:durableId="801314620">
    <w:abstractNumId w:val="73"/>
  </w:num>
  <w:num w:numId="5" w16cid:durableId="2098356962">
    <w:abstractNumId w:val="16"/>
  </w:num>
  <w:num w:numId="6" w16cid:durableId="1315573127">
    <w:abstractNumId w:val="74"/>
  </w:num>
  <w:num w:numId="7" w16cid:durableId="529808084">
    <w:abstractNumId w:val="0"/>
  </w:num>
  <w:num w:numId="8" w16cid:durableId="440339062">
    <w:abstractNumId w:val="44"/>
  </w:num>
  <w:num w:numId="9" w16cid:durableId="2107538008">
    <w:abstractNumId w:val="12"/>
  </w:num>
  <w:num w:numId="10" w16cid:durableId="1515461235">
    <w:abstractNumId w:val="69"/>
  </w:num>
  <w:num w:numId="11" w16cid:durableId="1960183409">
    <w:abstractNumId w:val="15"/>
  </w:num>
  <w:num w:numId="12" w16cid:durableId="1430854596">
    <w:abstractNumId w:val="33"/>
  </w:num>
  <w:num w:numId="13" w16cid:durableId="1762068815">
    <w:abstractNumId w:val="21"/>
  </w:num>
  <w:num w:numId="14" w16cid:durableId="1327395625">
    <w:abstractNumId w:val="25"/>
  </w:num>
  <w:num w:numId="15" w16cid:durableId="1329479887">
    <w:abstractNumId w:val="76"/>
  </w:num>
  <w:num w:numId="16" w16cid:durableId="1989019619">
    <w:abstractNumId w:val="41"/>
  </w:num>
  <w:num w:numId="17" w16cid:durableId="1098719368">
    <w:abstractNumId w:val="19"/>
  </w:num>
  <w:num w:numId="18" w16cid:durableId="642582176">
    <w:abstractNumId w:val="65"/>
  </w:num>
  <w:num w:numId="19" w16cid:durableId="1270352877">
    <w:abstractNumId w:val="18"/>
  </w:num>
  <w:num w:numId="20" w16cid:durableId="644159394">
    <w:abstractNumId w:val="7"/>
  </w:num>
  <w:num w:numId="21" w16cid:durableId="1666395035">
    <w:abstractNumId w:val="72"/>
  </w:num>
  <w:num w:numId="22" w16cid:durableId="519125831">
    <w:abstractNumId w:val="26"/>
  </w:num>
  <w:num w:numId="23" w16cid:durableId="1572041382">
    <w:abstractNumId w:val="40"/>
  </w:num>
  <w:num w:numId="24" w16cid:durableId="527334992">
    <w:abstractNumId w:val="53"/>
  </w:num>
  <w:num w:numId="25" w16cid:durableId="144208298">
    <w:abstractNumId w:val="70"/>
  </w:num>
  <w:num w:numId="26" w16cid:durableId="1382483186">
    <w:abstractNumId w:val="75"/>
  </w:num>
  <w:num w:numId="27" w16cid:durableId="1504969879">
    <w:abstractNumId w:val="45"/>
  </w:num>
  <w:num w:numId="28" w16cid:durableId="1237714618">
    <w:abstractNumId w:val="9"/>
  </w:num>
  <w:num w:numId="29" w16cid:durableId="1198742190">
    <w:abstractNumId w:val="71"/>
  </w:num>
  <w:num w:numId="30" w16cid:durableId="513230157">
    <w:abstractNumId w:val="20"/>
  </w:num>
  <w:num w:numId="31" w16cid:durableId="1494637161">
    <w:abstractNumId w:val="30"/>
  </w:num>
  <w:num w:numId="32" w16cid:durableId="1015038544">
    <w:abstractNumId w:val="66"/>
  </w:num>
  <w:num w:numId="33" w16cid:durableId="787505310">
    <w:abstractNumId w:val="78"/>
  </w:num>
  <w:num w:numId="34" w16cid:durableId="1657760801">
    <w:abstractNumId w:val="56"/>
  </w:num>
  <w:num w:numId="35" w16cid:durableId="1787649965">
    <w:abstractNumId w:val="89"/>
  </w:num>
  <w:num w:numId="36" w16cid:durableId="1097823283">
    <w:abstractNumId w:val="42"/>
  </w:num>
  <w:num w:numId="37" w16cid:durableId="137963274">
    <w:abstractNumId w:val="28"/>
  </w:num>
  <w:num w:numId="38" w16cid:durableId="1676347190">
    <w:abstractNumId w:val="68"/>
  </w:num>
  <w:num w:numId="39" w16cid:durableId="1198158826">
    <w:abstractNumId w:val="43"/>
  </w:num>
  <w:num w:numId="40" w16cid:durableId="863254949">
    <w:abstractNumId w:val="84"/>
  </w:num>
  <w:num w:numId="41" w16cid:durableId="1004669105">
    <w:abstractNumId w:val="57"/>
  </w:num>
  <w:num w:numId="42" w16cid:durableId="389689011">
    <w:abstractNumId w:val="24"/>
  </w:num>
  <w:num w:numId="43" w16cid:durableId="1191841849">
    <w:abstractNumId w:val="35"/>
  </w:num>
  <w:num w:numId="44" w16cid:durableId="2082365187">
    <w:abstractNumId w:val="11"/>
  </w:num>
  <w:num w:numId="45" w16cid:durableId="931233770">
    <w:abstractNumId w:val="54"/>
  </w:num>
  <w:num w:numId="46" w16cid:durableId="2077974415">
    <w:abstractNumId w:val="47"/>
  </w:num>
  <w:num w:numId="47" w16cid:durableId="903875520">
    <w:abstractNumId w:val="88"/>
  </w:num>
  <w:num w:numId="48" w16cid:durableId="2140562659">
    <w:abstractNumId w:val="17"/>
  </w:num>
  <w:num w:numId="49" w16cid:durableId="558827727">
    <w:abstractNumId w:val="2"/>
  </w:num>
  <w:num w:numId="50" w16cid:durableId="201092877">
    <w:abstractNumId w:val="6"/>
  </w:num>
  <w:num w:numId="51" w16cid:durableId="136387136">
    <w:abstractNumId w:val="58"/>
  </w:num>
  <w:num w:numId="52" w16cid:durableId="954025308">
    <w:abstractNumId w:val="8"/>
  </w:num>
  <w:num w:numId="53" w16cid:durableId="311105098">
    <w:abstractNumId w:val="63"/>
  </w:num>
  <w:num w:numId="54" w16cid:durableId="1021397801">
    <w:abstractNumId w:val="50"/>
  </w:num>
  <w:num w:numId="55" w16cid:durableId="814445738">
    <w:abstractNumId w:val="10"/>
  </w:num>
  <w:num w:numId="56" w16cid:durableId="1644968953">
    <w:abstractNumId w:val="37"/>
  </w:num>
  <w:num w:numId="57" w16cid:durableId="2014643505">
    <w:abstractNumId w:val="80"/>
  </w:num>
  <w:num w:numId="58" w16cid:durableId="1604652426">
    <w:abstractNumId w:val="62"/>
  </w:num>
  <w:num w:numId="59" w16cid:durableId="678238268">
    <w:abstractNumId w:val="3"/>
  </w:num>
  <w:num w:numId="60" w16cid:durableId="1805274303">
    <w:abstractNumId w:val="61"/>
  </w:num>
  <w:num w:numId="61" w16cid:durableId="73477299">
    <w:abstractNumId w:val="5"/>
  </w:num>
  <w:num w:numId="62" w16cid:durableId="123692590">
    <w:abstractNumId w:val="48"/>
  </w:num>
  <w:num w:numId="63" w16cid:durableId="1171213284">
    <w:abstractNumId w:val="1"/>
  </w:num>
  <w:num w:numId="64" w16cid:durableId="618219392">
    <w:abstractNumId w:val="4"/>
  </w:num>
  <w:num w:numId="65" w16cid:durableId="946162807">
    <w:abstractNumId w:val="32"/>
  </w:num>
  <w:num w:numId="66" w16cid:durableId="796679525">
    <w:abstractNumId w:val="60"/>
  </w:num>
  <w:num w:numId="67" w16cid:durableId="762998770">
    <w:abstractNumId w:val="38"/>
  </w:num>
  <w:num w:numId="68" w16cid:durableId="1689528142">
    <w:abstractNumId w:val="27"/>
  </w:num>
  <w:num w:numId="69" w16cid:durableId="213080588">
    <w:abstractNumId w:val="85"/>
  </w:num>
  <w:num w:numId="70" w16cid:durableId="995230354">
    <w:abstractNumId w:val="23"/>
  </w:num>
  <w:num w:numId="71" w16cid:durableId="1403019441">
    <w:abstractNumId w:val="87"/>
  </w:num>
  <w:num w:numId="72" w16cid:durableId="726952907">
    <w:abstractNumId w:val="29"/>
  </w:num>
  <w:num w:numId="73" w16cid:durableId="584999445">
    <w:abstractNumId w:val="46"/>
  </w:num>
  <w:num w:numId="74" w16cid:durableId="72434129">
    <w:abstractNumId w:val="90"/>
  </w:num>
  <w:num w:numId="75" w16cid:durableId="916137973">
    <w:abstractNumId w:val="82"/>
  </w:num>
  <w:num w:numId="76" w16cid:durableId="674498219">
    <w:abstractNumId w:val="52"/>
  </w:num>
  <w:num w:numId="77" w16cid:durableId="1945309806">
    <w:abstractNumId w:val="67"/>
  </w:num>
  <w:num w:numId="78" w16cid:durableId="755201279">
    <w:abstractNumId w:val="64"/>
  </w:num>
  <w:num w:numId="79" w16cid:durableId="619723179">
    <w:abstractNumId w:val="79"/>
  </w:num>
  <w:num w:numId="80" w16cid:durableId="602959111">
    <w:abstractNumId w:val="36"/>
  </w:num>
  <w:num w:numId="81" w16cid:durableId="2041078408">
    <w:abstractNumId w:val="86"/>
  </w:num>
  <w:num w:numId="82" w16cid:durableId="1479691321">
    <w:abstractNumId w:val="55"/>
  </w:num>
  <w:num w:numId="83" w16cid:durableId="1542598192">
    <w:abstractNumId w:val="14"/>
  </w:num>
  <w:num w:numId="84" w16cid:durableId="621423634">
    <w:abstractNumId w:val="39"/>
  </w:num>
  <w:num w:numId="85" w16cid:durableId="1702516665">
    <w:abstractNumId w:val="55"/>
  </w:num>
  <w:num w:numId="86" w16cid:durableId="653531928">
    <w:abstractNumId w:val="59"/>
  </w:num>
  <w:num w:numId="87" w16cid:durableId="283780824">
    <w:abstractNumId w:val="13"/>
  </w:num>
  <w:num w:numId="88" w16cid:durableId="1913394291">
    <w:abstractNumId w:val="22"/>
  </w:num>
  <w:num w:numId="89" w16cid:durableId="891380254">
    <w:abstractNumId w:val="77"/>
  </w:num>
  <w:num w:numId="90" w16cid:durableId="1568493445">
    <w:abstractNumId w:val="81"/>
  </w:num>
  <w:num w:numId="91" w16cid:durableId="1956474331">
    <w:abstractNumId w:val="34"/>
  </w:num>
  <w:num w:numId="92" w16cid:durableId="877278169">
    <w:abstractNumId w:val="51"/>
  </w:num>
  <w:numIdMacAtCleanup w:val="9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2714"/>
    <w:rsid w:val="00003443"/>
    <w:rsid w:val="00003D17"/>
    <w:rsid w:val="00013EC6"/>
    <w:rsid w:val="00023630"/>
    <w:rsid w:val="00025023"/>
    <w:rsid w:val="00026765"/>
    <w:rsid w:val="000307FC"/>
    <w:rsid w:val="00031BB9"/>
    <w:rsid w:val="00033D54"/>
    <w:rsid w:val="000372A4"/>
    <w:rsid w:val="00041575"/>
    <w:rsid w:val="0004275D"/>
    <w:rsid w:val="000444E6"/>
    <w:rsid w:val="00045763"/>
    <w:rsid w:val="00045C91"/>
    <w:rsid w:val="00047DB1"/>
    <w:rsid w:val="000550A4"/>
    <w:rsid w:val="00066155"/>
    <w:rsid w:val="0006712B"/>
    <w:rsid w:val="000701F5"/>
    <w:rsid w:val="000729AA"/>
    <w:rsid w:val="0007495E"/>
    <w:rsid w:val="00085359"/>
    <w:rsid w:val="000934FB"/>
    <w:rsid w:val="00093558"/>
    <w:rsid w:val="000969AA"/>
    <w:rsid w:val="0009762A"/>
    <w:rsid w:val="000A0383"/>
    <w:rsid w:val="000A1462"/>
    <w:rsid w:val="000A19E8"/>
    <w:rsid w:val="000A2636"/>
    <w:rsid w:val="000B048D"/>
    <w:rsid w:val="000B0C62"/>
    <w:rsid w:val="000C0B38"/>
    <w:rsid w:val="000C51C2"/>
    <w:rsid w:val="000D74DA"/>
    <w:rsid w:val="000E10AB"/>
    <w:rsid w:val="000E1CD2"/>
    <w:rsid w:val="000E4DAE"/>
    <w:rsid w:val="000E6924"/>
    <w:rsid w:val="000F1204"/>
    <w:rsid w:val="000F1FCD"/>
    <w:rsid w:val="000F2C08"/>
    <w:rsid w:val="000F3390"/>
    <w:rsid w:val="000F75EF"/>
    <w:rsid w:val="001049AF"/>
    <w:rsid w:val="001171AA"/>
    <w:rsid w:val="0012665D"/>
    <w:rsid w:val="00132A21"/>
    <w:rsid w:val="00134E20"/>
    <w:rsid w:val="0013556A"/>
    <w:rsid w:val="001522C7"/>
    <w:rsid w:val="00161D59"/>
    <w:rsid w:val="00162210"/>
    <w:rsid w:val="00162316"/>
    <w:rsid w:val="00167C70"/>
    <w:rsid w:val="00176DBE"/>
    <w:rsid w:val="00180EAA"/>
    <w:rsid w:val="00194672"/>
    <w:rsid w:val="001A30BB"/>
    <w:rsid w:val="001A78F8"/>
    <w:rsid w:val="001B05F1"/>
    <w:rsid w:val="001B778F"/>
    <w:rsid w:val="001C0C3A"/>
    <w:rsid w:val="001C54A2"/>
    <w:rsid w:val="001D0FD1"/>
    <w:rsid w:val="001D33A2"/>
    <w:rsid w:val="001D7CF5"/>
    <w:rsid w:val="001F3758"/>
    <w:rsid w:val="001F48D0"/>
    <w:rsid w:val="002036B5"/>
    <w:rsid w:val="0020708C"/>
    <w:rsid w:val="00212453"/>
    <w:rsid w:val="002131A7"/>
    <w:rsid w:val="002218D2"/>
    <w:rsid w:val="00221B84"/>
    <w:rsid w:val="00222F1C"/>
    <w:rsid w:val="00231553"/>
    <w:rsid w:val="00233D92"/>
    <w:rsid w:val="00234915"/>
    <w:rsid w:val="002427AF"/>
    <w:rsid w:val="002470A3"/>
    <w:rsid w:val="00250931"/>
    <w:rsid w:val="002535B3"/>
    <w:rsid w:val="002635A2"/>
    <w:rsid w:val="00264508"/>
    <w:rsid w:val="00264ECE"/>
    <w:rsid w:val="00267F96"/>
    <w:rsid w:val="00275069"/>
    <w:rsid w:val="00291068"/>
    <w:rsid w:val="002920BD"/>
    <w:rsid w:val="00293736"/>
    <w:rsid w:val="00293A10"/>
    <w:rsid w:val="0029616F"/>
    <w:rsid w:val="00297779"/>
    <w:rsid w:val="002A48F7"/>
    <w:rsid w:val="002A749A"/>
    <w:rsid w:val="002A7F53"/>
    <w:rsid w:val="002B3E57"/>
    <w:rsid w:val="002B4358"/>
    <w:rsid w:val="002B46C5"/>
    <w:rsid w:val="002B4CA9"/>
    <w:rsid w:val="002B54DF"/>
    <w:rsid w:val="002B5986"/>
    <w:rsid w:val="002D2AC4"/>
    <w:rsid w:val="002D4CC4"/>
    <w:rsid w:val="002E3BB9"/>
    <w:rsid w:val="002F0AF0"/>
    <w:rsid w:val="002F400E"/>
    <w:rsid w:val="003002DA"/>
    <w:rsid w:val="003011FC"/>
    <w:rsid w:val="00307234"/>
    <w:rsid w:val="00307511"/>
    <w:rsid w:val="00311BDC"/>
    <w:rsid w:val="00321646"/>
    <w:rsid w:val="00326A6F"/>
    <w:rsid w:val="00331A3F"/>
    <w:rsid w:val="003328F1"/>
    <w:rsid w:val="00335128"/>
    <w:rsid w:val="00336EAF"/>
    <w:rsid w:val="00337965"/>
    <w:rsid w:val="003410D5"/>
    <w:rsid w:val="00356870"/>
    <w:rsid w:val="00360680"/>
    <w:rsid w:val="00361231"/>
    <w:rsid w:val="00363E87"/>
    <w:rsid w:val="003724AD"/>
    <w:rsid w:val="0037514B"/>
    <w:rsid w:val="0037615F"/>
    <w:rsid w:val="00376376"/>
    <w:rsid w:val="00382D67"/>
    <w:rsid w:val="0038655B"/>
    <w:rsid w:val="00397EC8"/>
    <w:rsid w:val="003A0CEA"/>
    <w:rsid w:val="003A34CB"/>
    <w:rsid w:val="003A70AE"/>
    <w:rsid w:val="003A752A"/>
    <w:rsid w:val="003B46CF"/>
    <w:rsid w:val="003B745C"/>
    <w:rsid w:val="003C5D67"/>
    <w:rsid w:val="003D41BA"/>
    <w:rsid w:val="003D4521"/>
    <w:rsid w:val="003D71EE"/>
    <w:rsid w:val="003E0049"/>
    <w:rsid w:val="003E00A3"/>
    <w:rsid w:val="003E20C1"/>
    <w:rsid w:val="003E37B4"/>
    <w:rsid w:val="003E4E9D"/>
    <w:rsid w:val="003F0C40"/>
    <w:rsid w:val="003F2DE6"/>
    <w:rsid w:val="003F4EC4"/>
    <w:rsid w:val="003F7596"/>
    <w:rsid w:val="00400566"/>
    <w:rsid w:val="004141CD"/>
    <w:rsid w:val="00421231"/>
    <w:rsid w:val="00421443"/>
    <w:rsid w:val="0042377F"/>
    <w:rsid w:val="00424808"/>
    <w:rsid w:val="004248C7"/>
    <w:rsid w:val="00424A48"/>
    <w:rsid w:val="0042564A"/>
    <w:rsid w:val="004412F5"/>
    <w:rsid w:val="00444FCA"/>
    <w:rsid w:val="004452B6"/>
    <w:rsid w:val="004469EB"/>
    <w:rsid w:val="0045170D"/>
    <w:rsid w:val="00453799"/>
    <w:rsid w:val="00455030"/>
    <w:rsid w:val="004618BB"/>
    <w:rsid w:val="00461A7C"/>
    <w:rsid w:val="00462813"/>
    <w:rsid w:val="00472923"/>
    <w:rsid w:val="0047305E"/>
    <w:rsid w:val="004745B1"/>
    <w:rsid w:val="00481EA8"/>
    <w:rsid w:val="00481FD8"/>
    <w:rsid w:val="004909E9"/>
    <w:rsid w:val="004911C8"/>
    <w:rsid w:val="0049553F"/>
    <w:rsid w:val="004A6AD3"/>
    <w:rsid w:val="004B68A4"/>
    <w:rsid w:val="004B7EF7"/>
    <w:rsid w:val="004C2C79"/>
    <w:rsid w:val="004D0D76"/>
    <w:rsid w:val="004D1511"/>
    <w:rsid w:val="004D6DEB"/>
    <w:rsid w:val="004E023C"/>
    <w:rsid w:val="004E2070"/>
    <w:rsid w:val="004F201B"/>
    <w:rsid w:val="004F3BD2"/>
    <w:rsid w:val="004F517A"/>
    <w:rsid w:val="004F6330"/>
    <w:rsid w:val="00502676"/>
    <w:rsid w:val="00504A2C"/>
    <w:rsid w:val="00513516"/>
    <w:rsid w:val="00526382"/>
    <w:rsid w:val="00531692"/>
    <w:rsid w:val="005340FF"/>
    <w:rsid w:val="00534552"/>
    <w:rsid w:val="00535EAF"/>
    <w:rsid w:val="005442C1"/>
    <w:rsid w:val="00554D95"/>
    <w:rsid w:val="00557283"/>
    <w:rsid w:val="00562D41"/>
    <w:rsid w:val="00567EB8"/>
    <w:rsid w:val="00571298"/>
    <w:rsid w:val="005723C0"/>
    <w:rsid w:val="0058105B"/>
    <w:rsid w:val="005875CA"/>
    <w:rsid w:val="00593387"/>
    <w:rsid w:val="005A4228"/>
    <w:rsid w:val="005A4E68"/>
    <w:rsid w:val="005B587F"/>
    <w:rsid w:val="005B598E"/>
    <w:rsid w:val="005C18CE"/>
    <w:rsid w:val="005C1BFC"/>
    <w:rsid w:val="005D284E"/>
    <w:rsid w:val="005D34EF"/>
    <w:rsid w:val="005E1280"/>
    <w:rsid w:val="005E23C6"/>
    <w:rsid w:val="005E7699"/>
    <w:rsid w:val="005F14EC"/>
    <w:rsid w:val="00610DAD"/>
    <w:rsid w:val="0061207C"/>
    <w:rsid w:val="0061345C"/>
    <w:rsid w:val="006139CC"/>
    <w:rsid w:val="006149DC"/>
    <w:rsid w:val="006155AB"/>
    <w:rsid w:val="00620255"/>
    <w:rsid w:val="00624BDF"/>
    <w:rsid w:val="00626599"/>
    <w:rsid w:val="00627EB8"/>
    <w:rsid w:val="0063569E"/>
    <w:rsid w:val="0064606E"/>
    <w:rsid w:val="00651F73"/>
    <w:rsid w:val="00654B68"/>
    <w:rsid w:val="00654CC5"/>
    <w:rsid w:val="006564BA"/>
    <w:rsid w:val="00656E73"/>
    <w:rsid w:val="00660ED7"/>
    <w:rsid w:val="00661918"/>
    <w:rsid w:val="0066241A"/>
    <w:rsid w:val="00662A42"/>
    <w:rsid w:val="00663D78"/>
    <w:rsid w:val="0066573A"/>
    <w:rsid w:val="0067010A"/>
    <w:rsid w:val="006730B4"/>
    <w:rsid w:val="00674F49"/>
    <w:rsid w:val="00682CD5"/>
    <w:rsid w:val="00690CDF"/>
    <w:rsid w:val="00697628"/>
    <w:rsid w:val="006A384B"/>
    <w:rsid w:val="006C6F39"/>
    <w:rsid w:val="006D137E"/>
    <w:rsid w:val="006D612B"/>
    <w:rsid w:val="006E1300"/>
    <w:rsid w:val="006E1463"/>
    <w:rsid w:val="006E1F72"/>
    <w:rsid w:val="006E3B4A"/>
    <w:rsid w:val="006E7408"/>
    <w:rsid w:val="006F3009"/>
    <w:rsid w:val="006F4FCF"/>
    <w:rsid w:val="0070535F"/>
    <w:rsid w:val="007121A3"/>
    <w:rsid w:val="0071598E"/>
    <w:rsid w:val="00717E2E"/>
    <w:rsid w:val="00736E40"/>
    <w:rsid w:val="007511BA"/>
    <w:rsid w:val="00760403"/>
    <w:rsid w:val="00761D21"/>
    <w:rsid w:val="00764283"/>
    <w:rsid w:val="00765700"/>
    <w:rsid w:val="00766E3F"/>
    <w:rsid w:val="00773F1E"/>
    <w:rsid w:val="007766C3"/>
    <w:rsid w:val="00783CA1"/>
    <w:rsid w:val="007849B9"/>
    <w:rsid w:val="0079018B"/>
    <w:rsid w:val="00790FF2"/>
    <w:rsid w:val="00794364"/>
    <w:rsid w:val="00794AD2"/>
    <w:rsid w:val="007A13A5"/>
    <w:rsid w:val="007A2C05"/>
    <w:rsid w:val="007B0B68"/>
    <w:rsid w:val="007B0FDB"/>
    <w:rsid w:val="007B6E14"/>
    <w:rsid w:val="007C1BA2"/>
    <w:rsid w:val="007C4733"/>
    <w:rsid w:val="007D3ECC"/>
    <w:rsid w:val="007D461F"/>
    <w:rsid w:val="007D6D47"/>
    <w:rsid w:val="007E1A2F"/>
    <w:rsid w:val="007E49E2"/>
    <w:rsid w:val="007E4A5A"/>
    <w:rsid w:val="007F04B4"/>
    <w:rsid w:val="007F572A"/>
    <w:rsid w:val="007F6968"/>
    <w:rsid w:val="008001CE"/>
    <w:rsid w:val="00801247"/>
    <w:rsid w:val="00803FB4"/>
    <w:rsid w:val="008050C6"/>
    <w:rsid w:val="00824263"/>
    <w:rsid w:val="00832DAB"/>
    <w:rsid w:val="0083572E"/>
    <w:rsid w:val="00837455"/>
    <w:rsid w:val="00846941"/>
    <w:rsid w:val="008476F4"/>
    <w:rsid w:val="00852C3B"/>
    <w:rsid w:val="00852E39"/>
    <w:rsid w:val="008566A0"/>
    <w:rsid w:val="00856814"/>
    <w:rsid w:val="00867005"/>
    <w:rsid w:val="00883DFF"/>
    <w:rsid w:val="00884CD8"/>
    <w:rsid w:val="00885BB0"/>
    <w:rsid w:val="00895088"/>
    <w:rsid w:val="00895393"/>
    <w:rsid w:val="008A3AC1"/>
    <w:rsid w:val="008A3D6A"/>
    <w:rsid w:val="008A77E8"/>
    <w:rsid w:val="008B33CE"/>
    <w:rsid w:val="008C1312"/>
    <w:rsid w:val="008C1495"/>
    <w:rsid w:val="008C25BF"/>
    <w:rsid w:val="008C5BB2"/>
    <w:rsid w:val="008D1EBB"/>
    <w:rsid w:val="008D33D2"/>
    <w:rsid w:val="008D3D7C"/>
    <w:rsid w:val="008E1343"/>
    <w:rsid w:val="008E281D"/>
    <w:rsid w:val="008E33AA"/>
    <w:rsid w:val="008F28E4"/>
    <w:rsid w:val="008F3609"/>
    <w:rsid w:val="008F39CB"/>
    <w:rsid w:val="008F7532"/>
    <w:rsid w:val="0091033D"/>
    <w:rsid w:val="0091133D"/>
    <w:rsid w:val="00920585"/>
    <w:rsid w:val="00923F5C"/>
    <w:rsid w:val="0092466F"/>
    <w:rsid w:val="00931208"/>
    <w:rsid w:val="009444C1"/>
    <w:rsid w:val="00947544"/>
    <w:rsid w:val="0095164F"/>
    <w:rsid w:val="0095335C"/>
    <w:rsid w:val="00953D3A"/>
    <w:rsid w:val="0095542D"/>
    <w:rsid w:val="00960792"/>
    <w:rsid w:val="009608EB"/>
    <w:rsid w:val="00963D36"/>
    <w:rsid w:val="009733AB"/>
    <w:rsid w:val="00973747"/>
    <w:rsid w:val="00977A9A"/>
    <w:rsid w:val="00981AB9"/>
    <w:rsid w:val="009820EC"/>
    <w:rsid w:val="00984D76"/>
    <w:rsid w:val="00986F2B"/>
    <w:rsid w:val="00991733"/>
    <w:rsid w:val="00992384"/>
    <w:rsid w:val="00994B7C"/>
    <w:rsid w:val="00995DBB"/>
    <w:rsid w:val="009A1BAF"/>
    <w:rsid w:val="009A2AC9"/>
    <w:rsid w:val="009A4ECD"/>
    <w:rsid w:val="009A648D"/>
    <w:rsid w:val="009B0CDD"/>
    <w:rsid w:val="009B3688"/>
    <w:rsid w:val="009C13FD"/>
    <w:rsid w:val="009C1F2A"/>
    <w:rsid w:val="009E14D9"/>
    <w:rsid w:val="009E3922"/>
    <w:rsid w:val="009E3FA8"/>
    <w:rsid w:val="009E6946"/>
    <w:rsid w:val="009E6FFD"/>
    <w:rsid w:val="009F0902"/>
    <w:rsid w:val="009F26B3"/>
    <w:rsid w:val="009F3AAB"/>
    <w:rsid w:val="009F3C7A"/>
    <w:rsid w:val="009F52DA"/>
    <w:rsid w:val="00A04749"/>
    <w:rsid w:val="00A07AC5"/>
    <w:rsid w:val="00A12AB3"/>
    <w:rsid w:val="00A21C2F"/>
    <w:rsid w:val="00A2400B"/>
    <w:rsid w:val="00A2428C"/>
    <w:rsid w:val="00A24976"/>
    <w:rsid w:val="00A3475D"/>
    <w:rsid w:val="00A36CC7"/>
    <w:rsid w:val="00A404CF"/>
    <w:rsid w:val="00A415C5"/>
    <w:rsid w:val="00A43E85"/>
    <w:rsid w:val="00A442FA"/>
    <w:rsid w:val="00A46329"/>
    <w:rsid w:val="00A46614"/>
    <w:rsid w:val="00A52989"/>
    <w:rsid w:val="00A5385F"/>
    <w:rsid w:val="00A611DD"/>
    <w:rsid w:val="00A65017"/>
    <w:rsid w:val="00A6604D"/>
    <w:rsid w:val="00A665E8"/>
    <w:rsid w:val="00A66E58"/>
    <w:rsid w:val="00A67375"/>
    <w:rsid w:val="00A700DC"/>
    <w:rsid w:val="00A7711D"/>
    <w:rsid w:val="00A82A8A"/>
    <w:rsid w:val="00A8428A"/>
    <w:rsid w:val="00A84C93"/>
    <w:rsid w:val="00A8600C"/>
    <w:rsid w:val="00A90639"/>
    <w:rsid w:val="00A942AC"/>
    <w:rsid w:val="00A96B23"/>
    <w:rsid w:val="00AA016B"/>
    <w:rsid w:val="00AA25F8"/>
    <w:rsid w:val="00AA278F"/>
    <w:rsid w:val="00AA37CE"/>
    <w:rsid w:val="00AA4E35"/>
    <w:rsid w:val="00AA6116"/>
    <w:rsid w:val="00AA779E"/>
    <w:rsid w:val="00AB0E8D"/>
    <w:rsid w:val="00AB1D4E"/>
    <w:rsid w:val="00AB5C6D"/>
    <w:rsid w:val="00AB5D88"/>
    <w:rsid w:val="00AB5E85"/>
    <w:rsid w:val="00AB6771"/>
    <w:rsid w:val="00AB7FD4"/>
    <w:rsid w:val="00AC1C17"/>
    <w:rsid w:val="00AC39C3"/>
    <w:rsid w:val="00AC4476"/>
    <w:rsid w:val="00AC61AE"/>
    <w:rsid w:val="00AD2B50"/>
    <w:rsid w:val="00AE1488"/>
    <w:rsid w:val="00AE3B1A"/>
    <w:rsid w:val="00AE56FC"/>
    <w:rsid w:val="00AF1852"/>
    <w:rsid w:val="00B00630"/>
    <w:rsid w:val="00B0471E"/>
    <w:rsid w:val="00B06A81"/>
    <w:rsid w:val="00B106C8"/>
    <w:rsid w:val="00B209B3"/>
    <w:rsid w:val="00B34106"/>
    <w:rsid w:val="00B4159B"/>
    <w:rsid w:val="00B46C58"/>
    <w:rsid w:val="00B51BDE"/>
    <w:rsid w:val="00B5253C"/>
    <w:rsid w:val="00B54787"/>
    <w:rsid w:val="00B55BDD"/>
    <w:rsid w:val="00B57FFB"/>
    <w:rsid w:val="00B61B5B"/>
    <w:rsid w:val="00B70C80"/>
    <w:rsid w:val="00B818BB"/>
    <w:rsid w:val="00B82243"/>
    <w:rsid w:val="00B822E7"/>
    <w:rsid w:val="00B827EF"/>
    <w:rsid w:val="00B855C4"/>
    <w:rsid w:val="00B87F87"/>
    <w:rsid w:val="00B91950"/>
    <w:rsid w:val="00B94558"/>
    <w:rsid w:val="00B97C67"/>
    <w:rsid w:val="00BA0F5E"/>
    <w:rsid w:val="00BA2444"/>
    <w:rsid w:val="00BA710B"/>
    <w:rsid w:val="00BA7953"/>
    <w:rsid w:val="00BB06AE"/>
    <w:rsid w:val="00BB080C"/>
    <w:rsid w:val="00BB1276"/>
    <w:rsid w:val="00BB2CA7"/>
    <w:rsid w:val="00BC516D"/>
    <w:rsid w:val="00BC780C"/>
    <w:rsid w:val="00BD3102"/>
    <w:rsid w:val="00BD3F80"/>
    <w:rsid w:val="00BD48CF"/>
    <w:rsid w:val="00BE13EB"/>
    <w:rsid w:val="00BE742B"/>
    <w:rsid w:val="00BF39AA"/>
    <w:rsid w:val="00BF4423"/>
    <w:rsid w:val="00C032F5"/>
    <w:rsid w:val="00C04DCE"/>
    <w:rsid w:val="00C12FD6"/>
    <w:rsid w:val="00C13504"/>
    <w:rsid w:val="00C146A4"/>
    <w:rsid w:val="00C240DA"/>
    <w:rsid w:val="00C26727"/>
    <w:rsid w:val="00C2691E"/>
    <w:rsid w:val="00C3386C"/>
    <w:rsid w:val="00C400E7"/>
    <w:rsid w:val="00C40BD0"/>
    <w:rsid w:val="00C4593E"/>
    <w:rsid w:val="00C5368A"/>
    <w:rsid w:val="00C56A6B"/>
    <w:rsid w:val="00C615C4"/>
    <w:rsid w:val="00C62704"/>
    <w:rsid w:val="00C62BFC"/>
    <w:rsid w:val="00C64EBE"/>
    <w:rsid w:val="00C71B8F"/>
    <w:rsid w:val="00C81824"/>
    <w:rsid w:val="00C81FE4"/>
    <w:rsid w:val="00C854AE"/>
    <w:rsid w:val="00C93B4D"/>
    <w:rsid w:val="00C93DBE"/>
    <w:rsid w:val="00CA2933"/>
    <w:rsid w:val="00CA2F50"/>
    <w:rsid w:val="00CB12B9"/>
    <w:rsid w:val="00CB55F1"/>
    <w:rsid w:val="00CC378C"/>
    <w:rsid w:val="00CC4601"/>
    <w:rsid w:val="00CC7864"/>
    <w:rsid w:val="00CD1CBD"/>
    <w:rsid w:val="00CD2F8F"/>
    <w:rsid w:val="00CD5054"/>
    <w:rsid w:val="00CE25D0"/>
    <w:rsid w:val="00CE292D"/>
    <w:rsid w:val="00CE58B8"/>
    <w:rsid w:val="00CE5FF0"/>
    <w:rsid w:val="00CE73F7"/>
    <w:rsid w:val="00CF5AE0"/>
    <w:rsid w:val="00CF7132"/>
    <w:rsid w:val="00D00C85"/>
    <w:rsid w:val="00D012F8"/>
    <w:rsid w:val="00D1420A"/>
    <w:rsid w:val="00D14EE5"/>
    <w:rsid w:val="00D177B0"/>
    <w:rsid w:val="00D30804"/>
    <w:rsid w:val="00D324A5"/>
    <w:rsid w:val="00D3471D"/>
    <w:rsid w:val="00D3640F"/>
    <w:rsid w:val="00D40C63"/>
    <w:rsid w:val="00D42B4C"/>
    <w:rsid w:val="00D432C8"/>
    <w:rsid w:val="00D435B4"/>
    <w:rsid w:val="00D44F34"/>
    <w:rsid w:val="00D51612"/>
    <w:rsid w:val="00D53E90"/>
    <w:rsid w:val="00D53F45"/>
    <w:rsid w:val="00D55F5A"/>
    <w:rsid w:val="00D619F3"/>
    <w:rsid w:val="00D624DB"/>
    <w:rsid w:val="00D64EFF"/>
    <w:rsid w:val="00D67D8B"/>
    <w:rsid w:val="00D807E0"/>
    <w:rsid w:val="00D80D41"/>
    <w:rsid w:val="00D83286"/>
    <w:rsid w:val="00DA3D0D"/>
    <w:rsid w:val="00DB569B"/>
    <w:rsid w:val="00DC5AD5"/>
    <w:rsid w:val="00DD304D"/>
    <w:rsid w:val="00DD57E1"/>
    <w:rsid w:val="00DE1EEC"/>
    <w:rsid w:val="00DE6449"/>
    <w:rsid w:val="00DE6687"/>
    <w:rsid w:val="00DE7770"/>
    <w:rsid w:val="00DF587C"/>
    <w:rsid w:val="00DF7D95"/>
    <w:rsid w:val="00E002A5"/>
    <w:rsid w:val="00E04652"/>
    <w:rsid w:val="00E108AD"/>
    <w:rsid w:val="00E158B2"/>
    <w:rsid w:val="00E22BBC"/>
    <w:rsid w:val="00E25E2E"/>
    <w:rsid w:val="00E351CB"/>
    <w:rsid w:val="00E37A77"/>
    <w:rsid w:val="00E402B9"/>
    <w:rsid w:val="00E43898"/>
    <w:rsid w:val="00E50FAA"/>
    <w:rsid w:val="00E54903"/>
    <w:rsid w:val="00E54B67"/>
    <w:rsid w:val="00E57183"/>
    <w:rsid w:val="00E57D5E"/>
    <w:rsid w:val="00E60B67"/>
    <w:rsid w:val="00E649EB"/>
    <w:rsid w:val="00E652EE"/>
    <w:rsid w:val="00E71C38"/>
    <w:rsid w:val="00E74742"/>
    <w:rsid w:val="00E75F65"/>
    <w:rsid w:val="00EA0570"/>
    <w:rsid w:val="00EA5920"/>
    <w:rsid w:val="00EA594D"/>
    <w:rsid w:val="00EA6503"/>
    <w:rsid w:val="00EA7B22"/>
    <w:rsid w:val="00EB1E4A"/>
    <w:rsid w:val="00EB43DD"/>
    <w:rsid w:val="00EB440A"/>
    <w:rsid w:val="00EC29F7"/>
    <w:rsid w:val="00EC3C1E"/>
    <w:rsid w:val="00ED3776"/>
    <w:rsid w:val="00ED5B7F"/>
    <w:rsid w:val="00EE4443"/>
    <w:rsid w:val="00EE4CD7"/>
    <w:rsid w:val="00EE68B5"/>
    <w:rsid w:val="00EE7552"/>
    <w:rsid w:val="00EF14CC"/>
    <w:rsid w:val="00EF4AEC"/>
    <w:rsid w:val="00EF7825"/>
    <w:rsid w:val="00EF7C6B"/>
    <w:rsid w:val="00F05A81"/>
    <w:rsid w:val="00F0671F"/>
    <w:rsid w:val="00F07618"/>
    <w:rsid w:val="00F1470E"/>
    <w:rsid w:val="00F177AC"/>
    <w:rsid w:val="00F24972"/>
    <w:rsid w:val="00F24F5B"/>
    <w:rsid w:val="00F26421"/>
    <w:rsid w:val="00F27FDA"/>
    <w:rsid w:val="00F35FBA"/>
    <w:rsid w:val="00F37B37"/>
    <w:rsid w:val="00F42E4A"/>
    <w:rsid w:val="00F4442D"/>
    <w:rsid w:val="00F50360"/>
    <w:rsid w:val="00F55DDD"/>
    <w:rsid w:val="00F6027A"/>
    <w:rsid w:val="00F61696"/>
    <w:rsid w:val="00F61D27"/>
    <w:rsid w:val="00F65C45"/>
    <w:rsid w:val="00F82C3A"/>
    <w:rsid w:val="00F83023"/>
    <w:rsid w:val="00F856AA"/>
    <w:rsid w:val="00F85830"/>
    <w:rsid w:val="00F9119F"/>
    <w:rsid w:val="00F96E08"/>
    <w:rsid w:val="00F96E55"/>
    <w:rsid w:val="00FA329D"/>
    <w:rsid w:val="00FA58B5"/>
    <w:rsid w:val="00FB1BFB"/>
    <w:rsid w:val="00FB1D1F"/>
    <w:rsid w:val="00FB4961"/>
    <w:rsid w:val="00FB562F"/>
    <w:rsid w:val="00FC2D31"/>
    <w:rsid w:val="00FC42D8"/>
    <w:rsid w:val="00FC6CD5"/>
    <w:rsid w:val="00FD2944"/>
    <w:rsid w:val="00FD616A"/>
    <w:rsid w:val="00FF0BAF"/>
    <w:rsid w:val="00FF5737"/>
    <w:rsid w:val="00FF5F3E"/>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11DE88A"/>
  <w15:chartTrackingRefBased/>
  <w15:docId w15:val="{F7BE32C9-55DA-48D1-8E70-B1FF08745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C26727"/>
    <w:pPr>
      <w:tabs>
        <w:tab w:val="center" w:pos="4536"/>
        <w:tab w:val="right" w:pos="9072"/>
      </w:tabs>
    </w:pPr>
  </w:style>
  <w:style w:type="character" w:customStyle="1" w:styleId="HeaderChar">
    <w:name w:val="Header Char"/>
    <w:link w:val="Header"/>
    <w:uiPriority w:val="99"/>
    <w:rsid w:val="00C26727"/>
    <w:rPr>
      <w:sz w:val="24"/>
      <w:szCs w:val="24"/>
      <w:lang w:eastAsia="en-US"/>
    </w:rPr>
  </w:style>
  <w:style w:type="paragraph" w:styleId="Footer">
    <w:name w:val="footer"/>
    <w:basedOn w:val="Normal"/>
    <w:link w:val="FooterChar"/>
    <w:rsid w:val="00C26727"/>
    <w:pPr>
      <w:tabs>
        <w:tab w:val="center" w:pos="4536"/>
        <w:tab w:val="right" w:pos="9072"/>
      </w:tabs>
    </w:pPr>
  </w:style>
  <w:style w:type="character" w:customStyle="1" w:styleId="FooterChar">
    <w:name w:val="Footer Char"/>
    <w:link w:val="Footer"/>
    <w:rsid w:val="00C26727"/>
    <w:rPr>
      <w:sz w:val="24"/>
      <w:szCs w:val="24"/>
      <w:lang w:eastAsia="en-US"/>
    </w:rPr>
  </w:style>
  <w:style w:type="character" w:styleId="CommentReference">
    <w:name w:val="annotation reference"/>
    <w:rsid w:val="00BD3102"/>
    <w:rPr>
      <w:sz w:val="16"/>
      <w:szCs w:val="16"/>
    </w:rPr>
  </w:style>
  <w:style w:type="paragraph" w:styleId="CommentText">
    <w:name w:val="annotation text"/>
    <w:basedOn w:val="Normal"/>
    <w:link w:val="CommentTextChar"/>
    <w:rsid w:val="00BD3102"/>
    <w:rPr>
      <w:sz w:val="20"/>
      <w:szCs w:val="20"/>
    </w:rPr>
  </w:style>
  <w:style w:type="character" w:customStyle="1" w:styleId="CommentTextChar">
    <w:name w:val="Comment Text Char"/>
    <w:link w:val="CommentText"/>
    <w:rsid w:val="00BD3102"/>
    <w:rPr>
      <w:lang w:eastAsia="en-US"/>
    </w:rPr>
  </w:style>
  <w:style w:type="character" w:styleId="Hyperlink">
    <w:name w:val="Hyperlink"/>
    <w:rsid w:val="00E75F65"/>
    <w:rPr>
      <w:color w:val="0563C1"/>
      <w:u w:val="single"/>
    </w:rPr>
  </w:style>
  <w:style w:type="character" w:styleId="UnresolvedMention">
    <w:name w:val="Unresolved Mention"/>
    <w:uiPriority w:val="99"/>
    <w:semiHidden/>
    <w:unhideWhenUsed/>
    <w:rsid w:val="00E75F65"/>
    <w:rPr>
      <w:color w:val="605E5C"/>
      <w:shd w:val="clear" w:color="auto" w:fill="E1DFDD"/>
    </w:rPr>
  </w:style>
  <w:style w:type="paragraph" w:styleId="CommentSubject">
    <w:name w:val="annotation subject"/>
    <w:basedOn w:val="CommentText"/>
    <w:next w:val="CommentText"/>
    <w:link w:val="CommentSubjectChar"/>
    <w:rsid w:val="00A12AB3"/>
    <w:rPr>
      <w:b/>
      <w:bCs/>
    </w:rPr>
  </w:style>
  <w:style w:type="character" w:customStyle="1" w:styleId="CommentSubjectChar">
    <w:name w:val="Comment Subject Char"/>
    <w:link w:val="CommentSubject"/>
    <w:rsid w:val="00A12AB3"/>
    <w:rPr>
      <w:b/>
      <w:bCs/>
      <w:lang w:val="sk-SK"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07084859">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04396664">
      <w:bodyDiv w:val="1"/>
      <w:marLeft w:val="0"/>
      <w:marRight w:val="0"/>
      <w:marTop w:val="0"/>
      <w:marBottom w:val="0"/>
      <w:divBdr>
        <w:top w:val="none" w:sz="0" w:space="0" w:color="auto"/>
        <w:left w:val="none" w:sz="0" w:space="0" w:color="auto"/>
        <w:bottom w:val="none" w:sz="0" w:space="0" w:color="auto"/>
        <w:right w:val="none" w:sz="0" w:space="0" w:color="auto"/>
      </w:divBdr>
    </w:div>
    <w:div w:id="843084012">
      <w:bodyDiv w:val="1"/>
      <w:marLeft w:val="0"/>
      <w:marRight w:val="0"/>
      <w:marTop w:val="0"/>
      <w:marBottom w:val="0"/>
      <w:divBdr>
        <w:top w:val="none" w:sz="0" w:space="0" w:color="auto"/>
        <w:left w:val="none" w:sz="0" w:space="0" w:color="auto"/>
        <w:bottom w:val="none" w:sz="0" w:space="0" w:color="auto"/>
        <w:right w:val="none" w:sz="0" w:space="0" w:color="auto"/>
      </w:divBdr>
      <w:divsChild>
        <w:div w:id="376439492">
          <w:marLeft w:val="0"/>
          <w:marRight w:val="0"/>
          <w:marTop w:val="0"/>
          <w:marBottom w:val="0"/>
          <w:divBdr>
            <w:top w:val="none" w:sz="0" w:space="0" w:color="auto"/>
            <w:left w:val="none" w:sz="0" w:space="0" w:color="auto"/>
            <w:bottom w:val="none" w:sz="0" w:space="0" w:color="auto"/>
            <w:right w:val="none" w:sz="0" w:space="0" w:color="auto"/>
          </w:divBdr>
          <w:divsChild>
            <w:div w:id="606549883">
              <w:marLeft w:val="0"/>
              <w:marRight w:val="0"/>
              <w:marTop w:val="120"/>
              <w:marBottom w:val="0"/>
              <w:divBdr>
                <w:top w:val="none" w:sz="0" w:space="0" w:color="auto"/>
                <w:left w:val="none" w:sz="0" w:space="0" w:color="auto"/>
                <w:bottom w:val="none" w:sz="0" w:space="0" w:color="auto"/>
                <w:right w:val="none" w:sz="0" w:space="0" w:color="auto"/>
              </w:divBdr>
            </w:div>
            <w:div w:id="1948465587">
              <w:marLeft w:val="0"/>
              <w:marRight w:val="0"/>
              <w:marTop w:val="0"/>
              <w:marBottom w:val="0"/>
              <w:divBdr>
                <w:top w:val="none" w:sz="0" w:space="0" w:color="auto"/>
                <w:left w:val="none" w:sz="0" w:space="0" w:color="auto"/>
                <w:bottom w:val="none" w:sz="0" w:space="0" w:color="auto"/>
                <w:right w:val="none" w:sz="0" w:space="0" w:color="auto"/>
              </w:divBdr>
            </w:div>
          </w:divsChild>
        </w:div>
        <w:div w:id="435177735">
          <w:marLeft w:val="0"/>
          <w:marRight w:val="0"/>
          <w:marTop w:val="0"/>
          <w:marBottom w:val="0"/>
          <w:divBdr>
            <w:top w:val="none" w:sz="0" w:space="0" w:color="auto"/>
            <w:left w:val="none" w:sz="0" w:space="0" w:color="auto"/>
            <w:bottom w:val="none" w:sz="0" w:space="0" w:color="auto"/>
            <w:right w:val="none" w:sz="0" w:space="0" w:color="auto"/>
          </w:divBdr>
          <w:divsChild>
            <w:div w:id="261379242">
              <w:marLeft w:val="0"/>
              <w:marRight w:val="0"/>
              <w:marTop w:val="0"/>
              <w:marBottom w:val="0"/>
              <w:divBdr>
                <w:top w:val="none" w:sz="0" w:space="0" w:color="auto"/>
                <w:left w:val="none" w:sz="0" w:space="0" w:color="auto"/>
                <w:bottom w:val="none" w:sz="0" w:space="0" w:color="auto"/>
                <w:right w:val="none" w:sz="0" w:space="0" w:color="auto"/>
              </w:divBdr>
            </w:div>
            <w:div w:id="276639557">
              <w:marLeft w:val="0"/>
              <w:marRight w:val="0"/>
              <w:marTop w:val="120"/>
              <w:marBottom w:val="0"/>
              <w:divBdr>
                <w:top w:val="none" w:sz="0" w:space="0" w:color="auto"/>
                <w:left w:val="none" w:sz="0" w:space="0" w:color="auto"/>
                <w:bottom w:val="none" w:sz="0" w:space="0" w:color="auto"/>
                <w:right w:val="none" w:sz="0" w:space="0" w:color="auto"/>
              </w:divBdr>
            </w:div>
          </w:divsChild>
        </w:div>
        <w:div w:id="605770768">
          <w:marLeft w:val="0"/>
          <w:marRight w:val="0"/>
          <w:marTop w:val="0"/>
          <w:marBottom w:val="0"/>
          <w:divBdr>
            <w:top w:val="none" w:sz="0" w:space="0" w:color="auto"/>
            <w:left w:val="none" w:sz="0" w:space="0" w:color="auto"/>
            <w:bottom w:val="none" w:sz="0" w:space="0" w:color="auto"/>
            <w:right w:val="none" w:sz="0" w:space="0" w:color="auto"/>
          </w:divBdr>
          <w:divsChild>
            <w:div w:id="1699430294">
              <w:marLeft w:val="0"/>
              <w:marRight w:val="0"/>
              <w:marTop w:val="120"/>
              <w:marBottom w:val="0"/>
              <w:divBdr>
                <w:top w:val="none" w:sz="0" w:space="0" w:color="auto"/>
                <w:left w:val="none" w:sz="0" w:space="0" w:color="auto"/>
                <w:bottom w:val="none" w:sz="0" w:space="0" w:color="auto"/>
                <w:right w:val="none" w:sz="0" w:space="0" w:color="auto"/>
              </w:divBdr>
            </w:div>
            <w:div w:id="1737505714">
              <w:marLeft w:val="0"/>
              <w:marRight w:val="0"/>
              <w:marTop w:val="0"/>
              <w:marBottom w:val="0"/>
              <w:divBdr>
                <w:top w:val="none" w:sz="0" w:space="0" w:color="auto"/>
                <w:left w:val="none" w:sz="0" w:space="0" w:color="auto"/>
                <w:bottom w:val="none" w:sz="0" w:space="0" w:color="auto"/>
                <w:right w:val="none" w:sz="0" w:space="0" w:color="auto"/>
              </w:divBdr>
            </w:div>
          </w:divsChild>
        </w:div>
        <w:div w:id="2058626491">
          <w:marLeft w:val="0"/>
          <w:marRight w:val="0"/>
          <w:marTop w:val="0"/>
          <w:marBottom w:val="0"/>
          <w:divBdr>
            <w:top w:val="none" w:sz="0" w:space="0" w:color="auto"/>
            <w:left w:val="none" w:sz="0" w:space="0" w:color="auto"/>
            <w:bottom w:val="none" w:sz="0" w:space="0" w:color="auto"/>
            <w:right w:val="none" w:sz="0" w:space="0" w:color="auto"/>
          </w:divBdr>
          <w:divsChild>
            <w:div w:id="320085296">
              <w:marLeft w:val="0"/>
              <w:marRight w:val="0"/>
              <w:marTop w:val="120"/>
              <w:marBottom w:val="0"/>
              <w:divBdr>
                <w:top w:val="none" w:sz="0" w:space="0" w:color="auto"/>
                <w:left w:val="none" w:sz="0" w:space="0" w:color="auto"/>
                <w:bottom w:val="none" w:sz="0" w:space="0" w:color="auto"/>
                <w:right w:val="none" w:sz="0" w:space="0" w:color="auto"/>
              </w:divBdr>
            </w:div>
            <w:div w:id="1087966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188398">
      <w:bodyDiv w:val="1"/>
      <w:marLeft w:val="0"/>
      <w:marRight w:val="0"/>
      <w:marTop w:val="0"/>
      <w:marBottom w:val="0"/>
      <w:divBdr>
        <w:top w:val="none" w:sz="0" w:space="0" w:color="auto"/>
        <w:left w:val="none" w:sz="0" w:space="0" w:color="auto"/>
        <w:bottom w:val="none" w:sz="0" w:space="0" w:color="auto"/>
        <w:right w:val="none" w:sz="0" w:space="0" w:color="auto"/>
      </w:divBdr>
    </w:div>
    <w:div w:id="1542130998">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B6A9D-0377-49C3-ABDA-D03493DBAB4E}">
  <ds:schemaRefs>
    <ds:schemaRef ds:uri="http://schemas.microsoft.com/office/2006/metadata/properties"/>
    <ds:schemaRef ds:uri="http://schemas.microsoft.com/office/infopath/2007/PartnerControls"/>
    <ds:schemaRef ds:uri="aaad0b86-1dbf-48d2-99f8-fcc2ae493cdc"/>
  </ds:schemaRefs>
</ds:datastoreItem>
</file>

<file path=customXml/itemProps2.xml><?xml version="1.0" encoding="utf-8"?>
<ds:datastoreItem xmlns:ds="http://schemas.openxmlformats.org/officeDocument/2006/customXml" ds:itemID="{9D4B0223-E66D-46E2-BBAC-83066599F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19A031-8F94-4FF7-BEA9-2CA93F27956C}">
  <ds:schemaRefs>
    <ds:schemaRef ds:uri="http://schemas.microsoft.com/sharepoint/v3/contenttype/forms"/>
  </ds:schemaRefs>
</ds:datastoreItem>
</file>

<file path=customXml/itemProps4.xml><?xml version="1.0" encoding="utf-8"?>
<ds:datastoreItem xmlns:ds="http://schemas.openxmlformats.org/officeDocument/2006/customXml" ds:itemID="{ACAEAEA2-0BE7-48AC-9DB5-50B3CD0DAEB4}">
  <ds:schemaRefs>
    <ds:schemaRef ds:uri="http://schemas.microsoft.com/office/2006/metadata/longProperties"/>
  </ds:schemaRefs>
</ds:datastoreItem>
</file>

<file path=customXml/itemProps5.xml><?xml version="1.0" encoding="utf-8"?>
<ds:datastoreItem xmlns:ds="http://schemas.openxmlformats.org/officeDocument/2006/customXml" ds:itemID="{87B03FDE-E91B-404C-A79C-734FEEFBA3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25</Pages>
  <Words>8130</Words>
  <Characters>50574</Characters>
  <Application>Microsoft Office Word</Application>
  <DocSecurity>0</DocSecurity>
  <Lines>919</Lines>
  <Paragraphs>376</Paragraphs>
  <ScaleCrop>false</ScaleCrop>
  <HeadingPairs>
    <vt:vector size="2" baseType="variant">
      <vt:variant>
        <vt:lpstr>Title</vt:lpstr>
      </vt:variant>
      <vt:variant>
        <vt:i4>1</vt:i4>
      </vt:variant>
    </vt:vector>
  </HeadingPairs>
  <TitlesOfParts>
    <vt:vector size="1" baseType="lpstr">
      <vt:lpstr>07-GBER_2014_environmental_and_energy aid_monitoring_2021 update_final.doc</vt:lpstr>
    </vt:vector>
  </TitlesOfParts>
  <Company>European Commission</Company>
  <LinksUpToDate>false</LinksUpToDate>
  <CharactersWithSpaces>58328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07-GBER_2014_environmental_and_energy aid_monitoring_2021 update_final.doc</dc:title>
  <dc:subject/>
  <dc:creator>Stephanie Nieuwbourg</dc:creator>
  <cp:keywords/>
  <cp:lastModifiedBy>MILOVCIKOVA Zuzana (DGT)</cp:lastModifiedBy>
  <cp:revision>6</cp:revision>
  <cp:lastPrinted>2015-01-23T09:21:00Z</cp:lastPrinted>
  <dcterms:created xsi:type="dcterms:W3CDTF">2024-04-18T15:43:00Z</dcterms:created>
  <dcterms:modified xsi:type="dcterms:W3CDTF">2024-06-28T15:44:00Z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vt:lpwstr>
  </property>
  <property fmtid="{D5CDD505-2E9C-101B-9397-08002B2CF9AE}" pid="3" name="documentFollowUp">
    <vt:lpwstr/>
  </property>
  <property fmtid="{D5CDD505-2E9C-101B-9397-08002B2CF9AE}" pid="4" name="e4549d1593cd435c8e74b5da4b7d96db">
    <vt:lpwstr>|</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DFHKP4SWDDZR-2-2737</vt:lpwstr>
  </property>
  <property fmtid="{D5CDD505-2E9C-101B-9397-08002B2CF9AE}" pid="11" name="_dlc_DocIdItemGuid">
    <vt:lpwstr>9d306732-9c53-4a15-ae9e-6a38c30e1a43</vt:lpwstr>
  </property>
  <property fmtid="{D5CDD505-2E9C-101B-9397-08002B2CF9AE}" pid="12" name="_dlc_DocIdUrl">
    <vt:lpwstr>http://workspace/cases/HT.660/_layouts/15/DocIdRedir.aspx?ID=DFHKP4SWDDZR-2-2737, DFHKP4SWDDZR-2-2737</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2023-12-20T21:08:34Z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084d5418-6a35-49ed-848b-311261c6fb9d</vt:lpwstr>
  </property>
  <property fmtid="{D5CDD505-2E9C-101B-9397-08002B2CF9AE}" pid="19" name="MSIP_Label_6bd9ddd1-4d20-43f6-abfa-fc3c07406f94_ContentBits">
    <vt:lpwstr>0</vt:lpwstr>
  </property>
</Properties>
</file>