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DEB1" w14:textId="74EFDA2C" w:rsidR="00C62BDE" w:rsidRPr="00701E4D" w:rsidRDefault="00C62BDE" w:rsidP="00C62BDE">
      <w:pPr>
        <w:pStyle w:val="ManualHeading1"/>
        <w:rPr>
          <w:noProof/>
        </w:rPr>
      </w:pPr>
      <w:r w:rsidRPr="003D04A8">
        <w:rPr>
          <w:noProof/>
        </w:rPr>
        <w:t>ČASŤ III.6.I</w:t>
      </w:r>
      <w:r>
        <w:rPr>
          <w:noProof/>
        </w:rPr>
        <w:t xml:space="preserve"> - </w:t>
      </w:r>
      <w:r w:rsidRPr="00701E4D">
        <w:rPr>
          <w:noProof/>
        </w:rPr>
        <w:t>Formulár doplňujúcich informácií o štátnej pomoci poskytovanej na základe Usmernení o štátnej pomoci v oblasti klímy, ochrany životného prostredia a energetiky na rok 2022 (ďalej len „CEEAG“) – oddiel 4.7.2 – Pomoc v oblasti ochrany životného prostredia vo forme zníženia daní alebo parafiškálnych poplatkov</w:t>
      </w:r>
    </w:p>
    <w:p w14:paraId="5E3AF61B" w14:textId="77777777" w:rsidR="00C62BDE" w:rsidRPr="003D04A8" w:rsidRDefault="00C62BDE" w:rsidP="00C62BDE">
      <w:pPr>
        <w:ind w:right="-142"/>
        <w:rPr>
          <w:i/>
          <w:iCs/>
          <w:noProof/>
        </w:rPr>
      </w:pPr>
      <w:r w:rsidRPr="003D04A8">
        <w:rPr>
          <w:i/>
          <w:noProof/>
        </w:rPr>
        <w:t xml:space="preserve">Tento formulár doplňujúcich informácií sa týka opatrení, na ktoré sa vzťahuje oddiel 4.7.2 CEEAG. Ak notifikácia zahŕňa opatrenia, na ktoré sa vzťahuje viac ako jeden oddiel CEEAG, vyplňte aj príslušný formulár doplňujúcich informácií, ktorý sa týka príslušného oddielu CEEAG, keď bude daný formulár dostupný. </w:t>
      </w:r>
    </w:p>
    <w:p w14:paraId="1700406E" w14:textId="77777777" w:rsidR="00C62BDE" w:rsidRPr="003D04A8" w:rsidRDefault="00C62BDE" w:rsidP="00C62BDE">
      <w:pPr>
        <w:ind w:right="-142"/>
        <w:rPr>
          <w:i/>
          <w:iCs/>
          <w:noProof/>
        </w:rPr>
      </w:pPr>
      <w:r w:rsidRPr="003D04A8">
        <w:rPr>
          <w:i/>
          <w:noProof/>
        </w:rPr>
        <w:t>Všetky dokumenty, ktoré členské štáty poskytnú ako prílohy k tomuto formuláru doplňujúcich informácií, musia byť očíslované a čísla dokumentov musia byť uvedené v príslušných oddieloch tohto formulára doplňujúcich informácií.</w:t>
      </w:r>
    </w:p>
    <w:p w14:paraId="7FB46E89" w14:textId="77777777" w:rsidR="00C62BDE" w:rsidRPr="003D04A8" w:rsidRDefault="00C62BDE" w:rsidP="00C62BDE">
      <w:pPr>
        <w:pStyle w:val="ManualHeading2"/>
        <w:rPr>
          <w:noProof/>
        </w:rPr>
      </w:pPr>
      <w:r w:rsidRPr="003D04A8">
        <w:rPr>
          <w:noProof/>
        </w:rPr>
        <w:t>Oddiel A: Zhrnutie hlavných charakteristík notifikovaného opatrenia/notifikovaných opatrení</w:t>
      </w:r>
    </w:p>
    <w:p w14:paraId="48016EE9" w14:textId="77777777" w:rsidR="00C62BDE" w:rsidRPr="00701E4D" w:rsidRDefault="00C62BDE" w:rsidP="00C62BDE">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7A08C545" w14:textId="77777777" w:rsidR="00C62BDE" w:rsidRPr="00701E4D" w:rsidRDefault="00C62BDE" w:rsidP="00C62BDE">
      <w:pPr>
        <w:pStyle w:val="ManualNumPar2"/>
        <w:rPr>
          <w:noProof/>
        </w:rPr>
      </w:pPr>
      <w:r w:rsidRPr="00447796">
        <w:rPr>
          <w:noProof/>
        </w:rPr>
        <w:t>1.1.</w:t>
      </w:r>
      <w:r w:rsidRPr="00447796">
        <w:rPr>
          <w:noProof/>
        </w:rPr>
        <w:tab/>
      </w:r>
      <w:r w:rsidRPr="00701E4D">
        <w:rPr>
          <w:noProof/>
        </w:rPr>
        <w:t>Ak už neboli uvedené v oddiele 5.2 formulára všeobecných informácií (časť I), uveďte kontext a hlavný cieľ vrátane všetkých cieľov Únie, ktoré má opatrenie podporiť v oblasti ochrany životného prostredia</w:t>
      </w:r>
    </w:p>
    <w:p w14:paraId="3D84E619" w14:textId="77777777" w:rsidR="00C62BDE" w:rsidRPr="00701E4D" w:rsidRDefault="00C62BDE" w:rsidP="00C62BDE">
      <w:pPr>
        <w:tabs>
          <w:tab w:val="left" w:leader="dot" w:pos="9072"/>
        </w:tabs>
        <w:ind w:left="567"/>
        <w:rPr>
          <w:noProof/>
        </w:rPr>
      </w:pPr>
      <w:r w:rsidRPr="00701E4D">
        <w:rPr>
          <w:noProof/>
        </w:rPr>
        <w:tab/>
      </w:r>
    </w:p>
    <w:p w14:paraId="2E7C14A4" w14:textId="77777777" w:rsidR="00C62BDE" w:rsidRPr="00701E4D" w:rsidRDefault="00C62BDE" w:rsidP="00C62BDE">
      <w:pPr>
        <w:pStyle w:val="ManualNumPar2"/>
        <w:rPr>
          <w:noProof/>
        </w:rPr>
      </w:pPr>
      <w:r w:rsidRPr="00447796">
        <w:rPr>
          <w:noProof/>
        </w:rPr>
        <w:t>1.2.</w:t>
      </w:r>
      <w:r w:rsidRPr="00447796">
        <w:rPr>
          <w:noProof/>
        </w:rPr>
        <w:tab/>
      </w:r>
      <w:r w:rsidRPr="00701E4D">
        <w:rPr>
          <w:noProof/>
        </w:rPr>
        <w:t xml:space="preserve">Uveďte všetky ďalšie ciele, ktoré opatrenie sleduje. V prípade všetkých cieľov, ktoré nemajú čisto environmentálny charakter, vysvetlite, či môžu viesť k akýmkoľvek narušeniam hospodárskej súťaže na vnútornom trhu. </w:t>
      </w:r>
    </w:p>
    <w:p w14:paraId="69309CF6" w14:textId="77777777" w:rsidR="00C62BDE" w:rsidRPr="00701E4D" w:rsidRDefault="00C62BDE" w:rsidP="00C62BDE">
      <w:pPr>
        <w:tabs>
          <w:tab w:val="left" w:leader="dot" w:pos="9072"/>
        </w:tabs>
        <w:ind w:left="567"/>
        <w:rPr>
          <w:noProof/>
        </w:rPr>
      </w:pPr>
      <w:r w:rsidRPr="00701E4D">
        <w:rPr>
          <w:noProof/>
        </w:rPr>
        <w:tab/>
      </w:r>
    </w:p>
    <w:p w14:paraId="09026ADA" w14:textId="77777777" w:rsidR="00C62BDE" w:rsidRPr="00701E4D" w:rsidRDefault="00C62BDE" w:rsidP="00C62BDE">
      <w:pPr>
        <w:pStyle w:val="ManualNumPar1"/>
        <w:rPr>
          <w:noProof/>
        </w:rPr>
      </w:pPr>
      <w:r w:rsidRPr="00447796">
        <w:rPr>
          <w:noProof/>
        </w:rPr>
        <w:t>2.</w:t>
      </w:r>
      <w:r w:rsidRPr="00447796">
        <w:rPr>
          <w:noProof/>
        </w:rPr>
        <w:tab/>
      </w:r>
      <w:r w:rsidRPr="00701E4D">
        <w:rPr>
          <w:noProof/>
        </w:rPr>
        <w:t>Nadobudnutie účinnosti a trvanie</w:t>
      </w:r>
    </w:p>
    <w:p w14:paraId="3CC9ECBC" w14:textId="77777777" w:rsidR="00C62BDE" w:rsidRPr="00701E4D" w:rsidRDefault="00C62BDE" w:rsidP="00C62BDE">
      <w:pPr>
        <w:pStyle w:val="ManualNumPar2"/>
        <w:rPr>
          <w:noProof/>
        </w:rPr>
      </w:pPr>
      <w:r w:rsidRPr="00447796">
        <w:rPr>
          <w:noProof/>
        </w:rPr>
        <w:t>2.1.</w:t>
      </w:r>
      <w:r w:rsidRPr="00447796">
        <w:rPr>
          <w:noProof/>
        </w:rPr>
        <w:tab/>
      </w:r>
      <w:r w:rsidRPr="00701E4D">
        <w:rPr>
          <w:noProof/>
        </w:rPr>
        <w:t xml:space="preserve">Uveďte dátum, od ktorého sa plánuje nadobudnutie účinnosti schémy pomoci, ak ešte nebol uvedený v oddiele </w:t>
      </w:r>
      <w:r>
        <w:rPr>
          <w:noProof/>
        </w:rPr>
        <w:t>5.4</w:t>
      </w:r>
      <w:r w:rsidRPr="00701E4D">
        <w:rPr>
          <w:noProof/>
        </w:rPr>
        <w:t xml:space="preserve"> formulára všeobecných informácií (časť I):</w:t>
      </w:r>
    </w:p>
    <w:p w14:paraId="298BC356" w14:textId="77777777" w:rsidR="00C62BDE" w:rsidRPr="00701E4D" w:rsidRDefault="00C62BDE" w:rsidP="00C62BDE">
      <w:pPr>
        <w:tabs>
          <w:tab w:val="left" w:leader="dot" w:pos="9072"/>
        </w:tabs>
        <w:ind w:left="567"/>
        <w:rPr>
          <w:noProof/>
        </w:rPr>
      </w:pPr>
      <w:r w:rsidRPr="00701E4D">
        <w:rPr>
          <w:noProof/>
        </w:rPr>
        <w:tab/>
      </w:r>
    </w:p>
    <w:p w14:paraId="71D18851" w14:textId="77777777" w:rsidR="00C62BDE" w:rsidRPr="00701E4D" w:rsidRDefault="00C62BDE" w:rsidP="00C62BDE">
      <w:pPr>
        <w:pStyle w:val="ManualNumPar2"/>
        <w:rPr>
          <w:noProof/>
        </w:rPr>
      </w:pPr>
      <w:r w:rsidRPr="00447796">
        <w:rPr>
          <w:noProof/>
        </w:rPr>
        <w:t>2.2.</w:t>
      </w:r>
      <w:r w:rsidRPr="00447796">
        <w:rPr>
          <w:noProof/>
        </w:rPr>
        <w:tab/>
      </w:r>
      <w:r w:rsidRPr="00701E4D">
        <w:rPr>
          <w:noProof/>
        </w:rPr>
        <w:t>Uveďte trvanie schémy</w:t>
      </w:r>
      <w:r w:rsidRPr="00701E4D">
        <w:rPr>
          <w:rStyle w:val="Odkaznapoznmkupodiarou"/>
          <w:rFonts w:cs="Arial Unicode MS"/>
          <w:bCs/>
          <w:noProof/>
          <w:lang w:bidi="si-LK"/>
        </w:rPr>
        <w:footnoteReference w:id="1"/>
      </w:r>
      <w:r w:rsidRPr="00701E4D">
        <w:rPr>
          <w:noProof/>
        </w:rPr>
        <w:t>:</w:t>
      </w:r>
    </w:p>
    <w:p w14:paraId="0E676F9C" w14:textId="77777777" w:rsidR="00C62BDE" w:rsidRPr="00701E4D" w:rsidRDefault="00C62BDE" w:rsidP="00C62BDE">
      <w:pPr>
        <w:tabs>
          <w:tab w:val="left" w:leader="dot" w:pos="9072"/>
        </w:tabs>
        <w:ind w:left="567"/>
        <w:rPr>
          <w:noProof/>
        </w:rPr>
      </w:pPr>
      <w:r w:rsidRPr="00701E4D">
        <w:rPr>
          <w:noProof/>
        </w:rPr>
        <w:tab/>
      </w:r>
    </w:p>
    <w:p w14:paraId="3131619B" w14:textId="77777777" w:rsidR="00C62BDE" w:rsidRPr="00701E4D" w:rsidRDefault="00C62BDE" w:rsidP="00C62BDE">
      <w:pPr>
        <w:pStyle w:val="ManualNumPar1"/>
        <w:rPr>
          <w:rFonts w:cs="Arial Unicode MS"/>
          <w:bCs/>
          <w:noProof/>
        </w:rPr>
      </w:pPr>
      <w:r w:rsidRPr="00447796">
        <w:rPr>
          <w:noProof/>
        </w:rPr>
        <w:t>3.</w:t>
      </w:r>
      <w:r w:rsidRPr="00447796">
        <w:rPr>
          <w:noProof/>
        </w:rPr>
        <w:tab/>
      </w:r>
      <w:r w:rsidRPr="00701E4D">
        <w:rPr>
          <w:noProof/>
        </w:rPr>
        <w:t>Príjemca/Príjemcovia</w:t>
      </w:r>
      <w:r w:rsidRPr="00701E4D">
        <w:rPr>
          <w:noProof/>
        </w:rPr>
        <w:tab/>
      </w:r>
    </w:p>
    <w:p w14:paraId="4E7A380C" w14:textId="77777777" w:rsidR="00C62BDE" w:rsidRPr="00701E4D" w:rsidRDefault="00C62BDE" w:rsidP="00C62BDE">
      <w:pPr>
        <w:pStyle w:val="ManualNumPar2"/>
        <w:rPr>
          <w:noProof/>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41C4FBCD" w14:textId="77777777" w:rsidR="00C62BDE" w:rsidRPr="00701E4D" w:rsidRDefault="00C62BDE" w:rsidP="00C62BDE">
      <w:pPr>
        <w:tabs>
          <w:tab w:val="left" w:leader="dot" w:pos="9072"/>
        </w:tabs>
        <w:ind w:left="567"/>
        <w:rPr>
          <w:noProof/>
        </w:rPr>
      </w:pPr>
      <w:r w:rsidRPr="00701E4D">
        <w:rPr>
          <w:noProof/>
        </w:rPr>
        <w:tab/>
      </w:r>
    </w:p>
    <w:p w14:paraId="3CFCC057" w14:textId="77777777" w:rsidR="00C62BDE" w:rsidRPr="00701E4D" w:rsidRDefault="00C62BDE" w:rsidP="00C62BDE">
      <w:pPr>
        <w:pStyle w:val="ManualNumPar2"/>
        <w:rPr>
          <w:noProof/>
        </w:rPr>
      </w:pPr>
      <w:r w:rsidRPr="00447796">
        <w:rPr>
          <w:noProof/>
        </w:rPr>
        <w:t>3.2.</w:t>
      </w:r>
      <w:r w:rsidRPr="00447796">
        <w:rPr>
          <w:noProof/>
        </w:rPr>
        <w:tab/>
      </w:r>
      <w:r w:rsidRPr="00701E4D">
        <w:rPr>
          <w:noProof/>
        </w:rPr>
        <w:t>Uveďte umiestnenie príjemcu/príjemcov (t. j. či sa na opatrení môžu zúčastňovať len hospodárske subjekty nachádzajúce sa v príslušnom členskom štáte alebo aj tie, ktoré sa nachádzajú v iných členských štátoch):</w:t>
      </w:r>
    </w:p>
    <w:p w14:paraId="476B8D6A" w14:textId="77777777" w:rsidR="00C62BDE" w:rsidRPr="00701E4D" w:rsidRDefault="00C62BDE" w:rsidP="00C62BDE">
      <w:pPr>
        <w:tabs>
          <w:tab w:val="left" w:leader="dot" w:pos="9072"/>
        </w:tabs>
        <w:ind w:left="567"/>
        <w:rPr>
          <w:noProof/>
        </w:rPr>
      </w:pPr>
      <w:r w:rsidRPr="00701E4D">
        <w:rPr>
          <w:noProof/>
        </w:rPr>
        <w:lastRenderedPageBreak/>
        <w:tab/>
      </w:r>
    </w:p>
    <w:p w14:paraId="041D041D" w14:textId="77777777" w:rsidR="00C62BDE" w:rsidRPr="00701E4D" w:rsidRDefault="00C62BDE" w:rsidP="00C62BDE">
      <w:pPr>
        <w:pStyle w:val="ManualNumPar2"/>
        <w:rPr>
          <w:noProof/>
        </w:rPr>
      </w:pPr>
      <w:r w:rsidRPr="00447796">
        <w:rPr>
          <w:noProof/>
        </w:rPr>
        <w:t>3.3.</w:t>
      </w:r>
      <w:r w:rsidRPr="00447796">
        <w:rPr>
          <w:noProof/>
        </w:rPr>
        <w:tab/>
      </w:r>
      <w:r w:rsidRPr="00701E4D">
        <w:rPr>
          <w:noProof/>
        </w:rPr>
        <w:t xml:space="preserve">Na posúdenie súladu s bodom 15 CEEAG uveďte, či sa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 </w:t>
      </w:r>
    </w:p>
    <w:p w14:paraId="68336F86" w14:textId="77777777" w:rsidR="00C62BDE" w:rsidRPr="00701E4D" w:rsidRDefault="00C62BDE" w:rsidP="00C62BDE">
      <w:pPr>
        <w:pStyle w:val="Text1"/>
        <w:rPr>
          <w:noProof/>
        </w:rPr>
      </w:pPr>
      <w:r w:rsidRPr="00701E4D">
        <w:rPr>
          <w:noProof/>
        </w:rPr>
        <w:t xml:space="preserve">V prípade kladnej odpovede uveďte informácie o výške pomoci, ktorá sa ešte má vrátiť, aby ju Komisia mohla zohľadniť pri posúdení opatrenia/opatrení pomoci: </w:t>
      </w:r>
    </w:p>
    <w:p w14:paraId="184A6137" w14:textId="77777777" w:rsidR="00C62BDE" w:rsidRPr="00701E4D" w:rsidRDefault="00C62BDE" w:rsidP="00C62BDE">
      <w:pPr>
        <w:tabs>
          <w:tab w:val="left" w:leader="dot" w:pos="9072"/>
        </w:tabs>
        <w:ind w:left="567"/>
        <w:rPr>
          <w:noProof/>
        </w:rPr>
      </w:pPr>
      <w:r w:rsidRPr="00701E4D">
        <w:rPr>
          <w:noProof/>
        </w:rPr>
        <w:tab/>
      </w:r>
    </w:p>
    <w:p w14:paraId="78804648" w14:textId="77777777" w:rsidR="00C62BDE" w:rsidRPr="00701E4D" w:rsidRDefault="00C62BDE" w:rsidP="00C62BDE">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6C15270C" w14:textId="77777777" w:rsidR="00C62BDE" w:rsidRPr="00701E4D" w:rsidRDefault="00C62BDE" w:rsidP="00C62BDE">
      <w:pPr>
        <w:tabs>
          <w:tab w:val="left" w:leader="dot" w:pos="9072"/>
        </w:tabs>
        <w:ind w:left="567"/>
        <w:rPr>
          <w:noProof/>
        </w:rPr>
      </w:pPr>
      <w:r w:rsidRPr="00701E4D">
        <w:rPr>
          <w:noProof/>
        </w:rPr>
        <w:tab/>
      </w:r>
    </w:p>
    <w:p w14:paraId="0287F0F9" w14:textId="77777777" w:rsidR="00C62BDE" w:rsidRPr="00701E4D" w:rsidRDefault="00C62BDE" w:rsidP="00C62BDE">
      <w:pPr>
        <w:pStyle w:val="ManualNumPar1"/>
        <w:rPr>
          <w:noProof/>
        </w:rPr>
      </w:pPr>
      <w:r w:rsidRPr="00447796">
        <w:rPr>
          <w:noProof/>
        </w:rPr>
        <w:t>5.</w:t>
      </w:r>
      <w:r w:rsidRPr="00447796">
        <w:rPr>
          <w:noProof/>
        </w:rPr>
        <w:tab/>
      </w:r>
      <w:r w:rsidRPr="00701E4D">
        <w:rPr>
          <w:noProof/>
        </w:rPr>
        <w:t>Rozpočet a financovanie opatrenia/opatrení</w:t>
      </w:r>
    </w:p>
    <w:p w14:paraId="34342C71" w14:textId="77777777" w:rsidR="00C62BDE" w:rsidRPr="00701E4D" w:rsidRDefault="00C62BDE" w:rsidP="00C62BDE">
      <w:pPr>
        <w:pStyle w:val="ManualNumPar2"/>
        <w:rPr>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5099B66E" w14:textId="77777777" w:rsidR="00C62BDE" w:rsidRPr="00701E4D" w:rsidRDefault="00C62BDE" w:rsidP="00C62BDE">
      <w:pPr>
        <w:tabs>
          <w:tab w:val="left" w:leader="dot" w:pos="9072"/>
        </w:tabs>
        <w:ind w:left="567"/>
        <w:rPr>
          <w:noProof/>
        </w:rPr>
      </w:pPr>
      <w:r w:rsidRPr="00701E4D">
        <w:rPr>
          <w:noProof/>
        </w:rPr>
        <w:tab/>
      </w:r>
    </w:p>
    <w:p w14:paraId="33F88077" w14:textId="77777777" w:rsidR="00C62BDE" w:rsidRPr="00701E4D" w:rsidRDefault="00C62BDE" w:rsidP="00C62BDE">
      <w:pPr>
        <w:pStyle w:val="ManualNumPar2"/>
        <w:rPr>
          <w:noProof/>
        </w:rPr>
      </w:pPr>
      <w:r w:rsidRPr="00447796">
        <w:rPr>
          <w:noProof/>
        </w:rPr>
        <w:t>5.2.</w:t>
      </w:r>
      <w:r w:rsidRPr="00447796">
        <w:rPr>
          <w:noProof/>
        </w:rPr>
        <w:tab/>
      </w:r>
      <w:r w:rsidRPr="00701E4D">
        <w:rPr>
          <w:noProof/>
        </w:rPr>
        <w:t xml:space="preserve">Ak sa opatrenie (t. j. zníženie daní/parafiškálnych poplatkov) </w:t>
      </w:r>
      <w:r w:rsidRPr="00701E4D">
        <w:rPr>
          <w:noProof/>
          <w:u w:val="single"/>
        </w:rPr>
        <w:t>financuje</w:t>
      </w:r>
      <w:r w:rsidRPr="00701E4D">
        <w:rPr>
          <w:noProof/>
        </w:rPr>
        <w:t xml:space="preserve"> prostredníctvom poplatku, objasnite, či: </w:t>
      </w:r>
    </w:p>
    <w:p w14:paraId="5F651B49" w14:textId="77777777" w:rsidR="00C62BDE" w:rsidRPr="00701E4D" w:rsidRDefault="00C62BDE" w:rsidP="00C62BDE">
      <w:pPr>
        <w:pStyle w:val="Point1"/>
        <w:rPr>
          <w:rFonts w:cs="Arial Unicode MS"/>
          <w:bC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44D4B95A" w14:textId="77777777" w:rsidR="00C62BDE" w:rsidRPr="00701E4D" w:rsidRDefault="00C62BDE" w:rsidP="00C62BDE">
      <w:pPr>
        <w:tabs>
          <w:tab w:val="left" w:leader="dot" w:pos="9072"/>
        </w:tabs>
        <w:ind w:left="567"/>
        <w:rPr>
          <w:noProof/>
        </w:rPr>
      </w:pPr>
      <w:r w:rsidRPr="00701E4D">
        <w:rPr>
          <w:noProof/>
        </w:rPr>
        <w:tab/>
      </w:r>
    </w:p>
    <w:p w14:paraId="2FD798DF" w14:textId="77777777" w:rsidR="00C62BDE" w:rsidRPr="00701E4D" w:rsidRDefault="00C62BDE" w:rsidP="00C62BDE">
      <w:pPr>
        <w:pStyle w:val="Point1"/>
        <w:rPr>
          <w:rFonts w:cs="Arial Unicode MS"/>
          <w:bCs/>
          <w:noProof/>
        </w:rPr>
      </w:pPr>
      <w:r w:rsidRPr="00701E4D">
        <w:rPr>
          <w:noProof/>
        </w:rPr>
        <w:t>b)</w:t>
      </w:r>
      <w:r w:rsidRPr="00701E4D">
        <w:rPr>
          <w:noProof/>
        </w:rPr>
        <w:tab/>
        <w:t>sa poplatok ukladá rovnako na domáce aj dovážané výrobky:</w:t>
      </w:r>
    </w:p>
    <w:p w14:paraId="7D10816B" w14:textId="77777777" w:rsidR="00C62BDE" w:rsidRPr="00701E4D" w:rsidRDefault="00C62BDE" w:rsidP="00C62BDE">
      <w:pPr>
        <w:tabs>
          <w:tab w:val="left" w:leader="dot" w:pos="9072"/>
        </w:tabs>
        <w:ind w:left="567"/>
        <w:rPr>
          <w:noProof/>
        </w:rPr>
      </w:pPr>
      <w:r w:rsidRPr="00701E4D">
        <w:rPr>
          <w:noProof/>
        </w:rPr>
        <w:tab/>
      </w:r>
    </w:p>
    <w:p w14:paraId="7D41E0FA" w14:textId="77777777" w:rsidR="00C62BDE" w:rsidRPr="00701E4D" w:rsidRDefault="00C62BDE" w:rsidP="00C62BDE">
      <w:pPr>
        <w:pStyle w:val="Point1"/>
        <w:rPr>
          <w:rFonts w:cs="Arial Unicode MS"/>
          <w:bCs/>
          <w:noProof/>
        </w:rPr>
      </w:pPr>
      <w:r w:rsidRPr="00701E4D">
        <w:rPr>
          <w:noProof/>
        </w:rPr>
        <w:t>c)</w:t>
      </w:r>
      <w:r w:rsidRPr="00701E4D">
        <w:rPr>
          <w:noProof/>
        </w:rPr>
        <w:tab/>
        <w:t>notifikované opatrenie bude rovnako prínosné pre domáce aj dovážané výrobky:</w:t>
      </w:r>
    </w:p>
    <w:p w14:paraId="6360C171" w14:textId="77777777" w:rsidR="00C62BDE" w:rsidRPr="00701E4D" w:rsidRDefault="00C62BDE" w:rsidP="00C62BDE">
      <w:pPr>
        <w:tabs>
          <w:tab w:val="left" w:leader="dot" w:pos="9072"/>
        </w:tabs>
        <w:ind w:left="567"/>
        <w:rPr>
          <w:noProof/>
        </w:rPr>
      </w:pPr>
      <w:r w:rsidRPr="00701E4D">
        <w:rPr>
          <w:noProof/>
        </w:rPr>
        <w:tab/>
      </w:r>
    </w:p>
    <w:p w14:paraId="11E9F82D" w14:textId="77777777" w:rsidR="00C62BDE" w:rsidRPr="00701E4D" w:rsidRDefault="00C62BDE" w:rsidP="00C62BDE">
      <w:pPr>
        <w:pStyle w:val="Point1"/>
        <w:rPr>
          <w:rFonts w:cs="Arial Unicode MS"/>
          <w:bCs/>
          <w:noProof/>
        </w:rPr>
      </w:pPr>
      <w:r w:rsidRPr="00701E4D">
        <w:rPr>
          <w:noProof/>
        </w:rPr>
        <w:t>d)</w:t>
      </w:r>
      <w:r w:rsidRPr="00701E4D">
        <w:rPr>
          <w:noProof/>
        </w:rPr>
        <w:tab/>
        <w:t>sa z poplatku financuje príslušné opatrenie v plnej výške alebo len čiastočne. Ak sa z poplatku financuje príslušné opatrenie len čiastočne, uveďte ostatné zdroje financovania opatrenia a ich príslušný podiel:</w:t>
      </w:r>
    </w:p>
    <w:p w14:paraId="57E28DF1" w14:textId="77777777" w:rsidR="00C62BDE" w:rsidRPr="00701E4D" w:rsidRDefault="00C62BDE" w:rsidP="00C62BDE">
      <w:pPr>
        <w:tabs>
          <w:tab w:val="left" w:leader="dot" w:pos="9072"/>
        </w:tabs>
        <w:ind w:left="567"/>
        <w:rPr>
          <w:noProof/>
        </w:rPr>
      </w:pPr>
      <w:r w:rsidRPr="00701E4D">
        <w:rPr>
          <w:noProof/>
        </w:rPr>
        <w:tab/>
      </w:r>
    </w:p>
    <w:p w14:paraId="296C4E37" w14:textId="77777777" w:rsidR="00C62BDE" w:rsidRPr="00701E4D" w:rsidRDefault="00C62BDE" w:rsidP="00C62BDE">
      <w:pPr>
        <w:pStyle w:val="Point1"/>
        <w:rPr>
          <w:rFonts w:cs="Arial Unicode MS"/>
          <w:bCs/>
          <w:noProof/>
        </w:rPr>
      </w:pPr>
      <w:r w:rsidRPr="00701E4D">
        <w:rPr>
          <w:noProof/>
        </w:rPr>
        <w:t>e)</w:t>
      </w:r>
      <w:r w:rsidRPr="00701E4D">
        <w:rPr>
          <w:noProof/>
        </w:rPr>
        <w:tab/>
        <w:t>sa z poplatku, z ktorého sa financuje notifikované opatrenie, financujú aj iné opatrenia pomoci. Ak áno, uveďte ostatné opatrenia pomoci financované z príslušného poplatku:</w:t>
      </w:r>
    </w:p>
    <w:p w14:paraId="3B014A87" w14:textId="77777777" w:rsidR="00C62BDE" w:rsidRPr="00701E4D" w:rsidRDefault="00C62BDE" w:rsidP="00C62BDE">
      <w:pPr>
        <w:tabs>
          <w:tab w:val="left" w:leader="dot" w:pos="9072"/>
        </w:tabs>
        <w:ind w:left="567"/>
        <w:rPr>
          <w:noProof/>
        </w:rPr>
      </w:pPr>
      <w:r w:rsidRPr="00701E4D">
        <w:rPr>
          <w:noProof/>
        </w:rPr>
        <w:tab/>
      </w:r>
    </w:p>
    <w:p w14:paraId="3B94FFE0" w14:textId="77777777" w:rsidR="00C62BDE" w:rsidRPr="003D04A8" w:rsidRDefault="00C62BDE" w:rsidP="00C62BDE">
      <w:pPr>
        <w:pStyle w:val="ManualHeading2"/>
        <w:rPr>
          <w:noProof/>
        </w:rPr>
      </w:pPr>
      <w:r w:rsidRPr="003D04A8">
        <w:rPr>
          <w:noProof/>
        </w:rPr>
        <w:lastRenderedPageBreak/>
        <w:t>Oddiel B: Posúdenie zlučiteľnosti pomoci</w:t>
      </w:r>
    </w:p>
    <w:p w14:paraId="5E28FE41" w14:textId="77777777" w:rsidR="00C62BDE" w:rsidRPr="003D04A8" w:rsidRDefault="00C62BDE" w:rsidP="00C62BDE">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65AEE132" w14:textId="77777777" w:rsidR="00C62BDE" w:rsidRPr="003D04A8" w:rsidRDefault="00C62BDE" w:rsidP="00C62BDE">
      <w:pPr>
        <w:pStyle w:val="ManualHeading2"/>
        <w:rPr>
          <w:noProof/>
        </w:rPr>
      </w:pPr>
      <w:r w:rsidRPr="00447796">
        <w:rPr>
          <w:noProof/>
        </w:rPr>
        <w:t>1.1.</w:t>
      </w:r>
      <w:r w:rsidRPr="00447796">
        <w:rPr>
          <w:noProof/>
        </w:rPr>
        <w:tab/>
      </w:r>
      <w:r w:rsidRPr="003D04A8">
        <w:rPr>
          <w:noProof/>
        </w:rPr>
        <w:t>Prispievanie k rozvoju hospodárskej činnosti</w:t>
      </w:r>
    </w:p>
    <w:p w14:paraId="0102365A" w14:textId="77777777" w:rsidR="00C62BDE" w:rsidRPr="003D04A8" w:rsidRDefault="00C62BDE" w:rsidP="00C62BDE">
      <w:pPr>
        <w:spacing w:before="360"/>
        <w:rPr>
          <w:i/>
          <w:noProof/>
        </w:rPr>
      </w:pPr>
      <w:r w:rsidRPr="003D04A8">
        <w:rPr>
          <w:i/>
          <w:noProof/>
        </w:rPr>
        <w:t>Pri vypĺňaní tohto oddielu postupujte podľa informácií v oddiele 3.1.1 (body 23 – 25), v oddiele 4.7.2.1 (bod 310) a v oddiele 4.7.2.2 (body 311 – 313) CEEAG.</w:t>
      </w:r>
    </w:p>
    <w:p w14:paraId="4CEBBF7C" w14:textId="77777777" w:rsidR="00C62BDE" w:rsidRPr="00701E4D" w:rsidRDefault="00C62BDE" w:rsidP="00C62BDE">
      <w:pPr>
        <w:pStyle w:val="ManualNumPar1"/>
        <w:rPr>
          <w:noProof/>
        </w:rPr>
      </w:pPr>
      <w:r w:rsidRPr="00447796">
        <w:rPr>
          <w:noProof/>
        </w:rPr>
        <w:t>6.</w:t>
      </w:r>
      <w:r w:rsidRPr="00447796">
        <w:rPr>
          <w:noProof/>
        </w:rPr>
        <w:tab/>
      </w:r>
      <w:r w:rsidRPr="00701E4D">
        <w:rPr>
          <w:noProof/>
        </w:rPr>
        <w:t>V článku 107 ods. 3 písm. c) Zmluvy o fungovaní Európskej únie (ďalej len „zmluva“) sa stanovuje, že Komisia môže za zlučiteľnú vyhlásiť „</w:t>
      </w:r>
      <w:r w:rsidRPr="003D04A8">
        <w:rPr>
          <w:i/>
          <w:noProof/>
        </w:rPr>
        <w:t>pomoc na rozvoj určitých hospodárskych činností alebo určitých hospodárskych oblastí, za predpokladu, že táto podpora nepriaznivo neovplyvní podmienky obchodu tak, že by to bolo v rozpore so spoločným záujmom</w:t>
      </w:r>
      <w:r w:rsidRPr="00701E4D">
        <w:rPr>
          <w:noProof/>
        </w:rPr>
        <w:t xml:space="preserve">“. Zlučiteľná pomoc preto podľa uvedeného ustanovenia zmluvy musí prispievať k rozvoju určitej hospodárskej činnosti. </w:t>
      </w:r>
    </w:p>
    <w:p w14:paraId="0B1DD902" w14:textId="77777777" w:rsidR="00C62BDE" w:rsidRPr="00701E4D" w:rsidRDefault="00C62BDE" w:rsidP="00C62BDE">
      <w:pPr>
        <w:pStyle w:val="Text1"/>
        <w:rPr>
          <w:noProof/>
        </w:rPr>
      </w:pPr>
      <w:r w:rsidRPr="00701E4D">
        <w:rPr>
          <w:noProof/>
        </w:rPr>
        <w:t>Na posúdenie súladu s bodom 23 CEEAG uveďte, aké hospodárske činnosti sa v dôsledku pomoci uľahčia a ako sa podporí rozvoj týchto činností:</w:t>
      </w:r>
    </w:p>
    <w:p w14:paraId="131AE251" w14:textId="77777777" w:rsidR="00C62BDE" w:rsidRPr="00701E4D" w:rsidRDefault="00C62BDE" w:rsidP="00C62BDE">
      <w:pPr>
        <w:tabs>
          <w:tab w:val="left" w:leader="dot" w:pos="9072"/>
        </w:tabs>
        <w:ind w:left="567"/>
        <w:rPr>
          <w:noProof/>
        </w:rPr>
      </w:pPr>
      <w:r w:rsidRPr="00701E4D">
        <w:rPr>
          <w:noProof/>
        </w:rPr>
        <w:tab/>
      </w:r>
    </w:p>
    <w:p w14:paraId="096906EF" w14:textId="77777777" w:rsidR="00C62BDE" w:rsidRPr="00701E4D" w:rsidRDefault="00C62BDE" w:rsidP="00C62BDE">
      <w:pPr>
        <w:pStyle w:val="ManualNumPar1"/>
        <w:rPr>
          <w:noProof/>
        </w:rPr>
      </w:pPr>
      <w:r w:rsidRPr="00447796">
        <w:rPr>
          <w:noProof/>
        </w:rPr>
        <w:t>7.</w:t>
      </w:r>
      <w:r w:rsidRPr="00447796">
        <w:rPr>
          <w:noProof/>
        </w:rPr>
        <w:tab/>
      </w:r>
      <w:r w:rsidRPr="00701E4D">
        <w:rPr>
          <w:noProof/>
        </w:rPr>
        <w:t>Na posúdenie súladu s bodom 25 CEEAG „[opíšte], či a ako pomoc prispeje k dosahovaniu cieľov politiky Únie v oblasti klímy, životného prostredia a energetiky, a konkrétnejšie aj očakávané prínosy pomoci, pokiaľ ide o jej významný prínos k ochrane životného prostredia vrátane zmiernenia zmeny klímy alebo efektívne fungovanie vnútorného trhu s energiou“:</w:t>
      </w:r>
    </w:p>
    <w:p w14:paraId="1D3BB992" w14:textId="77777777" w:rsidR="00C62BDE" w:rsidRPr="00701E4D" w:rsidRDefault="00C62BDE" w:rsidP="00C62BDE">
      <w:pPr>
        <w:tabs>
          <w:tab w:val="left" w:leader="dot" w:pos="9072"/>
        </w:tabs>
        <w:ind w:left="567"/>
        <w:rPr>
          <w:noProof/>
        </w:rPr>
      </w:pPr>
      <w:r w:rsidRPr="00701E4D">
        <w:rPr>
          <w:noProof/>
        </w:rPr>
        <w:tab/>
      </w:r>
    </w:p>
    <w:p w14:paraId="174AD91A" w14:textId="77777777" w:rsidR="00C62BDE" w:rsidRPr="00701E4D" w:rsidRDefault="00C62BDE" w:rsidP="00C62BDE">
      <w:pPr>
        <w:pStyle w:val="ManualNumPar1"/>
        <w:rPr>
          <w:noProof/>
        </w:rPr>
      </w:pPr>
      <w:r w:rsidRPr="00447796">
        <w:rPr>
          <w:noProof/>
        </w:rPr>
        <w:t>8.</w:t>
      </w:r>
      <w:r w:rsidRPr="00447796">
        <w:rPr>
          <w:noProof/>
        </w:rPr>
        <w:tab/>
      </w:r>
      <w:r w:rsidRPr="00701E4D">
        <w:rPr>
          <w:noProof/>
        </w:rPr>
        <w:t xml:space="preserve">Okrem toho </w:t>
      </w:r>
      <w:bookmarkStart w:id="0" w:name="_Hlk169774371"/>
      <w:r w:rsidRPr="00701E4D">
        <w:rPr>
          <w:noProof/>
        </w:rPr>
        <w:t>v závislosti od oddielu CEEAG, ktorý sa vzťahuje na podporované činnosti</w:t>
      </w:r>
      <w:bookmarkEnd w:id="0"/>
      <w:r w:rsidRPr="00701E4D">
        <w:rPr>
          <w:noProof/>
        </w:rPr>
        <w:t>, uveďte, do akej miery pomoc súvisí s cieľmi a/alebo politikami opísanými v bode 135 CEEAG (v prípade oddielu 4.2), bodoch 160 – 161 CEEAG (v prípade oddielu 4.3.1), bodoch 190 – 191 CEEAG (v prípade oddielu 4.3.2), bodoch 217 – 219 CEEAG (v prípade oddielu 4.4), bodoch 253 – 254 CEEAG (v prípade oddielu 4.5) alebo bodoch 276 – 278 CEEAG (v prípade oddielu 4.6):</w:t>
      </w:r>
    </w:p>
    <w:p w14:paraId="2D7783BA" w14:textId="77777777" w:rsidR="00C62BDE" w:rsidRPr="00701E4D" w:rsidRDefault="00C62BDE" w:rsidP="00C62BDE">
      <w:pPr>
        <w:tabs>
          <w:tab w:val="left" w:leader="dot" w:pos="9072"/>
        </w:tabs>
        <w:ind w:left="567"/>
        <w:rPr>
          <w:noProof/>
        </w:rPr>
      </w:pPr>
      <w:r w:rsidRPr="00701E4D">
        <w:rPr>
          <w:noProof/>
        </w:rPr>
        <w:tab/>
      </w:r>
    </w:p>
    <w:p w14:paraId="5D0542C5" w14:textId="77777777" w:rsidR="00C62BDE" w:rsidRPr="00701E4D" w:rsidRDefault="00C62BDE" w:rsidP="00C62BDE">
      <w:pPr>
        <w:pStyle w:val="ManualNumPar1"/>
        <w:rPr>
          <w:noProof/>
        </w:rPr>
      </w:pPr>
      <w:bookmarkStart w:id="1" w:name="_Hlk169796485"/>
      <w:r w:rsidRPr="00447796">
        <w:rPr>
          <w:noProof/>
        </w:rPr>
        <w:t>9.</w:t>
      </w:r>
      <w:r w:rsidRPr="00447796">
        <w:rPr>
          <w:noProof/>
        </w:rPr>
        <w:tab/>
      </w:r>
      <w:r w:rsidRPr="00701E4D">
        <w:rPr>
          <w:noProof/>
        </w:rPr>
        <w:t>Podľa bodu 311 CEEAG a v závislosti od oddielu CEEAG, ktorý sa vzťahuje na podporované činnosti, uveďte informácie o presnom rozsahu a presných podporovaných činnostiach opatrenia/opatrení pomoci, a to vyplnením nasledujúcej otázky/nasledujúcich otázok v príslušnom formulári doplňujúcich informácií. V prípade činností, na ktoré sa vzťahuje oddiel:</w:t>
      </w:r>
    </w:p>
    <w:bookmarkStart w:id="2" w:name="_Hlk164178286"/>
    <w:bookmarkStart w:id="3" w:name="_Hlk169774504"/>
    <w:p w14:paraId="2DDF755B" w14:textId="77777777" w:rsidR="00C62BDE" w:rsidRPr="00701E4D" w:rsidRDefault="00000000" w:rsidP="00C62BDE">
      <w:pPr>
        <w:pStyle w:val="Tiret0"/>
        <w:numPr>
          <w:ilvl w:val="0"/>
          <w:numId w:val="47"/>
        </w:numPr>
        <w:rPr>
          <w:noProof/>
        </w:rPr>
      </w:pPr>
      <w:sdt>
        <w:sdtPr>
          <w:rPr>
            <w:rFonts w:ascii="Wingdings" w:eastAsia="Wingdings" w:hAnsi="Wingdings" w:cs="Wingdings"/>
            <w:noProof/>
          </w:rPr>
          <w:id w:val="-1318567110"/>
          <w14:checkbox>
            <w14:checked w14:val="0"/>
            <w14:checkedState w14:val="2612" w14:font="MS Gothic"/>
            <w14:uncheckedState w14:val="2610" w14:font="MS Gothic"/>
          </w14:checkbox>
        </w:sdtPr>
        <w:sdtContent>
          <w:r w:rsidR="00C62BDE" w:rsidRPr="00701E4D">
            <w:rPr>
              <w:rFonts w:ascii="MS Gothic" w:eastAsia="MS Gothic" w:hAnsi="MS Gothic" w:cs="Wingdings"/>
              <w:noProof/>
              <w:lang w:eastAsia="en-GB"/>
            </w:rPr>
            <w:t>☐</w:t>
          </w:r>
        </w:sdtContent>
      </w:sdt>
      <w:r w:rsidR="00C62BDE" w:rsidRPr="00701E4D">
        <w:rPr>
          <w:noProof/>
        </w:rPr>
        <w:t xml:space="preserve"> </w:t>
      </w:r>
      <w:bookmarkEnd w:id="2"/>
      <w:r w:rsidR="00C62BDE" w:rsidRPr="00701E4D">
        <w:rPr>
          <w:noProof/>
        </w:rPr>
        <w:t xml:space="preserve">4.2 </w:t>
      </w:r>
      <w:bookmarkStart w:id="4" w:name="_Hlk164179209"/>
      <w:r w:rsidR="00C62BDE" w:rsidRPr="00701E4D">
        <w:rPr>
          <w:noProof/>
        </w:rPr>
        <w:t>(otázky 9 – 12 uvedené v príslušnom formulári doplňujúcich informácií)</w:t>
      </w:r>
      <w:bookmarkEnd w:id="4"/>
    </w:p>
    <w:p w14:paraId="70A5EC36" w14:textId="77777777" w:rsidR="00C62BDE" w:rsidRPr="00701E4D" w:rsidRDefault="00000000" w:rsidP="00C62BDE">
      <w:pPr>
        <w:pStyle w:val="Tiret0"/>
        <w:numPr>
          <w:ilvl w:val="0"/>
          <w:numId w:val="49"/>
        </w:numPr>
        <w:rPr>
          <w:noProof/>
        </w:rPr>
      </w:pPr>
      <w:sdt>
        <w:sdtPr>
          <w:rPr>
            <w:rFonts w:ascii="Wingdings" w:eastAsia="Wingdings" w:hAnsi="Wingdings" w:cs="Wingdings"/>
            <w:noProof/>
          </w:rPr>
          <w:id w:val="1877583618"/>
          <w14:checkbox>
            <w14:checked w14:val="0"/>
            <w14:checkedState w14:val="2612" w14:font="MS Gothic"/>
            <w14:uncheckedState w14:val="2610" w14:font="MS Gothic"/>
          </w14:checkbox>
        </w:sdtPr>
        <w:sdtContent>
          <w:r w:rsidR="00C62BDE" w:rsidRPr="00701E4D">
            <w:rPr>
              <w:rFonts w:ascii="MS Gothic" w:eastAsia="MS Gothic" w:hAnsi="MS Gothic" w:cs="Wingdings"/>
              <w:noProof/>
              <w:lang w:eastAsia="en-GB"/>
            </w:rPr>
            <w:t>☐</w:t>
          </w:r>
        </w:sdtContent>
      </w:sdt>
      <w:r w:rsidR="00C62BDE" w:rsidRPr="00701E4D">
        <w:rPr>
          <w:noProof/>
        </w:rPr>
        <w:t xml:space="preserve"> 4.3.1 (otázka 10 uvedená v príslušnom formulári doplňujúcich informácií)</w:t>
      </w:r>
    </w:p>
    <w:p w14:paraId="2863D0C0" w14:textId="77777777" w:rsidR="00C62BDE" w:rsidRPr="00701E4D" w:rsidRDefault="00000000" w:rsidP="00C62BDE">
      <w:pPr>
        <w:pStyle w:val="Tiret0"/>
        <w:numPr>
          <w:ilvl w:val="0"/>
          <w:numId w:val="49"/>
        </w:numPr>
        <w:rPr>
          <w:noProof/>
        </w:rPr>
      </w:pPr>
      <w:sdt>
        <w:sdtPr>
          <w:rPr>
            <w:rFonts w:ascii="Wingdings" w:eastAsia="Wingdings" w:hAnsi="Wingdings" w:cs="Wingdings"/>
            <w:noProof/>
          </w:rPr>
          <w:id w:val="499011485"/>
          <w14:checkbox>
            <w14:checked w14:val="0"/>
            <w14:checkedState w14:val="2612" w14:font="MS Gothic"/>
            <w14:uncheckedState w14:val="2610" w14:font="MS Gothic"/>
          </w14:checkbox>
        </w:sdtPr>
        <w:sdtContent>
          <w:r w:rsidR="00C62BDE" w:rsidRPr="00701E4D">
            <w:rPr>
              <w:rFonts w:ascii="MS Gothic" w:eastAsia="MS Gothic" w:hAnsi="MS Gothic" w:cs="Wingdings"/>
              <w:noProof/>
              <w:lang w:eastAsia="en-GB"/>
            </w:rPr>
            <w:t>☐</w:t>
          </w:r>
        </w:sdtContent>
      </w:sdt>
      <w:r w:rsidR="00C62BDE" w:rsidRPr="00701E4D">
        <w:rPr>
          <w:noProof/>
        </w:rPr>
        <w:t xml:space="preserve"> 4.3.2 (otázka 10 uvedená v príslušnom formulári doplňujúcich informácií)</w:t>
      </w:r>
    </w:p>
    <w:p w14:paraId="184C166A" w14:textId="77777777" w:rsidR="00C62BDE" w:rsidRPr="00701E4D" w:rsidRDefault="00000000" w:rsidP="00C62BDE">
      <w:pPr>
        <w:pStyle w:val="Tiret0"/>
        <w:numPr>
          <w:ilvl w:val="0"/>
          <w:numId w:val="49"/>
        </w:numPr>
        <w:rPr>
          <w:noProof/>
        </w:rPr>
      </w:pPr>
      <w:sdt>
        <w:sdtPr>
          <w:rPr>
            <w:rFonts w:ascii="Wingdings" w:eastAsia="Wingdings" w:hAnsi="Wingdings" w:cs="Wingdings"/>
            <w:noProof/>
          </w:rPr>
          <w:id w:val="1575934917"/>
          <w14:checkbox>
            <w14:checked w14:val="0"/>
            <w14:checkedState w14:val="2612" w14:font="MS Gothic"/>
            <w14:uncheckedState w14:val="2610" w14:font="MS Gothic"/>
          </w14:checkbox>
        </w:sdtPr>
        <w:sdtContent>
          <w:r w:rsidR="00C62BDE" w:rsidRPr="00701E4D">
            <w:rPr>
              <w:rFonts w:ascii="MS Gothic" w:eastAsia="MS Gothic" w:hAnsi="MS Gothic" w:cs="Wingdings"/>
              <w:noProof/>
              <w:lang w:eastAsia="en-GB"/>
            </w:rPr>
            <w:t>☐</w:t>
          </w:r>
        </w:sdtContent>
      </w:sdt>
      <w:r w:rsidR="00C62BDE" w:rsidRPr="00701E4D">
        <w:rPr>
          <w:noProof/>
        </w:rPr>
        <w:t xml:space="preserve"> 4.4 (otázky 11 – 13 uvedené v príslušnom formulári doplňujúcich informácií)</w:t>
      </w:r>
    </w:p>
    <w:p w14:paraId="3A04B0FB" w14:textId="77777777" w:rsidR="00C62BDE" w:rsidRPr="00701E4D" w:rsidRDefault="00000000" w:rsidP="00C62BDE">
      <w:pPr>
        <w:pStyle w:val="Tiret0"/>
        <w:numPr>
          <w:ilvl w:val="0"/>
          <w:numId w:val="49"/>
        </w:numPr>
        <w:rPr>
          <w:noProof/>
        </w:rPr>
      </w:pPr>
      <w:sdt>
        <w:sdtPr>
          <w:rPr>
            <w:rFonts w:ascii="Wingdings" w:eastAsia="Wingdings" w:hAnsi="Wingdings" w:cs="Wingdings"/>
            <w:noProof/>
          </w:rPr>
          <w:id w:val="-1382703625"/>
          <w14:checkbox>
            <w14:checked w14:val="0"/>
            <w14:checkedState w14:val="2612" w14:font="MS Gothic"/>
            <w14:uncheckedState w14:val="2610" w14:font="MS Gothic"/>
          </w14:checkbox>
        </w:sdtPr>
        <w:sdtContent>
          <w:r w:rsidR="00C62BDE" w:rsidRPr="00701E4D">
            <w:rPr>
              <w:rFonts w:ascii="MS Gothic" w:eastAsia="MS Gothic" w:hAnsi="MS Gothic" w:cs="Wingdings"/>
              <w:noProof/>
              <w:lang w:eastAsia="en-GB"/>
            </w:rPr>
            <w:t>☐</w:t>
          </w:r>
        </w:sdtContent>
      </w:sdt>
      <w:r w:rsidR="00C62BDE" w:rsidRPr="00701E4D">
        <w:rPr>
          <w:noProof/>
        </w:rPr>
        <w:t xml:space="preserve"> 4.5 (otázky 10 – 15 uvedené v príslušnom formulári doplňujúcich informácií)</w:t>
      </w:r>
    </w:p>
    <w:p w14:paraId="61066A2B" w14:textId="77777777" w:rsidR="00C62BDE" w:rsidRPr="00701E4D" w:rsidRDefault="00000000" w:rsidP="00C62BDE">
      <w:pPr>
        <w:pStyle w:val="Tiret0"/>
        <w:numPr>
          <w:ilvl w:val="0"/>
          <w:numId w:val="49"/>
        </w:numPr>
        <w:rPr>
          <w:noProof/>
        </w:rPr>
      </w:pPr>
      <w:sdt>
        <w:sdtPr>
          <w:rPr>
            <w:rFonts w:ascii="Wingdings" w:eastAsia="Wingdings" w:hAnsi="Wingdings" w:cs="Wingdings"/>
            <w:noProof/>
          </w:rPr>
          <w:id w:val="494071738"/>
          <w14:checkbox>
            <w14:checked w14:val="0"/>
            <w14:checkedState w14:val="2612" w14:font="MS Gothic"/>
            <w14:uncheckedState w14:val="2610" w14:font="MS Gothic"/>
          </w14:checkbox>
        </w:sdtPr>
        <w:sdtContent>
          <w:r w:rsidR="00C62BDE" w:rsidRPr="00701E4D">
            <w:rPr>
              <w:rFonts w:ascii="MS Gothic" w:eastAsia="MS Gothic" w:hAnsi="MS Gothic" w:cs="Wingdings"/>
              <w:noProof/>
              <w:lang w:eastAsia="en-GB"/>
            </w:rPr>
            <w:t>☐</w:t>
          </w:r>
        </w:sdtContent>
      </w:sdt>
      <w:r w:rsidR="00C62BDE" w:rsidRPr="00701E4D">
        <w:rPr>
          <w:noProof/>
        </w:rPr>
        <w:t xml:space="preserve"> 4.6 (otázky 10 – 12 uvedené v príslušnom formulári doplňujúcich informácií)</w:t>
      </w:r>
    </w:p>
    <w:bookmarkEnd w:id="1"/>
    <w:bookmarkEnd w:id="3"/>
    <w:p w14:paraId="4E23DD6B" w14:textId="77777777" w:rsidR="00C62BDE" w:rsidRPr="00701E4D" w:rsidRDefault="00C62BDE" w:rsidP="00C62BDE">
      <w:pPr>
        <w:tabs>
          <w:tab w:val="left" w:leader="dot" w:pos="9072"/>
        </w:tabs>
        <w:ind w:left="567"/>
        <w:rPr>
          <w:noProof/>
        </w:rPr>
      </w:pPr>
      <w:r w:rsidRPr="00701E4D">
        <w:rPr>
          <w:noProof/>
        </w:rPr>
        <w:tab/>
      </w:r>
    </w:p>
    <w:p w14:paraId="50F23DFE" w14:textId="77777777" w:rsidR="00C62BDE" w:rsidRPr="00701E4D" w:rsidRDefault="00C62BDE" w:rsidP="00C62BDE">
      <w:pPr>
        <w:pStyle w:val="ManualNumPar1"/>
        <w:rPr>
          <w:noProof/>
        </w:rPr>
      </w:pPr>
      <w:r w:rsidRPr="00447796">
        <w:rPr>
          <w:noProof/>
        </w:rPr>
        <w:lastRenderedPageBreak/>
        <w:t>10.</w:t>
      </w:r>
      <w:r w:rsidRPr="00447796">
        <w:rPr>
          <w:noProof/>
        </w:rPr>
        <w:tab/>
      </w:r>
      <w:r w:rsidRPr="00701E4D">
        <w:rPr>
          <w:noProof/>
        </w:rPr>
        <w:t>Uveďte, či podporované činnosti sledujú predovšetkým cieľ dekarbonizácie. Ak je hlavným cieľom opatrenia pomoci prevencia alebo zníženie emisií skleníkových plynov, pozri formulár doplňujúcich informácií k oddielu 4.1 CEEAG v súlade s bodom 312 CEEAG, keďže takáto pomoc sa posudzuje práve na základe oddielu 4.1 CEEAG:</w:t>
      </w:r>
    </w:p>
    <w:p w14:paraId="7841173B" w14:textId="77777777" w:rsidR="00C62BDE" w:rsidRPr="00701E4D" w:rsidRDefault="00C62BDE" w:rsidP="00C62BDE">
      <w:pPr>
        <w:tabs>
          <w:tab w:val="left" w:leader="dot" w:pos="9072"/>
        </w:tabs>
        <w:ind w:left="567"/>
        <w:rPr>
          <w:noProof/>
        </w:rPr>
      </w:pPr>
      <w:r w:rsidRPr="00701E4D">
        <w:rPr>
          <w:noProof/>
        </w:rPr>
        <w:tab/>
      </w:r>
    </w:p>
    <w:p w14:paraId="74252A17" w14:textId="77777777" w:rsidR="00C62BDE" w:rsidRPr="00701E4D" w:rsidRDefault="00C62BDE" w:rsidP="00C62BDE">
      <w:pPr>
        <w:pStyle w:val="ManualNumPar1"/>
        <w:rPr>
          <w:noProof/>
        </w:rPr>
      </w:pPr>
      <w:r w:rsidRPr="00447796">
        <w:rPr>
          <w:noProof/>
        </w:rPr>
        <w:t>11.</w:t>
      </w:r>
      <w:r w:rsidRPr="00447796">
        <w:rPr>
          <w:noProof/>
        </w:rPr>
        <w:tab/>
      </w:r>
      <w:r w:rsidRPr="00701E4D">
        <w:rPr>
          <w:noProof/>
        </w:rPr>
        <w:t>Uveďte podrobný opis daní a/alebo parafiškálnych poplatkov, ktoré sa znížia (vrátane ich účelu, spôsobu ich účtovania v rámci celého základu, sadzby a subjektov zapojených do stanovovania a posudzovania sadzby, ako aj do výberu a riadenia získaných príjmov). Na tomto základe a s cieľom zabezpečiť súlad s bodom 313 CEEAG preukážte, že navrhované opatrenie nezahŕňa zníženie daní alebo poplatkov odrážajúcich nevyhnutné náklady na poskytovanie energie alebo súvisiacich služieb, ako sú napríklad sieťové poplatky alebo poplatky, z ktorých sa financujú kapacitné mechanizmy. Okrem toho potvrďte, že opatrenie nezahŕňa zníženie poplatkov za spotrebu elektriny, z ktorých sa financuje cieľ energetickej politiky:</w:t>
      </w:r>
    </w:p>
    <w:p w14:paraId="50CCB7B4" w14:textId="77777777" w:rsidR="00C62BDE" w:rsidRPr="00701E4D" w:rsidRDefault="00C62BDE" w:rsidP="00C62BDE">
      <w:pPr>
        <w:tabs>
          <w:tab w:val="left" w:leader="dot" w:pos="9072"/>
        </w:tabs>
        <w:ind w:left="567"/>
        <w:rPr>
          <w:noProof/>
        </w:rPr>
      </w:pPr>
      <w:bookmarkStart w:id="5" w:name="_Hlk172646144"/>
      <w:r w:rsidRPr="00701E4D">
        <w:rPr>
          <w:noProof/>
        </w:rPr>
        <w:tab/>
      </w:r>
    </w:p>
    <w:bookmarkEnd w:id="5"/>
    <w:p w14:paraId="58B05E43" w14:textId="77777777" w:rsidR="00C62BDE" w:rsidRPr="00701E4D" w:rsidRDefault="00C62BDE" w:rsidP="00C62BDE">
      <w:pPr>
        <w:pStyle w:val="ManualNumPar1"/>
        <w:rPr>
          <w:noProof/>
        </w:rPr>
      </w:pPr>
      <w:r w:rsidRPr="00447796">
        <w:rPr>
          <w:noProof/>
        </w:rPr>
        <w:t>12.</w:t>
      </w:r>
      <w:r w:rsidRPr="00447796">
        <w:rPr>
          <w:noProof/>
        </w:rPr>
        <w:tab/>
      </w:r>
      <w:r w:rsidRPr="00701E4D">
        <w:rPr>
          <w:noProof/>
        </w:rPr>
        <w:t>Opíšte požiadavky na oprávnenosť príjemcu/príjemcov [napríklad uvedením všetkých technických, environmentálnych (t. j. povolení), finančných (t. j. zábezpek) alebo iných požiadaviek, ktoré musí príjemca/musia príjemcovia splniť]:</w:t>
      </w:r>
    </w:p>
    <w:p w14:paraId="011D236F" w14:textId="77777777" w:rsidR="00C62BDE" w:rsidRPr="00701E4D" w:rsidRDefault="00C62BDE" w:rsidP="00C62BDE">
      <w:pPr>
        <w:tabs>
          <w:tab w:val="left" w:leader="dot" w:pos="9072"/>
        </w:tabs>
        <w:ind w:left="567"/>
        <w:rPr>
          <w:noProof/>
        </w:rPr>
      </w:pPr>
      <w:r w:rsidRPr="00701E4D">
        <w:rPr>
          <w:noProof/>
        </w:rPr>
        <w:tab/>
      </w:r>
    </w:p>
    <w:p w14:paraId="55E50CCD" w14:textId="77777777" w:rsidR="00C62BDE" w:rsidRPr="003D04A8" w:rsidRDefault="00C62BDE" w:rsidP="00C62BDE">
      <w:pPr>
        <w:pStyle w:val="ManualHeading2"/>
        <w:rPr>
          <w:noProof/>
        </w:rPr>
      </w:pPr>
      <w:r w:rsidRPr="00447796">
        <w:rPr>
          <w:noProof/>
        </w:rPr>
        <w:t>1.2.</w:t>
      </w:r>
      <w:r w:rsidRPr="00447796">
        <w:rPr>
          <w:noProof/>
        </w:rPr>
        <w:tab/>
      </w:r>
      <w:r w:rsidRPr="003D04A8">
        <w:rPr>
          <w:noProof/>
        </w:rPr>
        <w:t>Stimulačný účinok</w:t>
      </w:r>
    </w:p>
    <w:p w14:paraId="4F28E625" w14:textId="77777777" w:rsidR="00C62BDE" w:rsidRPr="003D04A8" w:rsidRDefault="00C62BDE" w:rsidP="00C62BDE">
      <w:pPr>
        <w:spacing w:before="360"/>
        <w:rPr>
          <w:i/>
          <w:noProof/>
        </w:rPr>
      </w:pPr>
      <w:r w:rsidRPr="003D04A8">
        <w:rPr>
          <w:i/>
          <w:noProof/>
        </w:rPr>
        <w:t xml:space="preserve">Pri vypĺňaní tohto oddielu postupujte podľa informácií v oddiele 3.1.2 (body 26 – 32) a v oddiele 4.7.2.3 (body 315 – 316) CEEAG. </w:t>
      </w:r>
    </w:p>
    <w:p w14:paraId="6F11FE4B" w14:textId="77777777" w:rsidR="00C62BDE" w:rsidRPr="00701E4D" w:rsidRDefault="00C62BDE" w:rsidP="00C62BDE">
      <w:pPr>
        <w:pStyle w:val="ManualNumPar1"/>
        <w:rPr>
          <w:noProof/>
        </w:rPr>
      </w:pPr>
      <w:r w:rsidRPr="00447796">
        <w:rPr>
          <w:noProof/>
        </w:rPr>
        <w:t>13.</w:t>
      </w:r>
      <w:r w:rsidRPr="00447796">
        <w:rPr>
          <w:noProof/>
        </w:rPr>
        <w:tab/>
      </w:r>
      <w:r w:rsidRPr="00701E4D">
        <w:rPr>
          <w:noProof/>
        </w:rPr>
        <w:t>Za pomoc uľahčujúcu hospodársku činnosť sa môže považovať len pomoc, ktorá má stimulačný účinok. Na posúdenie súladu s bodom 26 CEEAG vysvetlite, ako toto opatrenie/tieto opatrenia „</w:t>
      </w:r>
      <w:r w:rsidRPr="003D04A8">
        <w:rPr>
          <w:i/>
          <w:noProof/>
        </w:rPr>
        <w:t>motivuje [motivujú] príjemcu k zmene správania, zapojeniu do ďalšej hospodárskej činnosti alebo do hospodárskej činnosti šetrnejšej k životnému prostrediu, ktorú by bez pomoci nevykonával alebo ktorú by vykonával v obmedzenej miere či iným spôsobom</w:t>
      </w:r>
      <w:r w:rsidRPr="00701E4D">
        <w:rPr>
          <w:noProof/>
        </w:rPr>
        <w:t>“:</w:t>
      </w:r>
      <w:r w:rsidRPr="003D04A8">
        <w:rPr>
          <w:i/>
          <w:noProof/>
        </w:rPr>
        <w:t xml:space="preserve"> </w:t>
      </w:r>
    </w:p>
    <w:p w14:paraId="20556FD2" w14:textId="77777777" w:rsidR="00C62BDE" w:rsidRPr="00701E4D" w:rsidRDefault="00C62BDE" w:rsidP="00C62BDE">
      <w:pPr>
        <w:tabs>
          <w:tab w:val="left" w:leader="dot" w:pos="9072"/>
        </w:tabs>
        <w:ind w:left="567"/>
        <w:rPr>
          <w:noProof/>
        </w:rPr>
      </w:pPr>
      <w:r w:rsidRPr="00701E4D">
        <w:rPr>
          <w:noProof/>
        </w:rPr>
        <w:tab/>
      </w:r>
    </w:p>
    <w:p w14:paraId="08AF8669" w14:textId="77777777" w:rsidR="00C62BDE" w:rsidRPr="00701E4D" w:rsidRDefault="00C62BDE" w:rsidP="00C62BDE">
      <w:pPr>
        <w:pStyle w:val="ManualNumPar1"/>
        <w:rPr>
          <w:iCs/>
          <w:noProof/>
        </w:rPr>
      </w:pPr>
      <w:r w:rsidRPr="00447796">
        <w:rPr>
          <w:noProof/>
        </w:rPr>
        <w:t>14.</w:t>
      </w:r>
      <w:r w:rsidRPr="00447796">
        <w:rPr>
          <w:noProof/>
        </w:rPr>
        <w:tab/>
      </w:r>
      <w:r w:rsidRPr="00701E4D">
        <w:rPr>
          <w:noProof/>
        </w:rPr>
        <w:t>Podľa bodov 28 a 315 CEEAG:</w:t>
      </w:r>
    </w:p>
    <w:p w14:paraId="50C429AF" w14:textId="77777777" w:rsidR="00C62BDE" w:rsidRPr="00701E4D" w:rsidRDefault="00C62BDE" w:rsidP="00C62BDE">
      <w:pPr>
        <w:pStyle w:val="ManualNumPar2"/>
        <w:rPr>
          <w:noProof/>
        </w:rPr>
      </w:pPr>
      <w:r w:rsidRPr="00447796">
        <w:rPr>
          <w:noProof/>
        </w:rPr>
        <w:t>14.1.</w:t>
      </w:r>
      <w:r w:rsidRPr="00447796">
        <w:rPr>
          <w:noProof/>
        </w:rPr>
        <w:tab/>
      </w:r>
      <w:r w:rsidRPr="00701E4D">
        <w:rPr>
          <w:noProof/>
        </w:rPr>
        <w:t>Uveďte komplexný opis faktického scenára, ktorý sa očakáva v dôsledku opatrenia pomoci, a pravdepodobného kontrafaktuálneho scenára/pravdepodobných kontrafaktuálnych scenárov bez opatrenia pomoci</w:t>
      </w:r>
      <w:r w:rsidRPr="00701E4D">
        <w:rPr>
          <w:rStyle w:val="Odkaznapoznmkupodiarou"/>
          <w:noProof/>
        </w:rPr>
        <w:footnoteReference w:id="3"/>
      </w:r>
      <w:r w:rsidRPr="00701E4D">
        <w:rPr>
          <w:noProof/>
        </w:rPr>
        <w:t xml:space="preserve">. Ak očakávate, že môžu byť podporené rôzne kategórie príjemcov, uistite sa, že kontrafaktuálny scenár je dôveryhodný pre každú z týchto kategórií. </w:t>
      </w:r>
    </w:p>
    <w:p w14:paraId="107FF99E" w14:textId="77777777" w:rsidR="00C62BDE" w:rsidRPr="00701E4D" w:rsidRDefault="00C62BDE" w:rsidP="00C62BDE">
      <w:pPr>
        <w:pStyle w:val="Text1"/>
        <w:rPr>
          <w:noProof/>
        </w:rPr>
      </w:pPr>
      <w:r w:rsidRPr="00701E4D">
        <w:rPr>
          <w:noProof/>
        </w:rPr>
        <w:t>Zohľadnite požiadavky týkajúce sa kontrafaktuálneho scenára zahrnuté v bodoch 165 – 169 CEEAG (v prípade projektov a činností, ktoré patria do rozsahu pôsobnosti oddielu 4.3.1) a v bodoch 226 – 230 CEEAG (v prípade projektov a činností, ktoré patria do rozsahu pôsobnosti oddielov 4.4 a 4.5) a vyplňte otázky z príslušného formulára doplňujúcich informácií k oddielu 4.3.1, 4.4 alebo 4.5:</w:t>
      </w:r>
    </w:p>
    <w:p w14:paraId="1897CA1D" w14:textId="77777777" w:rsidR="00C62BDE" w:rsidRPr="00701E4D" w:rsidRDefault="00C62BDE" w:rsidP="00C62BDE">
      <w:pPr>
        <w:tabs>
          <w:tab w:val="left" w:leader="dot" w:pos="9072"/>
        </w:tabs>
        <w:ind w:left="567"/>
        <w:rPr>
          <w:noProof/>
        </w:rPr>
      </w:pPr>
      <w:r w:rsidRPr="00701E4D">
        <w:rPr>
          <w:noProof/>
        </w:rPr>
        <w:lastRenderedPageBreak/>
        <w:tab/>
      </w:r>
    </w:p>
    <w:p w14:paraId="1231785B" w14:textId="77777777" w:rsidR="00C62BDE" w:rsidRPr="00701E4D" w:rsidRDefault="00C62BDE" w:rsidP="00C62BDE">
      <w:pPr>
        <w:pStyle w:val="ManualNumPar2"/>
        <w:rPr>
          <w:noProof/>
        </w:rPr>
      </w:pPr>
      <w:r w:rsidRPr="00447796">
        <w:rPr>
          <w:noProof/>
        </w:rPr>
        <w:t>14.2.</w:t>
      </w:r>
      <w:r w:rsidRPr="00447796">
        <w:rPr>
          <w:noProof/>
        </w:rPr>
        <w:tab/>
      </w:r>
      <w:r w:rsidRPr="00701E4D">
        <w:rPr>
          <w:noProof/>
        </w:rPr>
        <w:t>V prípade potreby stručne vysvetlite dôvody výberu pravdepodobného kontrafaktuálneho scenára/pravdepodobných kontrafaktuálnych scenárov vzhľadom na rôzne navrhované kategórie príjemcov:</w:t>
      </w:r>
    </w:p>
    <w:p w14:paraId="0EE2E8EB" w14:textId="77777777" w:rsidR="00C62BDE" w:rsidRPr="00701E4D" w:rsidRDefault="00C62BDE" w:rsidP="00C62BDE">
      <w:pPr>
        <w:tabs>
          <w:tab w:val="left" w:leader="dot" w:pos="9072"/>
        </w:tabs>
        <w:ind w:left="567"/>
        <w:rPr>
          <w:noProof/>
        </w:rPr>
      </w:pPr>
      <w:r w:rsidRPr="00701E4D">
        <w:rPr>
          <w:noProof/>
        </w:rPr>
        <w:tab/>
      </w:r>
    </w:p>
    <w:p w14:paraId="320E3924" w14:textId="77777777" w:rsidR="00C62BDE" w:rsidRPr="00701E4D" w:rsidRDefault="00C62BDE" w:rsidP="00C62BDE">
      <w:pPr>
        <w:pStyle w:val="ManualNumPar2"/>
        <w:rPr>
          <w:noProof/>
        </w:rPr>
      </w:pPr>
      <w:bookmarkStart w:id="6" w:name="_Ref172646432"/>
      <w:r w:rsidRPr="00447796">
        <w:rPr>
          <w:noProof/>
        </w:rPr>
        <w:t>14.3.</w:t>
      </w:r>
      <w:r w:rsidRPr="00447796">
        <w:rPr>
          <w:noProof/>
        </w:rPr>
        <w:tab/>
      </w:r>
      <w:r w:rsidRPr="00701E4D">
        <w:rPr>
          <w:noProof/>
        </w:rPr>
        <w:t>Vyčíslite náklady a príjmy v rámci faktického a kontrafaktuálneho scenára a zdôvodnite zmenu správania, v relevantnom prípade za každú kategóriu príjemcov, porovnaním ziskovosti referenčného projektu</w:t>
      </w:r>
      <w:r w:rsidRPr="00701E4D">
        <w:rPr>
          <w:rStyle w:val="Odkaznapoznmkupodiarou"/>
          <w:noProof/>
        </w:rPr>
        <w:footnoteReference w:id="4"/>
      </w:r>
      <w:r w:rsidRPr="00701E4D">
        <w:rPr>
          <w:noProof/>
        </w:rPr>
        <w:t xml:space="preserve"> alebo činnosti so znížením dane alebo parafiškálneho poplatku a bez neho</w:t>
      </w:r>
      <w:r w:rsidRPr="00701E4D">
        <w:rPr>
          <w:rStyle w:val="Odkaznapoznmkupodiarou"/>
          <w:noProof/>
        </w:rPr>
        <w:footnoteReference w:id="5"/>
      </w:r>
      <w:r w:rsidRPr="00701E4D">
        <w:rPr>
          <w:noProof/>
        </w:rPr>
        <w:t>, a to na základe:</w:t>
      </w:r>
      <w:bookmarkEnd w:id="6"/>
    </w:p>
    <w:p w14:paraId="66B2F5A3" w14:textId="77777777" w:rsidR="00C62BDE" w:rsidRPr="00701E4D" w:rsidRDefault="00C62BDE" w:rsidP="00C62BDE">
      <w:pPr>
        <w:pStyle w:val="Point1"/>
        <w:rPr>
          <w:noProof/>
        </w:rPr>
      </w:pPr>
      <w:r w:rsidRPr="00701E4D">
        <w:rPr>
          <w:noProof/>
        </w:rPr>
        <w:t>a)</w:t>
      </w:r>
      <w:r w:rsidRPr="00701E4D">
        <w:rPr>
          <w:noProof/>
        </w:rPr>
        <w:tab/>
        <w:t>príslušného referenčného projektu, zodpovedajúcich kontrafaktuálnych scenárov a výslednej likvidnej medzery</w:t>
      </w:r>
      <w:r w:rsidRPr="00701E4D">
        <w:rPr>
          <w:rStyle w:val="Odkaznapoznmkupodiarou"/>
          <w:noProof/>
        </w:rPr>
        <w:footnoteReference w:id="6"/>
      </w:r>
      <w:r w:rsidRPr="00701E4D">
        <w:rPr>
          <w:noProof/>
        </w:rPr>
        <w:t xml:space="preserve">: </w:t>
      </w:r>
    </w:p>
    <w:p w14:paraId="7A866D11" w14:textId="77777777" w:rsidR="00C62BDE" w:rsidRPr="00701E4D" w:rsidRDefault="00C62BDE" w:rsidP="00C62BDE">
      <w:pPr>
        <w:tabs>
          <w:tab w:val="left" w:leader="dot" w:pos="9072"/>
        </w:tabs>
        <w:ind w:left="567"/>
        <w:rPr>
          <w:noProof/>
        </w:rPr>
      </w:pPr>
      <w:r w:rsidRPr="00701E4D">
        <w:rPr>
          <w:noProof/>
        </w:rPr>
        <w:tab/>
      </w:r>
    </w:p>
    <w:p w14:paraId="121312E0" w14:textId="77777777" w:rsidR="00C62BDE" w:rsidRPr="003D04A8" w:rsidRDefault="00C62BDE" w:rsidP="00C62BDE">
      <w:pPr>
        <w:pStyle w:val="Text1"/>
        <w:rPr>
          <w:i/>
          <w:iCs/>
          <w:noProof/>
        </w:rPr>
      </w:pPr>
      <w:r w:rsidRPr="003D04A8">
        <w:rPr>
          <w:i/>
          <w:noProof/>
        </w:rPr>
        <w:t>ALEBO</w:t>
      </w:r>
    </w:p>
    <w:p w14:paraId="00C7CBDC" w14:textId="77777777" w:rsidR="00C62BDE" w:rsidRPr="00701E4D" w:rsidRDefault="00C62BDE" w:rsidP="00C62BDE">
      <w:pPr>
        <w:pStyle w:val="Point1"/>
        <w:rPr>
          <w:noProof/>
        </w:rPr>
      </w:pPr>
      <w:r w:rsidRPr="00701E4D">
        <w:rPr>
          <w:noProof/>
        </w:rPr>
        <w:t>b)</w:t>
      </w:r>
      <w:r w:rsidRPr="00701E4D">
        <w:rPr>
          <w:noProof/>
        </w:rPr>
        <w:tab/>
        <w:t>ekvivalentných údajov:</w:t>
      </w:r>
    </w:p>
    <w:p w14:paraId="0BE4580B" w14:textId="77777777" w:rsidR="00C62BDE" w:rsidRPr="00701E4D" w:rsidRDefault="00C62BDE" w:rsidP="00C62BDE">
      <w:pPr>
        <w:tabs>
          <w:tab w:val="left" w:leader="dot" w:pos="9072"/>
        </w:tabs>
        <w:ind w:left="567"/>
        <w:rPr>
          <w:noProof/>
        </w:rPr>
      </w:pPr>
      <w:r w:rsidRPr="00701E4D">
        <w:rPr>
          <w:noProof/>
        </w:rPr>
        <w:tab/>
      </w:r>
    </w:p>
    <w:p w14:paraId="52125C69" w14:textId="77777777" w:rsidR="00C62BDE" w:rsidRPr="00701E4D" w:rsidRDefault="00C62BDE" w:rsidP="00C62BDE">
      <w:pPr>
        <w:pStyle w:val="ManualNumPar1"/>
        <w:rPr>
          <w:noProof/>
        </w:rPr>
      </w:pPr>
      <w:r w:rsidRPr="00447796">
        <w:rPr>
          <w:noProof/>
        </w:rPr>
        <w:t>15.</w:t>
      </w:r>
      <w:r w:rsidRPr="00447796">
        <w:rPr>
          <w:noProof/>
        </w:rPr>
        <w:tab/>
      </w:r>
      <w:r w:rsidRPr="00701E4D">
        <w:rPr>
          <w:noProof/>
        </w:rPr>
        <w:t>S cieľom posúdiť súlad s bodom 27 CEEAG poskytnite informácie, ktoré potvrdia, že pomoc nepodporuje náklady na činnosť, ktorú by príjemca pomoci vykonával aj tak, a že neslúži na kompenzáciu bežného podnikateľského rizika spojeného s hospodárskou činnosťou</w:t>
      </w:r>
      <w:r w:rsidRPr="00701E4D">
        <w:rPr>
          <w:iCs/>
          <w:noProof/>
        </w:rPr>
        <w:t>:</w:t>
      </w:r>
      <w:r w:rsidRPr="003D04A8">
        <w:rPr>
          <w:i/>
          <w:noProof/>
        </w:rPr>
        <w:t xml:space="preserve"> </w:t>
      </w:r>
    </w:p>
    <w:p w14:paraId="25701940" w14:textId="77777777" w:rsidR="00C62BDE" w:rsidRPr="00701E4D" w:rsidRDefault="00C62BDE" w:rsidP="00C62BDE">
      <w:pPr>
        <w:tabs>
          <w:tab w:val="left" w:leader="dot" w:pos="9072"/>
        </w:tabs>
        <w:ind w:left="567"/>
        <w:rPr>
          <w:noProof/>
        </w:rPr>
      </w:pPr>
      <w:bookmarkStart w:id="8" w:name="_Hlk172796407"/>
      <w:r w:rsidRPr="00701E4D">
        <w:rPr>
          <w:noProof/>
        </w:rPr>
        <w:tab/>
      </w:r>
    </w:p>
    <w:bookmarkEnd w:id="8"/>
    <w:p w14:paraId="58857A06" w14:textId="77777777" w:rsidR="00C62BDE" w:rsidRPr="00701E4D" w:rsidRDefault="00C62BDE" w:rsidP="00C62BDE">
      <w:pPr>
        <w:pStyle w:val="ManualNumPar1"/>
        <w:rPr>
          <w:noProof/>
        </w:rPr>
      </w:pPr>
      <w:r w:rsidRPr="00447796">
        <w:rPr>
          <w:noProof/>
        </w:rPr>
        <w:t>16.</w:t>
      </w:r>
      <w:r w:rsidRPr="00447796">
        <w:rPr>
          <w:noProof/>
        </w:rPr>
        <w:tab/>
      </w:r>
      <w:r w:rsidRPr="00701E4D">
        <w:rPr>
          <w:noProof/>
        </w:rPr>
        <w:t xml:space="preserve">Na preukázanie súladu s bodmi 29, 31 a 316 CEEAG uveďte, či sa projekt alebo činnosť začali už predtým, ako príjemca predložil vnútroštátnym orgánom písomnú žiadosť o pomoc: </w:t>
      </w:r>
    </w:p>
    <w:p w14:paraId="13A726DA" w14:textId="77777777" w:rsidR="00C62BDE" w:rsidRPr="00701E4D" w:rsidRDefault="00C62BDE" w:rsidP="00C62BDE">
      <w:pPr>
        <w:tabs>
          <w:tab w:val="left" w:leader="dot" w:pos="9072"/>
        </w:tabs>
        <w:ind w:left="567"/>
        <w:rPr>
          <w:noProof/>
        </w:rPr>
      </w:pPr>
      <w:r w:rsidRPr="00701E4D">
        <w:rPr>
          <w:noProof/>
        </w:rPr>
        <w:lastRenderedPageBreak/>
        <w:tab/>
      </w:r>
    </w:p>
    <w:p w14:paraId="0E8A378A" w14:textId="77777777" w:rsidR="00C62BDE" w:rsidRPr="00701E4D" w:rsidRDefault="00C62BDE" w:rsidP="00C62BDE">
      <w:pPr>
        <w:pStyle w:val="ManualNumPar1"/>
        <w:rPr>
          <w:noProof/>
        </w:rPr>
      </w:pPr>
      <w:r w:rsidRPr="00447796">
        <w:rPr>
          <w:noProof/>
        </w:rPr>
        <w:t>17.</w:t>
      </w:r>
      <w:r w:rsidRPr="00447796">
        <w:rPr>
          <w:noProof/>
        </w:rPr>
        <w:tab/>
      </w:r>
      <w:r w:rsidRPr="00701E4D">
        <w:rPr>
          <w:noProof/>
        </w:rPr>
        <w:t>V prípade projektov alebo činností, ktoré sa začali pred podaním žiadosti o pomoc:</w:t>
      </w:r>
    </w:p>
    <w:p w14:paraId="67816167" w14:textId="77777777" w:rsidR="00C62BDE" w:rsidRPr="00701E4D" w:rsidRDefault="00C62BDE" w:rsidP="00C62BDE">
      <w:pPr>
        <w:pStyle w:val="Point1"/>
        <w:rPr>
          <w:noProof/>
        </w:rPr>
      </w:pPr>
      <w:r w:rsidRPr="00701E4D">
        <w:rPr>
          <w:noProof/>
        </w:rPr>
        <w:t>a)</w:t>
      </w:r>
      <w:r w:rsidRPr="00701E4D">
        <w:rPr>
          <w:noProof/>
        </w:rPr>
        <w:tab/>
        <w:t>potvrďte, že opatrením sa stanovuje právo na pomoc v súlade s objektívnymi a nediskriminačnými kritériami a bez ďalšieho uplatňovania diskrečnej právomoci zo strany členských štátov a že opatrenie bolo prijaté a nadobudlo účinnosť pred začatím prác na podporovanom projekte alebo činnosti,</w:t>
      </w:r>
    </w:p>
    <w:p w14:paraId="69829611" w14:textId="77777777" w:rsidR="00C62BDE" w:rsidRPr="003D04A8" w:rsidRDefault="00C62BDE" w:rsidP="00C62BDE">
      <w:pPr>
        <w:pStyle w:val="Text1"/>
        <w:rPr>
          <w:i/>
          <w:iCs/>
          <w:noProof/>
        </w:rPr>
      </w:pPr>
      <w:r w:rsidRPr="003D04A8">
        <w:rPr>
          <w:i/>
          <w:noProof/>
        </w:rPr>
        <w:t>ALEBO</w:t>
      </w:r>
    </w:p>
    <w:p w14:paraId="51C3E85C" w14:textId="77777777" w:rsidR="00C62BDE" w:rsidRPr="00701E4D" w:rsidRDefault="00C62BDE" w:rsidP="00C62BDE">
      <w:pPr>
        <w:pStyle w:val="Point1"/>
        <w:rPr>
          <w:noProof/>
        </w:rPr>
      </w:pPr>
      <w:r w:rsidRPr="00701E4D">
        <w:rPr>
          <w:noProof/>
        </w:rPr>
        <w:t>b)</w:t>
      </w:r>
      <w:r w:rsidRPr="00701E4D">
        <w:rPr>
          <w:noProof/>
        </w:rPr>
        <w:tab/>
        <w:t>v prípade, že sa projekt alebo činnosť začali už pred podaním písomnej žiadosti o pomoc a pred prijatím a/alebo nadobudnutím účinnosti opatrenia, potvrďte, že na projekt alebo činnosť sa už vzťahovala predchádzajúca podobná schéma vo forme daňového alebo parafiškálneho zvýhodnenia,</w:t>
      </w:r>
    </w:p>
    <w:p w14:paraId="63B5F79F" w14:textId="77777777" w:rsidR="00C62BDE" w:rsidRPr="003D04A8" w:rsidRDefault="00C62BDE" w:rsidP="00C62BDE">
      <w:pPr>
        <w:pStyle w:val="Text1"/>
        <w:rPr>
          <w:i/>
          <w:iCs/>
          <w:noProof/>
        </w:rPr>
      </w:pPr>
      <w:r w:rsidRPr="003D04A8">
        <w:rPr>
          <w:i/>
          <w:noProof/>
        </w:rPr>
        <w:t>ALEBO</w:t>
      </w:r>
    </w:p>
    <w:p w14:paraId="56E985AC" w14:textId="77777777" w:rsidR="00C62BDE" w:rsidRPr="00701E4D" w:rsidRDefault="00C62BDE" w:rsidP="00C62BDE">
      <w:pPr>
        <w:pStyle w:val="Point1"/>
        <w:rPr>
          <w:noProof/>
        </w:rPr>
      </w:pPr>
      <w:r w:rsidRPr="00701E4D">
        <w:rPr>
          <w:noProof/>
        </w:rPr>
        <w:t>c)</w:t>
      </w:r>
      <w:r w:rsidRPr="00701E4D">
        <w:rPr>
          <w:noProof/>
        </w:rPr>
        <w:tab/>
        <w:t>dokážte, že projekt alebo činnosť patrí do jedného z výnimočných prípadov uvedených v bode 31 písm. b) alebo c) CEEAG:</w:t>
      </w:r>
    </w:p>
    <w:p w14:paraId="57B9FB70" w14:textId="77777777" w:rsidR="00C62BDE" w:rsidRPr="00701E4D" w:rsidRDefault="00C62BDE" w:rsidP="00C62BDE">
      <w:pPr>
        <w:tabs>
          <w:tab w:val="left" w:leader="dot" w:pos="9072"/>
        </w:tabs>
        <w:ind w:left="567"/>
        <w:rPr>
          <w:noProof/>
        </w:rPr>
      </w:pPr>
      <w:bookmarkStart w:id="9" w:name="_Hlk172645191"/>
      <w:r w:rsidRPr="00701E4D">
        <w:rPr>
          <w:noProof/>
        </w:rPr>
        <w:tab/>
      </w:r>
    </w:p>
    <w:bookmarkEnd w:id="9"/>
    <w:p w14:paraId="14EFDD5E" w14:textId="77777777" w:rsidR="00C62BDE" w:rsidRPr="00701E4D" w:rsidRDefault="00C62BDE" w:rsidP="00C62BDE">
      <w:pPr>
        <w:pStyle w:val="ManualNumPar1"/>
        <w:rPr>
          <w:noProof/>
        </w:rPr>
      </w:pPr>
      <w:r w:rsidRPr="00447796">
        <w:rPr>
          <w:noProof/>
        </w:rPr>
        <w:t>18.</w:t>
      </w:r>
      <w:r w:rsidRPr="00447796">
        <w:rPr>
          <w:noProof/>
        </w:rPr>
        <w:tab/>
      </w:r>
      <w:r w:rsidRPr="00701E4D">
        <w:rPr>
          <w:noProof/>
        </w:rPr>
        <w:t>Na preukázanie súladu s bodom 30 CEEAG potvrďte, že žiadosť o pomoc obsahuje aspoň meno/názov žiadateľa, opis projektu alebo činnosti vrátane miesta ich uskutočnenia a výšku pomoci potrebnej na ich realizáciu:</w:t>
      </w:r>
    </w:p>
    <w:p w14:paraId="510C2548" w14:textId="77777777" w:rsidR="00C62BDE" w:rsidRPr="00701E4D" w:rsidRDefault="00C62BDE" w:rsidP="00C62BDE">
      <w:pPr>
        <w:tabs>
          <w:tab w:val="left" w:leader="dot" w:pos="9072"/>
        </w:tabs>
        <w:ind w:left="567"/>
        <w:rPr>
          <w:noProof/>
        </w:rPr>
      </w:pPr>
      <w:r w:rsidRPr="00701E4D">
        <w:rPr>
          <w:noProof/>
        </w:rPr>
        <w:tab/>
      </w:r>
    </w:p>
    <w:p w14:paraId="59FF1598" w14:textId="77777777" w:rsidR="00C62BDE" w:rsidRPr="00701E4D" w:rsidRDefault="00C62BDE" w:rsidP="00C62BDE">
      <w:pPr>
        <w:pStyle w:val="ManualNumPar1"/>
        <w:rPr>
          <w:noProof/>
        </w:rPr>
      </w:pPr>
      <w:r w:rsidRPr="00447796">
        <w:rPr>
          <w:noProof/>
        </w:rPr>
        <w:t>19.</w:t>
      </w:r>
      <w:r w:rsidRPr="00447796">
        <w:rPr>
          <w:noProof/>
        </w:rPr>
        <w:tab/>
      </w:r>
      <w:r w:rsidRPr="00701E4D">
        <w:rPr>
          <w:noProof/>
        </w:rPr>
        <w:t>Na preukázanie súladu s bodom 32 CEEAG:</w:t>
      </w:r>
    </w:p>
    <w:p w14:paraId="29EC4B47" w14:textId="77777777" w:rsidR="00C62BDE" w:rsidRPr="00701E4D" w:rsidRDefault="00C62BDE" w:rsidP="00C62BDE">
      <w:pPr>
        <w:pStyle w:val="Point1"/>
        <w:rPr>
          <w:noProof/>
        </w:rPr>
      </w:pPr>
      <w:r w:rsidRPr="00701E4D">
        <w:rPr>
          <w:noProof/>
        </w:rPr>
        <w:t>a)</w:t>
      </w:r>
      <w:r w:rsidRPr="00701E4D">
        <w:rPr>
          <w:noProof/>
        </w:rPr>
        <w:tab/>
        <w:t>Uveďte, či existujú normy Únie</w:t>
      </w:r>
      <w:r w:rsidRPr="00701E4D">
        <w:rPr>
          <w:rStyle w:val="Odkaznapoznmkupodiarou"/>
          <w:noProof/>
          <w:lang w:eastAsia="en-GB"/>
        </w:rPr>
        <w:footnoteReference w:id="7"/>
      </w:r>
      <w:r w:rsidRPr="00701E4D">
        <w:rPr>
          <w:noProof/>
        </w:rPr>
        <w:t xml:space="preserve"> uplatniteľné na notifikované opatrenie/notifikované opatrenia, povinné vnútroštátne normy, ktoré sú prísnejšie alebo ambicióznejšie ako zodpovedajúce normy Únie, alebo povinné vnútroštátne normy prijaté v prípade, že normy Únie neexistujú.</w:t>
      </w:r>
    </w:p>
    <w:p w14:paraId="69109B36" w14:textId="77777777" w:rsidR="00C62BDE" w:rsidRPr="00701E4D" w:rsidRDefault="00C62BDE" w:rsidP="00C62BDE">
      <w:pPr>
        <w:pStyle w:val="Text2"/>
        <w:rPr>
          <w:noProof/>
        </w:rPr>
      </w:pPr>
      <w:r w:rsidRPr="00701E4D">
        <w:rPr>
          <w:noProof/>
        </w:rPr>
        <w:t xml:space="preserve">V tejto súvislosti uveďte informácie na preukázanie stimulačného účinku: </w:t>
      </w:r>
    </w:p>
    <w:p w14:paraId="3D1F5E34" w14:textId="77777777" w:rsidR="00C62BDE" w:rsidRPr="00701E4D" w:rsidRDefault="00C62BDE" w:rsidP="00C62BDE">
      <w:pPr>
        <w:tabs>
          <w:tab w:val="left" w:leader="dot" w:pos="9072"/>
        </w:tabs>
        <w:ind w:left="567"/>
        <w:rPr>
          <w:noProof/>
        </w:rPr>
      </w:pPr>
      <w:bookmarkStart w:id="10" w:name="_Hlk176942272"/>
      <w:r w:rsidRPr="00701E4D">
        <w:rPr>
          <w:noProof/>
        </w:rPr>
        <w:tab/>
      </w:r>
    </w:p>
    <w:bookmarkEnd w:id="10"/>
    <w:p w14:paraId="776DC6D5" w14:textId="77777777" w:rsidR="00C62BDE" w:rsidRPr="00701E4D" w:rsidRDefault="00C62BDE" w:rsidP="00C62BDE">
      <w:pPr>
        <w:pStyle w:val="Point1"/>
        <w:rPr>
          <w:noProof/>
        </w:rPr>
      </w:pPr>
      <w:r w:rsidRPr="00701E4D">
        <w:rPr>
          <w:noProof/>
        </w:rPr>
        <w:t>b)</w:t>
      </w:r>
      <w:r w:rsidRPr="00701E4D">
        <w:rPr>
          <w:noProof/>
        </w:rPr>
        <w:tab/>
        <w:t>Ak bola príslušná norma Únie už prijatá, ale ešte nenadobudla účinnosť, preukážte, že pomoc má stimulačný účinok, pretože motivuje k uskutočneniu a dokončeniu investície aspoň 18 mesiacov pred nadobudnutím účinnosti normy:</w:t>
      </w:r>
    </w:p>
    <w:p w14:paraId="4971C055" w14:textId="77777777" w:rsidR="00C62BDE" w:rsidRPr="00701E4D" w:rsidRDefault="00C62BDE" w:rsidP="00C62BDE">
      <w:pPr>
        <w:tabs>
          <w:tab w:val="left" w:leader="dot" w:pos="9072"/>
        </w:tabs>
        <w:ind w:left="567"/>
        <w:rPr>
          <w:noProof/>
        </w:rPr>
      </w:pPr>
      <w:r w:rsidRPr="00701E4D">
        <w:rPr>
          <w:noProof/>
        </w:rPr>
        <w:tab/>
      </w:r>
    </w:p>
    <w:p w14:paraId="2BEC4689" w14:textId="77777777" w:rsidR="00C62BDE" w:rsidRPr="00701E4D" w:rsidRDefault="00C62BDE" w:rsidP="00C62BDE">
      <w:pPr>
        <w:pStyle w:val="Point1"/>
        <w:rPr>
          <w:iCs/>
          <w:noProof/>
        </w:rPr>
      </w:pPr>
      <w:r w:rsidRPr="00701E4D">
        <w:rPr>
          <w:noProof/>
        </w:rPr>
        <w:lastRenderedPageBreak/>
        <w:t>c)</w:t>
      </w:r>
      <w:r w:rsidRPr="00701E4D">
        <w:rPr>
          <w:noProof/>
        </w:rPr>
        <w:tab/>
        <w:t>V prípade projektov a činností, ktoré patria do rozsahu pôsobnosti oddielu 4.2, vysvetlite, či sú projekty s dobou návratnosti</w:t>
      </w:r>
      <w:r w:rsidRPr="00701E4D">
        <w:rPr>
          <w:rStyle w:val="Odkaznapoznmkupodiarou"/>
          <w:noProof/>
        </w:rPr>
        <w:footnoteReference w:id="8"/>
      </w:r>
      <w:r w:rsidRPr="00701E4D">
        <w:rPr>
          <w:noProof/>
        </w:rPr>
        <w:t xml:space="preserve"> kratšou ako päť rokov oprávnené na pomoc v rámci opatrenia/opatrení. V prípade kladnej odpovede predložte dôkazy o tom, že pomoc je potrebná na motiváciu zmeny správania, ako sa vyžaduje v bode 142 CEEAG:</w:t>
      </w:r>
    </w:p>
    <w:p w14:paraId="225ABE74" w14:textId="77777777" w:rsidR="00C62BDE" w:rsidRPr="00701E4D" w:rsidRDefault="00C62BDE" w:rsidP="00C62BDE">
      <w:pPr>
        <w:tabs>
          <w:tab w:val="left" w:leader="dot" w:pos="9072"/>
        </w:tabs>
        <w:ind w:left="567"/>
        <w:rPr>
          <w:noProof/>
        </w:rPr>
      </w:pPr>
      <w:r w:rsidRPr="00701E4D">
        <w:rPr>
          <w:noProof/>
        </w:rPr>
        <w:tab/>
      </w:r>
    </w:p>
    <w:p w14:paraId="0E4922F6" w14:textId="77777777" w:rsidR="00C62BDE" w:rsidRPr="003D04A8" w:rsidRDefault="00C62BDE" w:rsidP="00C62BDE">
      <w:pPr>
        <w:pStyle w:val="ManualHeading2"/>
        <w:rPr>
          <w:noProof/>
        </w:rPr>
      </w:pPr>
      <w:r w:rsidRPr="00447796">
        <w:rPr>
          <w:noProof/>
        </w:rPr>
        <w:t>1.3.</w:t>
      </w:r>
      <w:r w:rsidRPr="00447796">
        <w:rPr>
          <w:noProof/>
        </w:rPr>
        <w:tab/>
      </w:r>
      <w:r w:rsidRPr="003D04A8">
        <w:rPr>
          <w:noProof/>
        </w:rPr>
        <w:t>Neporušenie žiadneho relevantného ustanovenia právnych predpisov Únie</w:t>
      </w:r>
    </w:p>
    <w:p w14:paraId="26CF0166" w14:textId="77777777" w:rsidR="00C62BDE" w:rsidRPr="003D04A8" w:rsidRDefault="00C62BDE" w:rsidP="00C62BDE">
      <w:pPr>
        <w:spacing w:before="360"/>
        <w:rPr>
          <w:i/>
          <w:noProof/>
        </w:rPr>
      </w:pPr>
      <w:r w:rsidRPr="003D04A8">
        <w:rPr>
          <w:i/>
          <w:noProof/>
        </w:rPr>
        <w:t xml:space="preserve">Pri vypĺňaní tohto oddielu postupujte podľa informácií v oddiele 3.1.3 (bod 33) CEEAG. </w:t>
      </w:r>
    </w:p>
    <w:p w14:paraId="6E756B36" w14:textId="77777777" w:rsidR="00C62BDE" w:rsidRPr="00701E4D" w:rsidRDefault="00C62BDE" w:rsidP="00C62BDE">
      <w:pPr>
        <w:pStyle w:val="ManualNumPar1"/>
        <w:rPr>
          <w:noProof/>
        </w:rPr>
      </w:pPr>
      <w:r w:rsidRPr="00447796">
        <w:rPr>
          <w:noProof/>
        </w:rPr>
        <w:t>20.</w:t>
      </w:r>
      <w:r w:rsidRPr="00447796">
        <w:rPr>
          <w:noProof/>
        </w:rPr>
        <w:tab/>
      </w:r>
      <w:r w:rsidRPr="00701E4D">
        <w:rPr>
          <w:noProof/>
        </w:rPr>
        <w:t>Uveďte informácie, ktoré potvrdzujú súlad s príslušnými ustanoveniami právnych predpisov EÚ v súlade s bodom 33 CEEAG:</w:t>
      </w:r>
    </w:p>
    <w:p w14:paraId="299EE98F" w14:textId="77777777" w:rsidR="00C62BDE" w:rsidRPr="00701E4D" w:rsidRDefault="00C62BDE" w:rsidP="00C62BDE">
      <w:pPr>
        <w:tabs>
          <w:tab w:val="left" w:leader="dot" w:pos="9072"/>
        </w:tabs>
        <w:ind w:left="567"/>
        <w:rPr>
          <w:noProof/>
          <w:color w:val="000000"/>
        </w:rPr>
      </w:pPr>
      <w:r w:rsidRPr="00701E4D">
        <w:rPr>
          <w:noProof/>
        </w:rPr>
        <w:tab/>
      </w:r>
    </w:p>
    <w:p w14:paraId="5072DF00" w14:textId="77777777" w:rsidR="00C62BDE" w:rsidRPr="00701E4D" w:rsidRDefault="00C62BDE" w:rsidP="00C62BDE">
      <w:pPr>
        <w:pStyle w:val="ManualNumPar1"/>
        <w:rPr>
          <w:noProof/>
          <w:color w:val="000000"/>
        </w:rPr>
      </w:pPr>
      <w:r w:rsidRPr="00447796">
        <w:rPr>
          <w:noProof/>
        </w:rPr>
        <w:t>21.</w:t>
      </w:r>
      <w:r w:rsidRPr="00447796">
        <w:rPr>
          <w:noProof/>
        </w:rPr>
        <w:tab/>
      </w:r>
      <w:r w:rsidRPr="00701E4D">
        <w:rPr>
          <w:noProof/>
        </w:rPr>
        <w:t xml:space="preserve">Ak sa na </w:t>
      </w:r>
      <w:r w:rsidRPr="00701E4D">
        <w:rPr>
          <w:noProof/>
          <w:u w:val="single"/>
        </w:rPr>
        <w:t>financovanie</w:t>
      </w:r>
      <w:r w:rsidRPr="00701E4D">
        <w:rPr>
          <w:noProof/>
        </w:rPr>
        <w:t xml:space="preserve"> opatrenia/opatrení používa poplatok, objasnite, či je potrebné vykonať posúdenie súladu s článkami 30 a 110 zmluvy. V prípade kladnej odpovede preukážte, ako je opatrenie v súlade s ustanoveniami článkov 30 a 110 zmluvy.</w:t>
      </w:r>
      <w:r w:rsidRPr="003D04A8">
        <w:rPr>
          <w:i/>
          <w:noProof/>
        </w:rPr>
        <w:t xml:space="preserve"> </w:t>
      </w:r>
      <w:r w:rsidRPr="00701E4D">
        <w:rPr>
          <w:noProof/>
        </w:rPr>
        <w:t>V tejto súvislosti sa možno odvolať na informácie predložené v rámci vyššie uvedenej otázky 5.2, ak je notifikované opatrenie/sú notifikované opatrenia financované prostredníctvom poplatku:</w:t>
      </w:r>
    </w:p>
    <w:p w14:paraId="61E1EAD9" w14:textId="77777777" w:rsidR="00C62BDE" w:rsidRPr="00701E4D" w:rsidRDefault="00C62BDE" w:rsidP="00C62BDE">
      <w:pPr>
        <w:tabs>
          <w:tab w:val="left" w:leader="dot" w:pos="9072"/>
        </w:tabs>
        <w:ind w:left="567"/>
        <w:rPr>
          <w:noProof/>
          <w:color w:val="000000"/>
        </w:rPr>
      </w:pPr>
      <w:r w:rsidRPr="00701E4D">
        <w:rPr>
          <w:noProof/>
        </w:rPr>
        <w:tab/>
      </w:r>
    </w:p>
    <w:p w14:paraId="32FB7D98" w14:textId="77777777" w:rsidR="00C62BDE" w:rsidRPr="003D04A8" w:rsidRDefault="00C62BDE" w:rsidP="00C62BDE">
      <w:pPr>
        <w:pStyle w:val="ManualHeading1"/>
        <w:rPr>
          <w:noProof/>
        </w:rPr>
      </w:pPr>
      <w:r w:rsidRPr="00447796">
        <w:rPr>
          <w:noProof/>
        </w:rPr>
        <w:t>2.</w:t>
      </w:r>
      <w:r w:rsidRPr="00447796">
        <w:rPr>
          <w:noProof/>
        </w:rPr>
        <w:tab/>
      </w:r>
      <w:r w:rsidRPr="003D04A8">
        <w:rPr>
          <w:noProof/>
        </w:rPr>
        <w:t>Negatívna podmienka: pomoc nemôže nepriaznivo ovplyvňovať obchodné podmienky v takej miere, že by to bolo v rozpore so spoločným záujmom</w:t>
      </w:r>
    </w:p>
    <w:p w14:paraId="750E063C" w14:textId="77777777" w:rsidR="00C62BDE" w:rsidRPr="003D04A8" w:rsidRDefault="00C62BDE" w:rsidP="00C62BDE">
      <w:pPr>
        <w:pStyle w:val="ManualHeading2"/>
        <w:rPr>
          <w:noProof/>
        </w:rPr>
      </w:pPr>
      <w:r w:rsidRPr="00447796">
        <w:rPr>
          <w:noProof/>
        </w:rPr>
        <w:t>2.1.</w:t>
      </w:r>
      <w:r w:rsidRPr="00447796">
        <w:rPr>
          <w:noProof/>
        </w:rPr>
        <w:tab/>
      </w:r>
      <w:r w:rsidRPr="003D04A8">
        <w:rPr>
          <w:noProof/>
        </w:rPr>
        <w:t>Minimalizácia narušení hospodárskej súťaže a obchodu</w:t>
      </w:r>
    </w:p>
    <w:p w14:paraId="361219B8" w14:textId="77777777" w:rsidR="00C62BDE" w:rsidRPr="003D04A8" w:rsidRDefault="00C62BDE" w:rsidP="00C62BDE">
      <w:pPr>
        <w:pStyle w:val="ManualHeading3"/>
        <w:rPr>
          <w:noProof/>
        </w:rPr>
      </w:pPr>
      <w:r w:rsidRPr="00447796">
        <w:rPr>
          <w:noProof/>
        </w:rPr>
        <w:t>2.1.1.</w:t>
      </w:r>
      <w:r w:rsidRPr="00447796">
        <w:rPr>
          <w:noProof/>
        </w:rPr>
        <w:tab/>
      </w:r>
      <w:r w:rsidRPr="003D04A8">
        <w:rPr>
          <w:noProof/>
        </w:rPr>
        <w:t>Nevyhnutnosť pomoci</w:t>
      </w:r>
    </w:p>
    <w:p w14:paraId="6F716D4D" w14:textId="77777777" w:rsidR="00C62BDE" w:rsidRPr="003D04A8" w:rsidRDefault="00C62BDE" w:rsidP="00C62BDE">
      <w:pPr>
        <w:spacing w:before="360"/>
        <w:rPr>
          <w:i/>
          <w:noProof/>
          <w:color w:val="000000"/>
        </w:rPr>
      </w:pPr>
      <w:r w:rsidRPr="003D04A8">
        <w:rPr>
          <w:i/>
          <w:noProof/>
        </w:rPr>
        <w:t>Pri vypĺňaní tohto oddielu postupujte podľa informácií v oddiele 3.2.1.1 (body 34 – 38) CEEAG.</w:t>
      </w:r>
      <w:r w:rsidRPr="003D04A8">
        <w:rPr>
          <w:i/>
          <w:noProof/>
          <w:color w:val="000000"/>
        </w:rPr>
        <w:t xml:space="preserve"> </w:t>
      </w:r>
    </w:p>
    <w:p w14:paraId="6D7B0B6C" w14:textId="77777777" w:rsidR="00C62BDE" w:rsidRPr="00701E4D" w:rsidRDefault="00C62BDE" w:rsidP="00C62BDE">
      <w:pPr>
        <w:pStyle w:val="ManualNumPar1"/>
        <w:rPr>
          <w:noProof/>
        </w:rPr>
      </w:pPr>
      <w:r w:rsidRPr="00447796">
        <w:rPr>
          <w:noProof/>
        </w:rPr>
        <w:t>22.</w:t>
      </w:r>
      <w:r w:rsidRPr="00447796">
        <w:rPr>
          <w:noProof/>
        </w:rPr>
        <w:tab/>
      </w:r>
      <w:r w:rsidRPr="00701E4D">
        <w:rPr>
          <w:noProof/>
        </w:rPr>
        <w:t>Vysvetlite, ktoré zlyhanie/zlyhania trhu, ktoré vaše orgány identifikovali, bránia dosiahnutiu dostatočnej úrovne ochrany životného prostredia. Uveďte, do ktorej kategórie zistené zlyhania trhu patria, a to odkazom na písmeno a), b), c) alebo d) bodu 34 CEEAG:</w:t>
      </w:r>
    </w:p>
    <w:p w14:paraId="2472102B" w14:textId="77777777" w:rsidR="00C62BDE" w:rsidRPr="00701E4D" w:rsidRDefault="00C62BDE" w:rsidP="00C62BDE">
      <w:pPr>
        <w:tabs>
          <w:tab w:val="left" w:leader="dot" w:pos="9072"/>
        </w:tabs>
        <w:ind w:left="567"/>
        <w:rPr>
          <w:noProof/>
        </w:rPr>
      </w:pPr>
      <w:r w:rsidRPr="00701E4D">
        <w:rPr>
          <w:noProof/>
        </w:rPr>
        <w:tab/>
      </w:r>
    </w:p>
    <w:p w14:paraId="46E304AF" w14:textId="77777777" w:rsidR="00C62BDE" w:rsidRPr="00701E4D" w:rsidRDefault="00C62BDE" w:rsidP="00C62BDE">
      <w:pPr>
        <w:pStyle w:val="ManualNumPar1"/>
        <w:rPr>
          <w:noProof/>
        </w:rPr>
      </w:pPr>
      <w:r w:rsidRPr="00447796">
        <w:rPr>
          <w:noProof/>
        </w:rPr>
        <w:t>23.</w:t>
      </w:r>
      <w:r w:rsidRPr="00447796">
        <w:rPr>
          <w:noProof/>
        </w:rPr>
        <w:tab/>
      </w:r>
      <w:r w:rsidRPr="00701E4D">
        <w:rPr>
          <w:noProof/>
        </w:rPr>
        <w:t>V súlade s bodom 35 CEEAG uveďte informácie o všetkých existujúcich politikách a opatreniach, ktoré identifikovali vaše orgány a ktoré sa už zameriavajú na zistené regulačné zlyhania alebo zlyhania trhu:</w:t>
      </w:r>
    </w:p>
    <w:p w14:paraId="0E3776DC" w14:textId="77777777" w:rsidR="00C62BDE" w:rsidRPr="00701E4D" w:rsidRDefault="00C62BDE" w:rsidP="00C62BDE">
      <w:pPr>
        <w:tabs>
          <w:tab w:val="left" w:leader="dot" w:pos="9072"/>
        </w:tabs>
        <w:ind w:left="567"/>
        <w:rPr>
          <w:noProof/>
        </w:rPr>
      </w:pPr>
      <w:r w:rsidRPr="00701E4D">
        <w:rPr>
          <w:noProof/>
        </w:rPr>
        <w:tab/>
      </w:r>
    </w:p>
    <w:p w14:paraId="00D77BC4" w14:textId="77777777" w:rsidR="00C62BDE" w:rsidRPr="00701E4D" w:rsidRDefault="00C62BDE" w:rsidP="00C62BDE">
      <w:pPr>
        <w:pStyle w:val="ManualNumPar1"/>
        <w:rPr>
          <w:noProof/>
        </w:rPr>
      </w:pPr>
      <w:r w:rsidRPr="00447796">
        <w:rPr>
          <w:noProof/>
        </w:rPr>
        <w:t>24.</w:t>
      </w:r>
      <w:r w:rsidRPr="00447796">
        <w:rPr>
          <w:noProof/>
        </w:rPr>
        <w:tab/>
      </w:r>
      <w:r w:rsidRPr="00701E4D">
        <w:rPr>
          <w:noProof/>
        </w:rPr>
        <w:t>Na preukázanie súladu s bodom 36 CEEAG uveďte informácie, ktoré preukazujú, že pomoc sa účinne zameriava na zvyškové zlyhania trhu, pričom sa prihliada aj na všetky ostatné politiky a opatrenia, ktoré už boli zavedené na riešenie niektorých identifikovaných zlyhaní trhu:</w:t>
      </w:r>
    </w:p>
    <w:p w14:paraId="65B3B743" w14:textId="77777777" w:rsidR="00C62BDE" w:rsidRPr="00701E4D" w:rsidRDefault="00C62BDE" w:rsidP="00C62BDE">
      <w:pPr>
        <w:tabs>
          <w:tab w:val="left" w:leader="dot" w:pos="9072"/>
        </w:tabs>
        <w:ind w:left="567"/>
        <w:rPr>
          <w:noProof/>
        </w:rPr>
      </w:pPr>
      <w:r w:rsidRPr="00701E4D">
        <w:rPr>
          <w:noProof/>
        </w:rPr>
        <w:lastRenderedPageBreak/>
        <w:tab/>
      </w:r>
    </w:p>
    <w:p w14:paraId="3A8A73DC" w14:textId="77777777" w:rsidR="00C62BDE" w:rsidRPr="00701E4D" w:rsidRDefault="00C62BDE" w:rsidP="00C62BDE">
      <w:pPr>
        <w:pStyle w:val="ManualNumPar1"/>
        <w:rPr>
          <w:noProof/>
        </w:rPr>
      </w:pPr>
      <w:r w:rsidRPr="00447796">
        <w:rPr>
          <w:noProof/>
        </w:rPr>
        <w:t>25.</w:t>
      </w:r>
      <w:r w:rsidRPr="00447796">
        <w:rPr>
          <w:noProof/>
        </w:rPr>
        <w:tab/>
      </w:r>
      <w:r w:rsidRPr="00701E4D">
        <w:rPr>
          <w:noProof/>
        </w:rPr>
        <w:t>Na preukázanie súladu s bodom 37 CEEAG vysvetlite, či podľa vedomostí vašich orgánov už boli v rámci Únie za trhových podmienok vykonané projekty alebo činnosti podobné tým, na ktoré sa vzťahuje notifikované opatrenie/vzťahujú notifikované opatrenia, pokiaľ ide o ich technologický obsah, úroveň rizika a veľkosť. V prípade kladnej odpovede poskytnite ďalšie dôkazy na preukázanie potreby štátnej pomoci:</w:t>
      </w:r>
    </w:p>
    <w:p w14:paraId="6C8BA127" w14:textId="77777777" w:rsidR="00C62BDE" w:rsidRPr="00701E4D" w:rsidRDefault="00C62BDE" w:rsidP="00C62BDE">
      <w:pPr>
        <w:tabs>
          <w:tab w:val="left" w:leader="dot" w:pos="9072"/>
        </w:tabs>
        <w:ind w:left="567"/>
        <w:rPr>
          <w:noProof/>
        </w:rPr>
      </w:pPr>
      <w:r w:rsidRPr="00701E4D">
        <w:rPr>
          <w:noProof/>
        </w:rPr>
        <w:tab/>
      </w:r>
    </w:p>
    <w:p w14:paraId="43B23407" w14:textId="77777777" w:rsidR="00C62BDE" w:rsidRPr="00701E4D" w:rsidRDefault="00C62BDE" w:rsidP="00C62BDE">
      <w:pPr>
        <w:pStyle w:val="ManualNumPar1"/>
        <w:rPr>
          <w:noProof/>
        </w:rPr>
      </w:pPr>
      <w:r w:rsidRPr="00447796">
        <w:rPr>
          <w:noProof/>
        </w:rPr>
        <w:t>26.</w:t>
      </w:r>
      <w:r w:rsidRPr="00447796">
        <w:rPr>
          <w:noProof/>
        </w:rPr>
        <w:tab/>
      </w:r>
      <w:r w:rsidRPr="00701E4D">
        <w:rPr>
          <w:noProof/>
        </w:rPr>
        <w:t xml:space="preserve">Na preukázanie súladu s bodom 38 CEEAG uveďte odkaz na kvantitatívne dôkazy, ktoré už boli poskytnuté v rámci vyššie uvedenej otázky 14 písm. c): </w:t>
      </w:r>
    </w:p>
    <w:p w14:paraId="2682C8E3" w14:textId="77777777" w:rsidR="00C62BDE" w:rsidRPr="00701E4D" w:rsidRDefault="00C62BDE" w:rsidP="00C62BDE">
      <w:pPr>
        <w:tabs>
          <w:tab w:val="left" w:leader="dot" w:pos="9072"/>
        </w:tabs>
        <w:ind w:left="567"/>
        <w:rPr>
          <w:noProof/>
        </w:rPr>
      </w:pPr>
      <w:r w:rsidRPr="00701E4D">
        <w:rPr>
          <w:noProof/>
        </w:rPr>
        <w:tab/>
      </w:r>
    </w:p>
    <w:p w14:paraId="026165DD" w14:textId="77777777" w:rsidR="00C62BDE" w:rsidRPr="003D04A8" w:rsidRDefault="00C62BDE" w:rsidP="00C62BDE">
      <w:pPr>
        <w:pStyle w:val="ManualHeading3"/>
        <w:rPr>
          <w:noProof/>
        </w:rPr>
      </w:pPr>
      <w:r w:rsidRPr="00447796">
        <w:rPr>
          <w:noProof/>
        </w:rPr>
        <w:t>2.1.2.</w:t>
      </w:r>
      <w:r w:rsidRPr="00447796">
        <w:rPr>
          <w:noProof/>
        </w:rPr>
        <w:tab/>
      </w:r>
      <w:r w:rsidRPr="003D04A8">
        <w:rPr>
          <w:noProof/>
        </w:rPr>
        <w:t>Vhodnosť</w:t>
      </w:r>
    </w:p>
    <w:p w14:paraId="6D8D8801" w14:textId="77777777" w:rsidR="00C62BDE" w:rsidRPr="003D04A8" w:rsidRDefault="00C62BDE" w:rsidP="00C62BDE">
      <w:pPr>
        <w:spacing w:before="360"/>
        <w:rPr>
          <w:i/>
          <w:noProof/>
          <w:color w:val="000000"/>
        </w:rPr>
      </w:pPr>
      <w:r w:rsidRPr="003D04A8">
        <w:rPr>
          <w:i/>
          <w:noProof/>
        </w:rPr>
        <w:t>Pri vypĺňaní tohto oddielu postupujte podľa informácií v oddiele 3.2.1.2 (body 39 – 46) CEEAG.</w:t>
      </w:r>
      <w:r w:rsidRPr="003D04A8">
        <w:rPr>
          <w:i/>
          <w:noProof/>
          <w:color w:val="000000"/>
        </w:rPr>
        <w:t xml:space="preserve"> </w:t>
      </w:r>
    </w:p>
    <w:p w14:paraId="69A77B76" w14:textId="77777777" w:rsidR="00C62BDE" w:rsidRPr="00701E4D" w:rsidRDefault="00C62BDE" w:rsidP="00C62BDE">
      <w:pPr>
        <w:pStyle w:val="ManualNumPar1"/>
        <w:rPr>
          <w:noProof/>
        </w:rPr>
      </w:pPr>
      <w:r w:rsidRPr="00447796">
        <w:rPr>
          <w:noProof/>
        </w:rPr>
        <w:t>27.</w:t>
      </w:r>
      <w:r w:rsidRPr="00447796">
        <w:rPr>
          <w:noProof/>
        </w:rPr>
        <w:tab/>
      </w:r>
      <w:r w:rsidRPr="00701E4D">
        <w:rPr>
          <w:noProof/>
        </w:rPr>
        <w:t>Na overenie súladu s bodom 40 CEEAG preukážte, že nie sú k dispozícii menej narúšajúce nástroje, ktoré sú vhodnejšie ako štátna pomoc:</w:t>
      </w:r>
    </w:p>
    <w:p w14:paraId="59383A67" w14:textId="77777777" w:rsidR="00C62BDE" w:rsidRPr="00701E4D" w:rsidRDefault="00C62BDE" w:rsidP="00C62BDE">
      <w:pPr>
        <w:tabs>
          <w:tab w:val="left" w:leader="dot" w:pos="9072"/>
        </w:tabs>
        <w:ind w:left="567"/>
        <w:rPr>
          <w:noProof/>
        </w:rPr>
      </w:pPr>
      <w:r w:rsidRPr="00701E4D">
        <w:rPr>
          <w:noProof/>
        </w:rPr>
        <w:tab/>
      </w:r>
    </w:p>
    <w:p w14:paraId="5D2567C5" w14:textId="77777777" w:rsidR="00C62BDE" w:rsidRPr="00701E4D" w:rsidRDefault="00C62BDE" w:rsidP="00C62BDE">
      <w:pPr>
        <w:pStyle w:val="ManualNumPar1"/>
        <w:rPr>
          <w:noProof/>
        </w:rPr>
      </w:pPr>
      <w:r w:rsidRPr="00447796">
        <w:rPr>
          <w:noProof/>
        </w:rPr>
        <w:t>28.</w:t>
      </w:r>
      <w:r w:rsidRPr="00447796">
        <w:rPr>
          <w:noProof/>
        </w:rPr>
        <w:tab/>
      </w:r>
      <w:r w:rsidRPr="00701E4D">
        <w:rPr>
          <w:noProof/>
        </w:rPr>
        <w:t>Na overenie súladu s bodom 41 CEEAG preukážte, že opatrenie pomoci je navrhnuté tak, aby nenarušilo účinnosť iných opatrení na nápravu toho istého zlyhania trhu, ako napríklad účinnosť trhových mechanizmov (napr. EU ETS):</w:t>
      </w:r>
    </w:p>
    <w:p w14:paraId="7F0ACF0C" w14:textId="77777777" w:rsidR="00C62BDE" w:rsidRPr="00701E4D" w:rsidRDefault="00C62BDE" w:rsidP="00C62BDE">
      <w:pPr>
        <w:tabs>
          <w:tab w:val="left" w:leader="dot" w:pos="9072"/>
        </w:tabs>
        <w:ind w:left="567"/>
        <w:rPr>
          <w:noProof/>
        </w:rPr>
      </w:pPr>
      <w:r w:rsidRPr="00701E4D">
        <w:rPr>
          <w:noProof/>
        </w:rPr>
        <w:tab/>
      </w:r>
    </w:p>
    <w:p w14:paraId="5CB6016F" w14:textId="77777777" w:rsidR="00C62BDE" w:rsidRPr="00701E4D" w:rsidRDefault="00C62BDE" w:rsidP="00C62BDE">
      <w:pPr>
        <w:pStyle w:val="ManualNumPar1"/>
        <w:rPr>
          <w:noProof/>
        </w:rPr>
      </w:pPr>
      <w:r w:rsidRPr="00447796">
        <w:rPr>
          <w:noProof/>
        </w:rPr>
        <w:t>29.</w:t>
      </w:r>
      <w:r w:rsidRPr="00447796">
        <w:rPr>
          <w:noProof/>
        </w:rPr>
        <w:tab/>
      </w:r>
      <w:r w:rsidRPr="00701E4D">
        <w:rPr>
          <w:noProof/>
        </w:rPr>
        <w:t>Na overenie súladu s bodom 42 CEEAG potvrďte, že žiaden z príjemcov opatrenia/opatrení pomoci nemôže niesť zodpovednosť za znečistenie podľa platných právnych predpisov Únie alebo vnútroštátnych právnych predpisov (</w:t>
      </w:r>
      <w:r w:rsidRPr="003D04A8">
        <w:rPr>
          <w:i/>
          <w:noProof/>
        </w:rPr>
        <w:t>zásada „znečisťovateľ platí“</w:t>
      </w:r>
      <w:r w:rsidRPr="00701E4D">
        <w:rPr>
          <w:noProof/>
        </w:rPr>
        <w:t>):</w:t>
      </w:r>
      <w:r w:rsidRPr="00701E4D">
        <w:rPr>
          <w:noProof/>
          <w:shd w:val="clear" w:color="auto" w:fill="FFFFFF"/>
        </w:rPr>
        <w:t xml:space="preserve"> </w:t>
      </w:r>
    </w:p>
    <w:p w14:paraId="4D61E5C0" w14:textId="77777777" w:rsidR="00C62BDE" w:rsidRPr="00701E4D" w:rsidRDefault="00C62BDE" w:rsidP="00C62BDE">
      <w:pPr>
        <w:tabs>
          <w:tab w:val="left" w:leader="dot" w:pos="9072"/>
        </w:tabs>
        <w:ind w:left="567"/>
        <w:rPr>
          <w:noProof/>
        </w:rPr>
      </w:pPr>
      <w:r w:rsidRPr="00701E4D">
        <w:rPr>
          <w:noProof/>
        </w:rPr>
        <w:tab/>
      </w:r>
    </w:p>
    <w:p w14:paraId="3FB7DC34" w14:textId="77777777" w:rsidR="00C62BDE" w:rsidRPr="00701E4D" w:rsidRDefault="00C62BDE" w:rsidP="00C62BDE">
      <w:pPr>
        <w:pStyle w:val="ManualNumPar1"/>
        <w:rPr>
          <w:noProof/>
        </w:rPr>
      </w:pPr>
      <w:r w:rsidRPr="00447796">
        <w:rPr>
          <w:noProof/>
        </w:rPr>
        <w:t>30.</w:t>
      </w:r>
      <w:r w:rsidRPr="00447796">
        <w:rPr>
          <w:noProof/>
        </w:rPr>
        <w:tab/>
      </w:r>
      <w:r w:rsidRPr="00701E4D">
        <w:rPr>
          <w:noProof/>
        </w:rPr>
        <w:t xml:space="preserve">Na overenie súladu s bodmi 43 až 46 CEEAG a na preukázanie vhodnosti pomoci spomedzi rôznych nástrojov pomoci uveďte tieto informácie: </w:t>
      </w:r>
    </w:p>
    <w:p w14:paraId="0B878E7C" w14:textId="77777777" w:rsidR="00C62BDE" w:rsidRPr="00701E4D" w:rsidRDefault="00C62BDE" w:rsidP="00C62BDE">
      <w:pPr>
        <w:pStyle w:val="Point1"/>
        <w:rPr>
          <w:noProof/>
        </w:rPr>
      </w:pPr>
      <w:r w:rsidRPr="00701E4D">
        <w:rPr>
          <w:noProof/>
        </w:rPr>
        <w:t>a)</w:t>
      </w:r>
      <w:r w:rsidRPr="00701E4D">
        <w:rPr>
          <w:noProof/>
        </w:rPr>
        <w:tab/>
        <w:t xml:space="preserve">Vysvetlite, prečo sú iné, potenciálne menej narúšajúce formy pomoci menej vhodné, tak </w:t>
      </w:r>
      <w:r w:rsidRPr="00701E4D">
        <w:rPr>
          <w:rStyle w:val="normaltextrun"/>
          <w:noProof/>
        </w:rPr>
        <w:t>ako sa vyžaduje v bode 44 CEEAG</w:t>
      </w:r>
      <w:r w:rsidRPr="00701E4D">
        <w:rPr>
          <w:noProof/>
        </w:rPr>
        <w:t>:</w:t>
      </w:r>
    </w:p>
    <w:p w14:paraId="6A71EB7C" w14:textId="77777777" w:rsidR="00C62BDE" w:rsidRPr="00701E4D" w:rsidRDefault="00C62BDE" w:rsidP="00C62BDE">
      <w:pPr>
        <w:tabs>
          <w:tab w:val="left" w:leader="dot" w:pos="9072"/>
        </w:tabs>
        <w:ind w:left="567"/>
        <w:rPr>
          <w:noProof/>
        </w:rPr>
      </w:pPr>
      <w:r w:rsidRPr="00701E4D">
        <w:rPr>
          <w:noProof/>
        </w:rPr>
        <w:tab/>
      </w:r>
    </w:p>
    <w:p w14:paraId="2F63D5FB" w14:textId="77777777" w:rsidR="00C62BDE" w:rsidRPr="00701E4D" w:rsidRDefault="00C62BDE" w:rsidP="00C62BDE">
      <w:pPr>
        <w:pStyle w:val="Point1"/>
        <w:rPr>
          <w:noProof/>
        </w:rPr>
      </w:pPr>
      <w:r w:rsidRPr="00701E4D">
        <w:rPr>
          <w:noProof/>
        </w:rPr>
        <w:t>b)</w:t>
      </w:r>
      <w:r w:rsidRPr="00701E4D">
        <w:rPr>
          <w:noProof/>
        </w:rPr>
        <w:tab/>
        <w:t>Preukážte, že výber nástroja pomoci je vhodný v prípade zlyhania trhu, ktoré má opatrenie pomoci/majú opatrenia pomoci riešiť, ako sa vyžaduje v bode 45 CEEAG:</w:t>
      </w:r>
    </w:p>
    <w:p w14:paraId="2414C12C" w14:textId="77777777" w:rsidR="00C62BDE" w:rsidRPr="00701E4D" w:rsidRDefault="00C62BDE" w:rsidP="00C62BDE">
      <w:pPr>
        <w:tabs>
          <w:tab w:val="left" w:leader="dot" w:pos="9072"/>
        </w:tabs>
        <w:ind w:left="567"/>
        <w:rPr>
          <w:noProof/>
        </w:rPr>
      </w:pPr>
      <w:r w:rsidRPr="00701E4D">
        <w:rPr>
          <w:noProof/>
        </w:rPr>
        <w:tab/>
      </w:r>
    </w:p>
    <w:p w14:paraId="4B43774C" w14:textId="77777777" w:rsidR="00C62BDE" w:rsidRPr="00701E4D" w:rsidRDefault="00C62BDE" w:rsidP="00C62BDE">
      <w:pPr>
        <w:pStyle w:val="Point1"/>
        <w:rPr>
          <w:noProof/>
        </w:rPr>
      </w:pPr>
      <w:r w:rsidRPr="00701E4D">
        <w:rPr>
          <w:noProof/>
        </w:rPr>
        <w:t>c)</w:t>
      </w:r>
      <w:r w:rsidRPr="00701E4D">
        <w:rPr>
          <w:noProof/>
        </w:rPr>
        <w:tab/>
        <w:t xml:space="preserve">Vysvetlite, prečo sú opatrenie pomoci a jeho podoba vhodné na dosiahnutie cieľa opatrenia </w:t>
      </w:r>
      <w:r w:rsidRPr="00701E4D">
        <w:rPr>
          <w:rStyle w:val="normaltextrun"/>
          <w:noProof/>
        </w:rPr>
        <w:t>(bod 46 CEEAG)</w:t>
      </w:r>
      <w:r w:rsidRPr="00701E4D">
        <w:rPr>
          <w:noProof/>
        </w:rPr>
        <w:t>:</w:t>
      </w:r>
    </w:p>
    <w:p w14:paraId="76446EEE" w14:textId="77777777" w:rsidR="00C62BDE" w:rsidRPr="00701E4D" w:rsidRDefault="00C62BDE" w:rsidP="00C62BDE">
      <w:pPr>
        <w:tabs>
          <w:tab w:val="left" w:leader="dot" w:pos="9072"/>
        </w:tabs>
        <w:ind w:left="567"/>
        <w:rPr>
          <w:noProof/>
        </w:rPr>
      </w:pPr>
      <w:r w:rsidRPr="00701E4D">
        <w:rPr>
          <w:noProof/>
        </w:rPr>
        <w:tab/>
      </w:r>
    </w:p>
    <w:p w14:paraId="3A6095E0" w14:textId="77777777" w:rsidR="00C62BDE" w:rsidRPr="003D04A8" w:rsidRDefault="00C62BDE" w:rsidP="00C62BDE">
      <w:pPr>
        <w:pStyle w:val="ManualHeading3"/>
        <w:rPr>
          <w:noProof/>
        </w:rPr>
      </w:pPr>
      <w:r w:rsidRPr="00447796">
        <w:rPr>
          <w:noProof/>
        </w:rPr>
        <w:lastRenderedPageBreak/>
        <w:t>2.1.3.</w:t>
      </w:r>
      <w:r w:rsidRPr="00447796">
        <w:rPr>
          <w:noProof/>
        </w:rPr>
        <w:tab/>
      </w:r>
      <w:r w:rsidRPr="003D04A8">
        <w:rPr>
          <w:noProof/>
        </w:rPr>
        <w:t>Primeranosť</w:t>
      </w:r>
    </w:p>
    <w:p w14:paraId="26627E21" w14:textId="77777777" w:rsidR="00C62BDE" w:rsidRPr="003D04A8" w:rsidRDefault="00C62BDE" w:rsidP="00C62BDE">
      <w:pPr>
        <w:spacing w:before="360"/>
        <w:rPr>
          <w:i/>
          <w:noProof/>
        </w:rPr>
      </w:pPr>
      <w:r w:rsidRPr="003D04A8">
        <w:rPr>
          <w:i/>
          <w:noProof/>
        </w:rPr>
        <w:t xml:space="preserve">Pri vypĺňaní tohto oddielu postupujte podľa informácií v oddiele 4.7.2.4 (body 318 – 320) CEEAG. </w:t>
      </w:r>
    </w:p>
    <w:p w14:paraId="2B8D83F8" w14:textId="77777777" w:rsidR="00C62BDE" w:rsidRPr="00701E4D" w:rsidRDefault="00C62BDE" w:rsidP="00C62BDE">
      <w:pPr>
        <w:pStyle w:val="ManualNumPar1"/>
        <w:rPr>
          <w:noProof/>
        </w:rPr>
      </w:pPr>
      <w:r w:rsidRPr="00447796">
        <w:rPr>
          <w:noProof/>
        </w:rPr>
        <w:t>31.</w:t>
      </w:r>
      <w:r w:rsidRPr="00447796">
        <w:rPr>
          <w:noProof/>
        </w:rPr>
        <w:tab/>
      </w:r>
      <w:r w:rsidRPr="00701E4D">
        <w:rPr>
          <w:noProof/>
        </w:rPr>
        <w:t>S cieľom overiť súlad s bodom 318 CEEAG poskytnite informácie na preukázanie toho, že pomoc nepresahuje bežnú výšku dane alebo poplatku, ktorá by sa inak uplatňovala:</w:t>
      </w:r>
      <w:r w:rsidRPr="00701E4D">
        <w:rPr>
          <w:noProof/>
        </w:rPr>
        <w:tab/>
      </w:r>
    </w:p>
    <w:p w14:paraId="6F0C7B9C" w14:textId="77777777" w:rsidR="00C62BDE" w:rsidRPr="00701E4D" w:rsidRDefault="00C62BDE" w:rsidP="00C62BDE">
      <w:pPr>
        <w:tabs>
          <w:tab w:val="left" w:leader="dot" w:pos="9072"/>
        </w:tabs>
        <w:ind w:left="567"/>
        <w:rPr>
          <w:noProof/>
        </w:rPr>
      </w:pPr>
      <w:r w:rsidRPr="00701E4D">
        <w:rPr>
          <w:noProof/>
        </w:rPr>
        <w:tab/>
      </w:r>
    </w:p>
    <w:p w14:paraId="4CEF0A8E" w14:textId="77777777" w:rsidR="00C62BDE" w:rsidRPr="00701E4D" w:rsidRDefault="00C62BDE" w:rsidP="00C62BDE">
      <w:pPr>
        <w:pStyle w:val="ManualNumPar1"/>
        <w:rPr>
          <w:noProof/>
        </w:rPr>
      </w:pPr>
      <w:r w:rsidRPr="00447796">
        <w:rPr>
          <w:noProof/>
        </w:rPr>
        <w:t>32.</w:t>
      </w:r>
      <w:r w:rsidRPr="00447796">
        <w:rPr>
          <w:noProof/>
        </w:rPr>
        <w:tab/>
      </w:r>
      <w:r w:rsidRPr="00701E4D">
        <w:rPr>
          <w:noProof/>
        </w:rPr>
        <w:t>V prípadoch, keď zníženie dane alebo parafiškálneho poplatku súvisí s investičnými nákladmi, v závislosti od oddielu CEEAG, ktorý sa vzťahuje na podporované činnosti, opíšte v súlade s bodom 319 CEEAG, ako sa zabezpečí, aby pomoc nepresiahla uplatniteľné intenzity pomoci a maximálne výšky pomoci:</w:t>
      </w:r>
    </w:p>
    <w:p w14:paraId="0974BF3C" w14:textId="77777777" w:rsidR="00C62BDE" w:rsidRPr="00701E4D" w:rsidRDefault="00000000" w:rsidP="00C62BDE">
      <w:pPr>
        <w:pStyle w:val="Tiret0"/>
        <w:rPr>
          <w:noProof/>
        </w:rPr>
      </w:pPr>
      <w:sdt>
        <w:sdtPr>
          <w:rPr>
            <w:rFonts w:ascii="MS Gothic" w:eastAsia="MS Gothic" w:hAnsi="MS Gothic" w:cs="Wingdings"/>
            <w:noProof/>
          </w:rPr>
          <w:id w:val="1008565570"/>
          <w14:checkbox>
            <w14:checked w14:val="0"/>
            <w14:checkedState w14:val="2612" w14:font="MS Gothic"/>
            <w14:uncheckedState w14:val="2610" w14:font="MS Gothic"/>
          </w14:checkbox>
        </w:sdtPr>
        <w:sdtContent>
          <w:r w:rsidR="00C62BDE" w:rsidRPr="00701E4D">
            <w:rPr>
              <w:rFonts w:ascii="MS Gothic" w:eastAsia="MS Gothic" w:hAnsi="MS Gothic" w:cs="Wingdings"/>
              <w:noProof/>
            </w:rPr>
            <w:t>☐</w:t>
          </w:r>
        </w:sdtContent>
      </w:sdt>
      <w:r w:rsidR="00C62BDE" w:rsidRPr="00701E4D">
        <w:rPr>
          <w:noProof/>
        </w:rPr>
        <w:t xml:space="preserve"> v prípade oddielu 4.2 (body 146 – 151 CEEAG)</w:t>
      </w:r>
    </w:p>
    <w:p w14:paraId="5ED90583" w14:textId="77777777" w:rsidR="00C62BDE" w:rsidRPr="00701E4D" w:rsidRDefault="00000000" w:rsidP="00C62BDE">
      <w:pPr>
        <w:pStyle w:val="Tiret0"/>
        <w:rPr>
          <w:noProof/>
        </w:rPr>
      </w:pPr>
      <w:sdt>
        <w:sdtPr>
          <w:rPr>
            <w:rFonts w:ascii="MS Gothic" w:eastAsia="MS Gothic" w:hAnsi="MS Gothic" w:cs="Wingdings"/>
            <w:noProof/>
          </w:rPr>
          <w:id w:val="-1994328647"/>
          <w14:checkbox>
            <w14:checked w14:val="0"/>
            <w14:checkedState w14:val="2612" w14:font="MS Gothic"/>
            <w14:uncheckedState w14:val="2610" w14:font="MS Gothic"/>
          </w14:checkbox>
        </w:sdtPr>
        <w:sdtContent>
          <w:r w:rsidR="00C62BDE" w:rsidRPr="00701E4D">
            <w:rPr>
              <w:rFonts w:ascii="MS Gothic" w:eastAsia="MS Gothic" w:hAnsi="MS Gothic" w:cs="Wingdings"/>
              <w:noProof/>
            </w:rPr>
            <w:t>☐</w:t>
          </w:r>
        </w:sdtContent>
      </w:sdt>
      <w:r w:rsidR="00C62BDE" w:rsidRPr="00701E4D">
        <w:rPr>
          <w:noProof/>
        </w:rPr>
        <w:t xml:space="preserve"> v prípade oddielu 4.3.1 (body 177 – 180 CEEAG)</w:t>
      </w:r>
    </w:p>
    <w:p w14:paraId="46B54C94" w14:textId="77777777" w:rsidR="00C62BDE" w:rsidRPr="00701E4D" w:rsidRDefault="00000000" w:rsidP="00C62BDE">
      <w:pPr>
        <w:pStyle w:val="Tiret0"/>
        <w:rPr>
          <w:noProof/>
        </w:rPr>
      </w:pPr>
      <w:sdt>
        <w:sdtPr>
          <w:rPr>
            <w:rFonts w:ascii="MS Gothic" w:eastAsia="MS Gothic" w:hAnsi="MS Gothic" w:cs="Wingdings"/>
            <w:noProof/>
          </w:rPr>
          <w:id w:val="-1105261196"/>
          <w14:checkbox>
            <w14:checked w14:val="0"/>
            <w14:checkedState w14:val="2612" w14:font="MS Gothic"/>
            <w14:uncheckedState w14:val="2610" w14:font="MS Gothic"/>
          </w14:checkbox>
        </w:sdtPr>
        <w:sdtContent>
          <w:r w:rsidR="00C62BDE" w:rsidRPr="00701E4D">
            <w:rPr>
              <w:rFonts w:ascii="MS Gothic" w:eastAsia="MS Gothic" w:hAnsi="MS Gothic" w:cs="Wingdings"/>
              <w:noProof/>
            </w:rPr>
            <w:t>☐</w:t>
          </w:r>
        </w:sdtContent>
      </w:sdt>
      <w:r w:rsidR="00C62BDE" w:rsidRPr="00701E4D">
        <w:rPr>
          <w:noProof/>
        </w:rPr>
        <w:t xml:space="preserve"> v prípade oddielu 4.3.2 (body 200 – 204 CEEAG) </w:t>
      </w:r>
    </w:p>
    <w:p w14:paraId="3447A960" w14:textId="77777777" w:rsidR="00C62BDE" w:rsidRPr="00701E4D" w:rsidRDefault="00000000" w:rsidP="00C62BDE">
      <w:pPr>
        <w:pStyle w:val="Tiret0"/>
        <w:rPr>
          <w:noProof/>
        </w:rPr>
      </w:pPr>
      <w:sdt>
        <w:sdtPr>
          <w:rPr>
            <w:rFonts w:ascii="MS Gothic" w:eastAsia="MS Gothic" w:hAnsi="MS Gothic" w:cs="Wingdings"/>
            <w:noProof/>
          </w:rPr>
          <w:id w:val="-2068647663"/>
          <w14:checkbox>
            <w14:checked w14:val="0"/>
            <w14:checkedState w14:val="2612" w14:font="MS Gothic"/>
            <w14:uncheckedState w14:val="2610" w14:font="MS Gothic"/>
          </w14:checkbox>
        </w:sdtPr>
        <w:sdtContent>
          <w:r w:rsidR="00C62BDE" w:rsidRPr="00701E4D">
            <w:rPr>
              <w:rFonts w:ascii="MS Gothic" w:eastAsia="MS Gothic" w:hAnsi="MS Gothic" w:cs="Wingdings"/>
              <w:noProof/>
            </w:rPr>
            <w:t>☐</w:t>
          </w:r>
        </w:sdtContent>
      </w:sdt>
      <w:r w:rsidR="00C62BDE" w:rsidRPr="00701E4D">
        <w:rPr>
          <w:noProof/>
        </w:rPr>
        <w:t xml:space="preserve"> v prípade oddielu 4.4 (body 239 – 245 CEEAG)</w:t>
      </w:r>
    </w:p>
    <w:p w14:paraId="3C399906" w14:textId="77777777" w:rsidR="00C62BDE" w:rsidRPr="00701E4D" w:rsidRDefault="00000000" w:rsidP="00C62BDE">
      <w:pPr>
        <w:pStyle w:val="Tiret0"/>
        <w:rPr>
          <w:noProof/>
        </w:rPr>
      </w:pPr>
      <w:sdt>
        <w:sdtPr>
          <w:rPr>
            <w:rFonts w:ascii="MS Gothic" w:eastAsia="MS Gothic" w:hAnsi="MS Gothic" w:cs="Wingdings"/>
            <w:noProof/>
          </w:rPr>
          <w:id w:val="-1167625020"/>
          <w14:checkbox>
            <w14:checked w14:val="0"/>
            <w14:checkedState w14:val="2612" w14:font="MS Gothic"/>
            <w14:uncheckedState w14:val="2610" w14:font="MS Gothic"/>
          </w14:checkbox>
        </w:sdtPr>
        <w:sdtContent>
          <w:r w:rsidR="00C62BDE" w:rsidRPr="00701E4D">
            <w:rPr>
              <w:rFonts w:ascii="MS Gothic" w:eastAsia="MS Gothic" w:hAnsi="MS Gothic" w:cs="Wingdings"/>
              <w:noProof/>
            </w:rPr>
            <w:t>☐</w:t>
          </w:r>
        </w:sdtContent>
      </w:sdt>
      <w:r w:rsidR="00C62BDE" w:rsidRPr="00701E4D">
        <w:rPr>
          <w:noProof/>
        </w:rPr>
        <w:t xml:space="preserve"> v prípade oddielu 4.5 (body 265 – 271 CEEAG)</w:t>
      </w:r>
    </w:p>
    <w:p w14:paraId="08B04A28" w14:textId="77777777" w:rsidR="00C62BDE" w:rsidRPr="00701E4D" w:rsidRDefault="00000000" w:rsidP="00C62BDE">
      <w:pPr>
        <w:pStyle w:val="Tiret0"/>
        <w:rPr>
          <w:noProof/>
        </w:rPr>
      </w:pPr>
      <w:sdt>
        <w:sdtPr>
          <w:rPr>
            <w:rFonts w:ascii="MS Gothic" w:eastAsia="MS Gothic" w:hAnsi="MS Gothic" w:cs="Wingdings"/>
            <w:noProof/>
          </w:rPr>
          <w:id w:val="-430133208"/>
          <w14:checkbox>
            <w14:checked w14:val="0"/>
            <w14:checkedState w14:val="2612" w14:font="MS Gothic"/>
            <w14:uncheckedState w14:val="2610" w14:font="MS Gothic"/>
          </w14:checkbox>
        </w:sdtPr>
        <w:sdtContent>
          <w:r w:rsidR="00C62BDE" w:rsidRPr="00701E4D">
            <w:rPr>
              <w:rFonts w:ascii="MS Gothic" w:eastAsia="MS Gothic" w:hAnsi="MS Gothic" w:cs="Wingdings"/>
              <w:noProof/>
            </w:rPr>
            <w:t>☐</w:t>
          </w:r>
        </w:sdtContent>
      </w:sdt>
      <w:r w:rsidR="00C62BDE" w:rsidRPr="00701E4D">
        <w:rPr>
          <w:noProof/>
        </w:rPr>
        <w:t xml:space="preserve"> v prípade oddielu 4.6 (body 288 – 291 CEEAG)</w:t>
      </w:r>
    </w:p>
    <w:p w14:paraId="6E19A53D" w14:textId="56B67C64" w:rsidR="00C62BDE" w:rsidRDefault="00C62BDE" w:rsidP="00C62BDE">
      <w:pPr>
        <w:pStyle w:val="Text1"/>
        <w:rPr>
          <w:noProof/>
        </w:rPr>
      </w:pPr>
      <w:r w:rsidRPr="00701E4D">
        <w:rPr>
          <w:noProof/>
        </w:rPr>
        <w:t>V súvislosti s maximálnymi intenzitami pomoci a maximálnymi výškami pomoci vyplňte otázky z príslušného formulára doplňujúcich informácií k príslušnému oddielu.</w:t>
      </w:r>
    </w:p>
    <w:p w14:paraId="5EAE072B" w14:textId="77777777" w:rsidR="00C62BDE" w:rsidRPr="00701E4D" w:rsidRDefault="00C62BDE" w:rsidP="00C62BDE">
      <w:pPr>
        <w:tabs>
          <w:tab w:val="left" w:leader="dot" w:pos="9072"/>
        </w:tabs>
        <w:ind w:left="567"/>
        <w:rPr>
          <w:noProof/>
        </w:rPr>
      </w:pPr>
      <w:r w:rsidRPr="00701E4D">
        <w:rPr>
          <w:noProof/>
        </w:rPr>
        <w:tab/>
      </w:r>
    </w:p>
    <w:p w14:paraId="68E504A7" w14:textId="77777777" w:rsidR="00C62BDE" w:rsidRPr="00701E4D" w:rsidRDefault="00C62BDE" w:rsidP="00C62BDE">
      <w:pPr>
        <w:pStyle w:val="ManualNumPar1"/>
        <w:rPr>
          <w:noProof/>
        </w:rPr>
      </w:pPr>
      <w:r w:rsidRPr="00447796">
        <w:rPr>
          <w:noProof/>
        </w:rPr>
        <w:t>33.</w:t>
      </w:r>
      <w:r w:rsidRPr="00447796">
        <w:rPr>
          <w:noProof/>
        </w:rPr>
        <w:tab/>
      </w:r>
      <w:r w:rsidRPr="00701E4D">
        <w:rPr>
          <w:noProof/>
        </w:rPr>
        <w:t xml:space="preserve">V prípadoch, keď zníženie dane alebo parafiškálneho poplatku znižuje opakujúce sa prevádzkové náklady, s cieľom overiť súlad s bodom 320 CEEAG opíšte, ako sa zabezpečí, aby výška pomoci nepresiahla rozdiel medzi nákladmi na projekt alebo činnosť, ktorý je šetrný, resp. ktorá je šetrná k životnému prostrediu, a nákladmi v kontrafaktuálnom scenári, ktorý je menej šetrný k životnému prostrediu. Zároveň podrobne vysvetlite, ako sa zohľadnia potenciálne úspory nákladov a/alebo dodatočné príjmy v rámci projektu šetrnejšieho k životnému prostrediu: </w:t>
      </w:r>
    </w:p>
    <w:p w14:paraId="34F05F4C" w14:textId="77777777" w:rsidR="00C62BDE" w:rsidRPr="00701E4D" w:rsidRDefault="00C62BDE" w:rsidP="00C62BDE">
      <w:pPr>
        <w:tabs>
          <w:tab w:val="left" w:leader="dot" w:pos="9072"/>
        </w:tabs>
        <w:ind w:left="567"/>
        <w:rPr>
          <w:noProof/>
        </w:rPr>
      </w:pPr>
      <w:r w:rsidRPr="00701E4D">
        <w:rPr>
          <w:noProof/>
        </w:rPr>
        <w:tab/>
      </w:r>
    </w:p>
    <w:p w14:paraId="0484BE48" w14:textId="77777777" w:rsidR="00C62BDE" w:rsidRPr="003D04A8" w:rsidRDefault="00C62BDE" w:rsidP="00C62BDE">
      <w:pPr>
        <w:pStyle w:val="ManualHeading3"/>
        <w:rPr>
          <w:noProof/>
        </w:rPr>
      </w:pPr>
      <w:r w:rsidRPr="00447796">
        <w:rPr>
          <w:noProof/>
        </w:rPr>
        <w:t>2.1.4.</w:t>
      </w:r>
      <w:r w:rsidRPr="00447796">
        <w:rPr>
          <w:noProof/>
        </w:rPr>
        <w:tab/>
      </w:r>
      <w:r w:rsidRPr="003D04A8">
        <w:rPr>
          <w:noProof/>
        </w:rPr>
        <w:t>Transparentnosť</w:t>
      </w:r>
    </w:p>
    <w:p w14:paraId="73847132" w14:textId="77777777" w:rsidR="00C62BDE" w:rsidRPr="003D04A8" w:rsidRDefault="00C62BDE" w:rsidP="00C62BDE">
      <w:pPr>
        <w:spacing w:before="360"/>
        <w:rPr>
          <w:i/>
          <w:noProof/>
        </w:rPr>
      </w:pPr>
      <w:r w:rsidRPr="003D04A8">
        <w:rPr>
          <w:i/>
          <w:noProof/>
        </w:rPr>
        <w:t xml:space="preserve">Pri vypĺňaní tohto oddielu postupujte podľa informácií v oddiele 3.2.1.4 (body 58 – 62) CEEAG. </w:t>
      </w:r>
    </w:p>
    <w:p w14:paraId="3AF78F57" w14:textId="77777777" w:rsidR="00C62BDE" w:rsidRPr="00701E4D" w:rsidRDefault="00C62BDE" w:rsidP="00C62BDE">
      <w:pPr>
        <w:pStyle w:val="ManualNumPar1"/>
        <w:rPr>
          <w:rFonts w:eastAsia="Times New Roman"/>
          <w:noProof/>
          <w:szCs w:val="24"/>
        </w:rPr>
      </w:pPr>
      <w:r w:rsidRPr="00447796">
        <w:rPr>
          <w:noProof/>
        </w:rPr>
        <w:t>34.</w:t>
      </w:r>
      <w:r w:rsidRPr="00447796">
        <w:rPr>
          <w:noProof/>
        </w:rPr>
        <w:tab/>
      </w:r>
      <w:r w:rsidRPr="00701E4D">
        <w:rPr>
          <w:noProof/>
        </w:rPr>
        <w:t>Potvrďte, že členský štát splní požiadavky na transparentnosť stanovené v bodoch 58 – 61 CEEAG:</w:t>
      </w:r>
    </w:p>
    <w:p w14:paraId="4642BFF7" w14:textId="77777777" w:rsidR="00C62BDE" w:rsidRPr="00701E4D" w:rsidRDefault="00C62BDE" w:rsidP="00C62BDE">
      <w:pPr>
        <w:tabs>
          <w:tab w:val="left" w:leader="dot" w:pos="9072"/>
        </w:tabs>
        <w:ind w:left="567"/>
        <w:rPr>
          <w:noProof/>
        </w:rPr>
      </w:pPr>
      <w:r w:rsidRPr="00701E4D">
        <w:rPr>
          <w:noProof/>
        </w:rPr>
        <w:tab/>
      </w:r>
    </w:p>
    <w:p w14:paraId="09CB4BE3" w14:textId="77777777" w:rsidR="00C62BDE" w:rsidRPr="00701E4D" w:rsidRDefault="00C62BDE" w:rsidP="00C62BDE">
      <w:pPr>
        <w:pStyle w:val="ManualNumPar1"/>
        <w:rPr>
          <w:noProof/>
        </w:rPr>
      </w:pPr>
      <w:r w:rsidRPr="00447796">
        <w:rPr>
          <w:noProof/>
        </w:rPr>
        <w:t>35.</w:t>
      </w:r>
      <w:r w:rsidRPr="00447796">
        <w:rPr>
          <w:noProof/>
        </w:rPr>
        <w:tab/>
      </w:r>
      <w:r w:rsidRPr="00701E4D">
        <w:rPr>
          <w:noProof/>
        </w:rPr>
        <w:t xml:space="preserve">Uveďte internetový odkaz, prostredníctvom ktorého bude zverejnené úplné znenie schválenej schémy pomoci alebo rozhodnutia o poskytnutí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CEEAG a </w:t>
      </w:r>
      <w:r w:rsidRPr="00701E4D">
        <w:rPr>
          <w:noProof/>
        </w:rPr>
        <w:lastRenderedPageBreak/>
        <w:t>presahujúcej 100 000 EUR. pričom výšky individuálnej pomoci sa môžu uverejniť v rozpätiach stanovených v bode 60 CEEAG:</w:t>
      </w:r>
    </w:p>
    <w:p w14:paraId="572AFF2E" w14:textId="77777777" w:rsidR="00C62BDE" w:rsidRPr="00701E4D" w:rsidRDefault="00C62BDE" w:rsidP="00C62BDE">
      <w:pPr>
        <w:tabs>
          <w:tab w:val="left" w:leader="dot" w:pos="9072"/>
        </w:tabs>
        <w:ind w:left="567"/>
        <w:rPr>
          <w:noProof/>
        </w:rPr>
      </w:pPr>
      <w:r w:rsidRPr="00701E4D">
        <w:rPr>
          <w:noProof/>
        </w:rPr>
        <w:tab/>
      </w:r>
    </w:p>
    <w:p w14:paraId="278C7F00" w14:textId="77777777" w:rsidR="00C62BDE" w:rsidRPr="003D04A8" w:rsidRDefault="00C62BDE" w:rsidP="00C62BDE">
      <w:pPr>
        <w:pStyle w:val="ManualHeading2"/>
        <w:rPr>
          <w:noProof/>
        </w:rPr>
      </w:pPr>
      <w:r w:rsidRPr="00447796">
        <w:rPr>
          <w:noProof/>
        </w:rPr>
        <w:t>2.2.</w:t>
      </w:r>
      <w:r w:rsidRPr="00447796">
        <w:rPr>
          <w:noProof/>
        </w:rPr>
        <w:tab/>
      </w:r>
      <w:r w:rsidRPr="003D04A8">
        <w:rPr>
          <w:noProof/>
        </w:rPr>
        <w:t>Zabránenie neprípustným negatívnym vplyvom pomoci na hospodársku súťaž a obchod a vyrovnávanie</w:t>
      </w:r>
    </w:p>
    <w:p w14:paraId="53F0DD12" w14:textId="77777777" w:rsidR="00C62BDE" w:rsidRPr="003D04A8" w:rsidRDefault="00C62BDE" w:rsidP="00C62BDE">
      <w:pPr>
        <w:spacing w:before="360"/>
        <w:rPr>
          <w:i/>
          <w:noProof/>
        </w:rPr>
      </w:pPr>
      <w:r w:rsidRPr="003D04A8">
        <w:rPr>
          <w:i/>
          <w:noProof/>
        </w:rPr>
        <w:t xml:space="preserve">Pri vypĺňaní tohto oddielu postupujte podľa informácií v oddiele 3.2.2 (body 63 – 70) a v oddiele 4.7.2.5 (body 322 – 324) CEEAG. </w:t>
      </w:r>
    </w:p>
    <w:p w14:paraId="5A5DCC9C" w14:textId="77777777" w:rsidR="00C62BDE" w:rsidRPr="00701E4D" w:rsidRDefault="00C62BDE" w:rsidP="00C62BDE">
      <w:pPr>
        <w:pStyle w:val="ManualNumPar1"/>
        <w:rPr>
          <w:noProof/>
        </w:rPr>
      </w:pPr>
      <w:r w:rsidRPr="00447796">
        <w:rPr>
          <w:noProof/>
        </w:rPr>
        <w:t>36.</w:t>
      </w:r>
      <w:r w:rsidRPr="00447796">
        <w:rPr>
          <w:noProof/>
        </w:rPr>
        <w:tab/>
      </w:r>
      <w:r w:rsidRPr="00701E4D">
        <w:rPr>
          <w:noProof/>
        </w:rPr>
        <w:t xml:space="preserve">Na overenie súladu s bodom 67 CEEAG uveďte informácie o možných krátkodobých a dlhodobých negatívnych vplyvoch notifikovaného opatrenia/notifikovaných opatrení na hospodársku súťaž a obchod: </w:t>
      </w:r>
    </w:p>
    <w:p w14:paraId="5B7F6B0A" w14:textId="77777777" w:rsidR="00C62BDE" w:rsidRPr="00701E4D" w:rsidRDefault="00C62BDE" w:rsidP="00C62BDE">
      <w:pPr>
        <w:tabs>
          <w:tab w:val="left" w:leader="dot" w:pos="9072"/>
        </w:tabs>
        <w:ind w:left="567"/>
        <w:rPr>
          <w:noProof/>
        </w:rPr>
      </w:pPr>
      <w:r w:rsidRPr="00701E4D">
        <w:rPr>
          <w:noProof/>
        </w:rPr>
        <w:tab/>
      </w:r>
    </w:p>
    <w:p w14:paraId="423A4DD4" w14:textId="77777777" w:rsidR="00C62BDE" w:rsidRPr="00701E4D" w:rsidRDefault="00C62BDE" w:rsidP="00C62BDE">
      <w:pPr>
        <w:pStyle w:val="ManualNumPar1"/>
        <w:rPr>
          <w:noProof/>
        </w:rPr>
      </w:pPr>
      <w:r w:rsidRPr="00447796">
        <w:rPr>
          <w:noProof/>
        </w:rPr>
        <w:t>37.</w:t>
      </w:r>
      <w:r w:rsidRPr="00447796">
        <w:rPr>
          <w:noProof/>
        </w:rPr>
        <w:tab/>
      </w:r>
      <w:r w:rsidRPr="00701E4D">
        <w:rPr>
          <w:noProof/>
        </w:rPr>
        <w:t xml:space="preserve">Vysvetlite, či opatrenie patrí do niektorej z nasledujúcich situácií: </w:t>
      </w:r>
    </w:p>
    <w:p w14:paraId="51C886C5" w14:textId="77777777" w:rsidR="00C62BDE" w:rsidRPr="00701E4D" w:rsidRDefault="00C62BDE" w:rsidP="00C62BDE">
      <w:pPr>
        <w:pStyle w:val="Point1"/>
        <w:rPr>
          <w:noProof/>
        </w:rPr>
      </w:pPr>
      <w:r w:rsidRPr="00701E4D">
        <w:rPr>
          <w:noProof/>
        </w:rPr>
        <w:t>a)</w:t>
      </w:r>
      <w:r w:rsidRPr="00701E4D">
        <w:rPr>
          <w:noProof/>
        </w:rPr>
        <w:tab/>
        <w:t>Bude prínosné len pre jedného príjemcu alebo pre veľmi obmedzený počet príjemcov:</w:t>
      </w:r>
    </w:p>
    <w:p w14:paraId="14E71BB8" w14:textId="77777777" w:rsidR="00C62BDE" w:rsidRPr="00701E4D" w:rsidRDefault="00C62BDE" w:rsidP="00C62BDE">
      <w:pPr>
        <w:tabs>
          <w:tab w:val="left" w:leader="dot" w:pos="9072"/>
        </w:tabs>
        <w:ind w:left="567"/>
        <w:rPr>
          <w:noProof/>
        </w:rPr>
      </w:pPr>
      <w:r w:rsidRPr="00701E4D">
        <w:rPr>
          <w:noProof/>
        </w:rPr>
        <w:tab/>
      </w:r>
    </w:p>
    <w:p w14:paraId="011F27C2" w14:textId="77777777" w:rsidR="00C62BDE" w:rsidRPr="00701E4D" w:rsidRDefault="00C62BDE" w:rsidP="00C62BDE">
      <w:pPr>
        <w:pStyle w:val="Point1"/>
        <w:rPr>
          <w:noProof/>
        </w:rPr>
      </w:pPr>
      <w:r w:rsidRPr="00701E4D">
        <w:rPr>
          <w:noProof/>
        </w:rPr>
        <w:t>b)</w:t>
      </w:r>
      <w:r w:rsidRPr="00701E4D">
        <w:rPr>
          <w:noProof/>
        </w:rPr>
        <w:tab/>
        <w:t>Týka sa trhu/trhov, na ktorom/ktorých etablovaní prevádzkovatelia nadobudli trhovú silu ešte pred liberalizáciou trhu:</w:t>
      </w:r>
    </w:p>
    <w:p w14:paraId="2344DCA6" w14:textId="77777777" w:rsidR="00C62BDE" w:rsidRPr="00701E4D" w:rsidRDefault="00C62BDE" w:rsidP="00C62BDE">
      <w:pPr>
        <w:tabs>
          <w:tab w:val="left" w:leader="dot" w:pos="9072"/>
        </w:tabs>
        <w:ind w:left="567"/>
        <w:rPr>
          <w:noProof/>
        </w:rPr>
      </w:pPr>
      <w:r w:rsidRPr="00701E4D">
        <w:rPr>
          <w:noProof/>
        </w:rPr>
        <w:tab/>
      </w:r>
    </w:p>
    <w:p w14:paraId="23D1955D" w14:textId="77777777" w:rsidR="00C62BDE" w:rsidRPr="00701E4D" w:rsidRDefault="00C62BDE" w:rsidP="00C62BDE">
      <w:pPr>
        <w:pStyle w:val="ManualNumPar1"/>
        <w:rPr>
          <w:noProof/>
        </w:rPr>
      </w:pPr>
      <w:r w:rsidRPr="00447796">
        <w:rPr>
          <w:noProof/>
        </w:rPr>
        <w:t>38.</w:t>
      </w:r>
      <w:r w:rsidRPr="00447796">
        <w:rPr>
          <w:noProof/>
        </w:rPr>
        <w:tab/>
      </w:r>
      <w:r w:rsidRPr="00701E4D">
        <w:rPr>
          <w:noProof/>
        </w:rPr>
        <w:t>Ak sa opatrenie pomoci zameriava na konkrétnu technologickú voľbu/cestu, zdôvodnite túto technologickú voľbu a prečo neodradí od zavádzania čistejších technológií:</w:t>
      </w:r>
    </w:p>
    <w:p w14:paraId="3A5BD396" w14:textId="77777777" w:rsidR="00C62BDE" w:rsidRPr="00701E4D" w:rsidRDefault="00C62BDE" w:rsidP="00C62BDE">
      <w:pPr>
        <w:tabs>
          <w:tab w:val="left" w:leader="dot" w:pos="9072"/>
        </w:tabs>
        <w:ind w:left="567"/>
        <w:rPr>
          <w:noProof/>
        </w:rPr>
      </w:pPr>
      <w:r w:rsidRPr="00701E4D">
        <w:rPr>
          <w:noProof/>
        </w:rPr>
        <w:tab/>
      </w:r>
    </w:p>
    <w:p w14:paraId="6FD0E590" w14:textId="77777777" w:rsidR="00C62BDE" w:rsidRPr="00701E4D" w:rsidRDefault="00C62BDE" w:rsidP="00C62BDE">
      <w:pPr>
        <w:pStyle w:val="ManualNumPar1"/>
        <w:rPr>
          <w:noProof/>
        </w:rPr>
      </w:pPr>
      <w:r w:rsidRPr="00447796">
        <w:rPr>
          <w:noProof/>
        </w:rPr>
        <w:t>39.</w:t>
      </w:r>
      <w:r w:rsidRPr="00447796">
        <w:rPr>
          <w:noProof/>
        </w:rPr>
        <w:tab/>
      </w:r>
      <w:r w:rsidRPr="00701E4D">
        <w:rPr>
          <w:noProof/>
        </w:rPr>
        <w:t>Ak notifikované opatrenie bude/notifikované opatrenia budú prínosné len pre jedného príjemcu alebo pre veľmi obmedzený počet príjemcov, na overenie súladu s bodom 68 CEEAG:</w:t>
      </w:r>
    </w:p>
    <w:p w14:paraId="3C03B328" w14:textId="77777777" w:rsidR="00C62BDE" w:rsidRPr="00701E4D" w:rsidRDefault="00C62BDE" w:rsidP="00C62BDE">
      <w:pPr>
        <w:pStyle w:val="Point1"/>
        <w:rPr>
          <w:noProof/>
        </w:rPr>
      </w:pPr>
      <w:r w:rsidRPr="00701E4D">
        <w:rPr>
          <w:noProof/>
        </w:rPr>
        <w:t>a)</w:t>
      </w:r>
      <w:r w:rsidRPr="00701E4D">
        <w:rPr>
          <w:noProof/>
        </w:rPr>
        <w:tab/>
        <w:t>Vysvetlite, či notifikované opatrenie posilňuje alebo zachováva/notifikované opatrenia posilňujú alebo zachovávajú trhovú silu príjemcu/príjemcov alebo či odrádza/odrádzajú existujúcich konkurentov od expanzie, alebo ich núti/nútia k odchodu z trhu, prípadne odrádza/odrádzajú nových konkurentov od vstupu na trh. V tejto súvislosti takisto vysvetlite, či opatrenie pomoci povedie k zvýšeniu výrobnej kapacity príjemcu:</w:t>
      </w:r>
    </w:p>
    <w:p w14:paraId="74FCEA75" w14:textId="77777777" w:rsidR="00C62BDE" w:rsidRPr="00701E4D" w:rsidRDefault="00C62BDE" w:rsidP="00C62BDE">
      <w:pPr>
        <w:tabs>
          <w:tab w:val="left" w:leader="dot" w:pos="9072"/>
        </w:tabs>
        <w:ind w:left="567"/>
        <w:rPr>
          <w:noProof/>
        </w:rPr>
      </w:pPr>
      <w:r w:rsidRPr="00701E4D">
        <w:rPr>
          <w:noProof/>
        </w:rPr>
        <w:tab/>
      </w:r>
    </w:p>
    <w:p w14:paraId="25BB7E0C" w14:textId="77777777" w:rsidR="00C62BDE" w:rsidRPr="00701E4D" w:rsidRDefault="00C62BDE" w:rsidP="00C62BDE">
      <w:pPr>
        <w:pStyle w:val="Point1"/>
        <w:rPr>
          <w:noProof/>
        </w:rPr>
      </w:pPr>
      <w:r w:rsidRPr="00701E4D">
        <w:rPr>
          <w:noProof/>
        </w:rPr>
        <w:t>b)</w:t>
      </w:r>
      <w:r w:rsidRPr="00701E4D">
        <w:rPr>
          <w:noProof/>
        </w:rPr>
        <w:tab/>
        <w:t xml:space="preserve">Opíšte opatrenie/opatrenia zavedené na obmedzenie potenciálneho narušenia hospodárskej súťaže spôsobeného poskytnutím pomoci príjemcovi/príjemcom: </w:t>
      </w:r>
    </w:p>
    <w:p w14:paraId="24DF496F" w14:textId="77777777" w:rsidR="00C62BDE" w:rsidRPr="00701E4D" w:rsidRDefault="00C62BDE" w:rsidP="00C62BDE">
      <w:pPr>
        <w:tabs>
          <w:tab w:val="left" w:leader="dot" w:pos="9072"/>
        </w:tabs>
        <w:ind w:left="567"/>
        <w:rPr>
          <w:noProof/>
        </w:rPr>
      </w:pPr>
      <w:r w:rsidRPr="00701E4D">
        <w:rPr>
          <w:noProof/>
        </w:rPr>
        <w:tab/>
      </w:r>
    </w:p>
    <w:p w14:paraId="2510EE35" w14:textId="77777777" w:rsidR="00C62BDE" w:rsidRPr="00701E4D" w:rsidRDefault="00C62BDE" w:rsidP="00C62BDE">
      <w:pPr>
        <w:pStyle w:val="ManualNumPar1"/>
        <w:rPr>
          <w:noProof/>
        </w:rPr>
      </w:pPr>
      <w:r w:rsidRPr="00447796">
        <w:rPr>
          <w:noProof/>
        </w:rPr>
        <w:t>40.</w:t>
      </w:r>
      <w:r w:rsidRPr="00447796">
        <w:rPr>
          <w:noProof/>
        </w:rPr>
        <w:tab/>
      </w:r>
      <w:r w:rsidRPr="00701E4D">
        <w:rPr>
          <w:noProof/>
        </w:rPr>
        <w:t>Na overenie súladu s bodom 69 CEEAG vysvetlite:</w:t>
      </w:r>
    </w:p>
    <w:p w14:paraId="158F3AA7" w14:textId="77777777" w:rsidR="00C62BDE" w:rsidRPr="00701E4D" w:rsidRDefault="00C62BDE" w:rsidP="00C62BDE">
      <w:pPr>
        <w:pStyle w:val="Point1"/>
        <w:rPr>
          <w:noProof/>
        </w:rPr>
      </w:pPr>
      <w:r w:rsidRPr="00701E4D">
        <w:rPr>
          <w:noProof/>
        </w:rPr>
        <w:t>a)</w:t>
      </w:r>
      <w:r w:rsidRPr="00701E4D">
        <w:rPr>
          <w:noProof/>
        </w:rPr>
        <w:tab/>
        <w:t>Či je pomoc poskytnutá v rámci notifikovaného opatrenia/notifikovaných opatrení zameraná na zachovanie hospodárskej činnosti v jednom regióne alebo jej odlákanie z iných regiónov v rámci vnútorného trhu:</w:t>
      </w:r>
    </w:p>
    <w:p w14:paraId="32C9D284" w14:textId="77777777" w:rsidR="00C62BDE" w:rsidRPr="00701E4D" w:rsidRDefault="00C62BDE" w:rsidP="00C62BDE">
      <w:pPr>
        <w:tabs>
          <w:tab w:val="left" w:leader="dot" w:pos="9072"/>
        </w:tabs>
        <w:ind w:left="567"/>
        <w:rPr>
          <w:noProof/>
        </w:rPr>
      </w:pPr>
      <w:r w:rsidRPr="00701E4D">
        <w:rPr>
          <w:noProof/>
        </w:rPr>
        <w:tab/>
      </w:r>
    </w:p>
    <w:p w14:paraId="039DCE20" w14:textId="77777777" w:rsidR="00C62BDE" w:rsidRPr="00701E4D" w:rsidRDefault="00C62BDE" w:rsidP="00C62BDE">
      <w:pPr>
        <w:pStyle w:val="Point1"/>
        <w:rPr>
          <w:noProof/>
        </w:rPr>
      </w:pPr>
      <w:r w:rsidRPr="00701E4D">
        <w:rPr>
          <w:noProof/>
        </w:rPr>
        <w:lastRenderedPageBreak/>
        <w:t>b)</w:t>
      </w:r>
      <w:r w:rsidRPr="00701E4D">
        <w:rPr>
          <w:noProof/>
        </w:rPr>
        <w:tab/>
        <w:t>V prípade kladnej odpovede uveďte, aký je čistý environmentálny vplyv notifikovaného opatrenia/notifikovaných opatrení a ako notifikované opatrenie zvyšuje/notifikované opatrenia zvyšujú existujúcu úroveň ochrany životného prostredia v členských štátoch:</w:t>
      </w:r>
    </w:p>
    <w:p w14:paraId="57F94FA1" w14:textId="77777777" w:rsidR="00C62BDE" w:rsidRPr="00701E4D" w:rsidRDefault="00C62BDE" w:rsidP="00C62BDE">
      <w:pPr>
        <w:tabs>
          <w:tab w:val="left" w:leader="dot" w:pos="9072"/>
        </w:tabs>
        <w:ind w:left="567"/>
        <w:rPr>
          <w:noProof/>
        </w:rPr>
      </w:pPr>
      <w:r w:rsidRPr="00701E4D">
        <w:rPr>
          <w:noProof/>
        </w:rPr>
        <w:tab/>
      </w:r>
    </w:p>
    <w:p w14:paraId="1270C190" w14:textId="77777777" w:rsidR="00C62BDE" w:rsidRPr="00701E4D" w:rsidRDefault="00C62BDE" w:rsidP="00C62BDE">
      <w:pPr>
        <w:pStyle w:val="Point1"/>
        <w:rPr>
          <w:noProof/>
        </w:rPr>
      </w:pPr>
      <w:r w:rsidRPr="00701E4D">
        <w:rPr>
          <w:noProof/>
        </w:rPr>
        <w:t>c)</w:t>
      </w:r>
      <w:r w:rsidRPr="00701E4D">
        <w:rPr>
          <w:noProof/>
        </w:rPr>
        <w:tab/>
        <w:t>Prečo pomoc poskytnutá v rámci notifikovaného opatrenia/notifikovaných opatrení nemá za následok žiadne preukázateľne negatívne vplyvy na hospodársku súťaž a obchod:</w:t>
      </w:r>
    </w:p>
    <w:p w14:paraId="0ABE5E46" w14:textId="77777777" w:rsidR="00C62BDE" w:rsidRPr="00701E4D" w:rsidRDefault="00C62BDE" w:rsidP="00C62BDE">
      <w:pPr>
        <w:tabs>
          <w:tab w:val="left" w:leader="dot" w:pos="9072"/>
        </w:tabs>
        <w:ind w:left="567"/>
        <w:rPr>
          <w:noProof/>
        </w:rPr>
      </w:pPr>
      <w:r w:rsidRPr="00701E4D">
        <w:rPr>
          <w:noProof/>
        </w:rPr>
        <w:tab/>
      </w:r>
    </w:p>
    <w:p w14:paraId="4433564E" w14:textId="77777777" w:rsidR="00C62BDE" w:rsidRPr="00701E4D" w:rsidRDefault="00C62BDE" w:rsidP="00C62BDE">
      <w:pPr>
        <w:pStyle w:val="ManualNumPar1"/>
        <w:rPr>
          <w:noProof/>
        </w:rPr>
      </w:pPr>
      <w:r w:rsidRPr="00447796">
        <w:rPr>
          <w:noProof/>
        </w:rPr>
        <w:t>41.</w:t>
      </w:r>
      <w:r w:rsidRPr="00447796">
        <w:rPr>
          <w:noProof/>
        </w:rPr>
        <w:tab/>
      </w:r>
      <w:r w:rsidRPr="00701E4D">
        <w:rPr>
          <w:noProof/>
        </w:rPr>
        <w:t>Na overenie súladu s bodom 70 CEEAG:</w:t>
      </w:r>
    </w:p>
    <w:p w14:paraId="0082D4FE" w14:textId="77777777" w:rsidR="00C62BDE" w:rsidRPr="00701E4D" w:rsidRDefault="00C62BDE" w:rsidP="00C62BDE">
      <w:pPr>
        <w:pStyle w:val="Point1"/>
        <w:rPr>
          <w:noProof/>
        </w:rPr>
      </w:pPr>
      <w:r w:rsidRPr="00701E4D">
        <w:rPr>
          <w:noProof/>
        </w:rPr>
        <w:t>a)</w:t>
      </w:r>
      <w:r w:rsidRPr="00701E4D">
        <w:rPr>
          <w:noProof/>
        </w:rPr>
        <w:tab/>
        <w:t xml:space="preserve">Potvrďte, že pomoc sa môže v rámci notifikovanej schémy poskytnúť maximálne na desať rokov </w:t>
      </w:r>
      <w:r w:rsidRPr="00701E4D">
        <w:rPr>
          <w:noProof/>
          <w:color w:val="000000"/>
          <w:shd w:val="clear" w:color="auto" w:fill="FFFFFF"/>
        </w:rPr>
        <w:t>odo dňa oznámenia rozhodnutia Komisie, ktorým bola pomoc vyhlásená za zlučiteľnú</w:t>
      </w:r>
      <w:r w:rsidRPr="00701E4D">
        <w:rPr>
          <w:noProof/>
        </w:rPr>
        <w:t xml:space="preserve">: </w:t>
      </w:r>
    </w:p>
    <w:p w14:paraId="3631C1E8" w14:textId="77777777" w:rsidR="00C62BDE" w:rsidRPr="00701E4D" w:rsidRDefault="00C62BDE" w:rsidP="00C62BDE">
      <w:pPr>
        <w:tabs>
          <w:tab w:val="left" w:leader="dot" w:pos="9072"/>
        </w:tabs>
        <w:ind w:left="567"/>
        <w:rPr>
          <w:noProof/>
        </w:rPr>
      </w:pPr>
      <w:r w:rsidRPr="00701E4D">
        <w:rPr>
          <w:noProof/>
        </w:rPr>
        <w:tab/>
      </w:r>
    </w:p>
    <w:p w14:paraId="2DE8AC83" w14:textId="77777777" w:rsidR="00C62BDE" w:rsidRPr="00701E4D" w:rsidRDefault="00C62BDE" w:rsidP="00C62BDE">
      <w:pPr>
        <w:pStyle w:val="Point1"/>
        <w:rPr>
          <w:noProof/>
        </w:rPr>
      </w:pPr>
      <w:r w:rsidRPr="00701E4D">
        <w:rPr>
          <w:noProof/>
        </w:rPr>
        <w:t>b)</w:t>
      </w:r>
      <w:r w:rsidRPr="00701E4D">
        <w:rPr>
          <w:noProof/>
        </w:rPr>
        <w:tab/>
        <w:t>Potvrďte, že ak by vaše orgány chceli predĺžiť trvanie schémy nad rámec uvedeného maximálneho obdobia, opatrenie opäť notifikujú:</w:t>
      </w:r>
    </w:p>
    <w:p w14:paraId="522EEA9E" w14:textId="77777777" w:rsidR="00C62BDE" w:rsidRPr="00701E4D" w:rsidRDefault="00C62BDE" w:rsidP="00C62BDE">
      <w:pPr>
        <w:tabs>
          <w:tab w:val="left" w:leader="dot" w:pos="9072"/>
        </w:tabs>
        <w:ind w:left="567"/>
        <w:rPr>
          <w:noProof/>
        </w:rPr>
      </w:pPr>
      <w:bookmarkStart w:id="11" w:name="_Hlk172647350"/>
      <w:r w:rsidRPr="00701E4D">
        <w:rPr>
          <w:noProof/>
        </w:rPr>
        <w:tab/>
      </w:r>
    </w:p>
    <w:bookmarkEnd w:id="11"/>
    <w:p w14:paraId="6CEB7EBF" w14:textId="77777777" w:rsidR="00C62BDE" w:rsidRPr="00701E4D" w:rsidRDefault="00C62BDE" w:rsidP="00C62BDE">
      <w:pPr>
        <w:pStyle w:val="ManualNumPar1"/>
        <w:rPr>
          <w:noProof/>
        </w:rPr>
      </w:pPr>
      <w:r w:rsidRPr="00447796">
        <w:rPr>
          <w:noProof/>
        </w:rPr>
        <w:t>42.</w:t>
      </w:r>
      <w:r w:rsidRPr="00447796">
        <w:rPr>
          <w:noProof/>
        </w:rPr>
        <w:tab/>
      </w:r>
      <w:r w:rsidRPr="00701E4D">
        <w:rPr>
          <w:noProof/>
        </w:rPr>
        <w:t>Opíšte, ako je zabezpečené, že pomoc sa v súlade s bodom 322 CEEAG poskytuje rovnakým spôsobom všetkým oprávneným podnikom pôsobiacim v tom istom odvetví hospodárskej činnosti, ktoré sa, pokiaľ ide o zámery alebo ciele opatrenia pomoci, nachádzajú v takej istej alebo podobnej skutkovej situácii:</w:t>
      </w:r>
    </w:p>
    <w:p w14:paraId="216A4CF1" w14:textId="77777777" w:rsidR="00C62BDE" w:rsidRPr="00701E4D" w:rsidRDefault="00C62BDE" w:rsidP="00C62BDE">
      <w:pPr>
        <w:tabs>
          <w:tab w:val="left" w:leader="dot" w:pos="9072"/>
        </w:tabs>
        <w:ind w:left="567"/>
        <w:rPr>
          <w:noProof/>
        </w:rPr>
      </w:pPr>
      <w:r w:rsidRPr="00701E4D">
        <w:rPr>
          <w:noProof/>
        </w:rPr>
        <w:tab/>
      </w:r>
    </w:p>
    <w:p w14:paraId="06166E3B" w14:textId="77777777" w:rsidR="00C62BDE" w:rsidRPr="00701E4D" w:rsidRDefault="00C62BDE" w:rsidP="00C62BDE">
      <w:pPr>
        <w:pStyle w:val="ManualNumPar1"/>
        <w:rPr>
          <w:noProof/>
        </w:rPr>
      </w:pPr>
      <w:r w:rsidRPr="00447796">
        <w:rPr>
          <w:noProof/>
        </w:rPr>
        <w:t>43.</w:t>
      </w:r>
      <w:r w:rsidRPr="00447796">
        <w:rPr>
          <w:noProof/>
        </w:rPr>
        <w:tab/>
      </w:r>
      <w:r w:rsidRPr="00701E4D">
        <w:rPr>
          <w:noProof/>
        </w:rPr>
        <w:t>V prípade schém, ktoré trvajú viac ako tri roky, opíšte v súlade s bodom 323 CEEAG monitorovanie, ktoré sa vykoná s cieľom zabezpečiť, aby bola pomoc naďalej nevyhnutná, a potvrďte, že schéma bude predmetom overovania aspoň každé tri roky:</w:t>
      </w:r>
    </w:p>
    <w:p w14:paraId="258F7526" w14:textId="77777777" w:rsidR="00C62BDE" w:rsidRPr="00701E4D" w:rsidRDefault="00C62BDE" w:rsidP="00C62BDE">
      <w:pPr>
        <w:tabs>
          <w:tab w:val="left" w:leader="dot" w:pos="9072"/>
        </w:tabs>
        <w:ind w:left="567"/>
        <w:rPr>
          <w:noProof/>
        </w:rPr>
      </w:pPr>
      <w:bookmarkStart w:id="12" w:name="_Hlk172647548"/>
      <w:r w:rsidRPr="00701E4D">
        <w:rPr>
          <w:noProof/>
        </w:rPr>
        <w:tab/>
      </w:r>
    </w:p>
    <w:bookmarkEnd w:id="12"/>
    <w:p w14:paraId="0B8DF0A0" w14:textId="77777777" w:rsidR="00C62BDE" w:rsidRPr="00701E4D" w:rsidRDefault="00C62BDE" w:rsidP="00C62BDE">
      <w:pPr>
        <w:pStyle w:val="ManualNumPar1"/>
        <w:rPr>
          <w:noProof/>
        </w:rPr>
      </w:pPr>
      <w:r w:rsidRPr="00447796">
        <w:rPr>
          <w:noProof/>
        </w:rPr>
        <w:t>44.</w:t>
      </w:r>
      <w:r w:rsidRPr="00447796">
        <w:rPr>
          <w:noProof/>
        </w:rPr>
        <w:tab/>
      </w:r>
      <w:r w:rsidRPr="00701E4D">
        <w:rPr>
          <w:noProof/>
        </w:rPr>
        <w:t>Podľa bodu 324 CEEAG a v závislosti od oddielu CEEAG, ktorý sa vzťahuje na podporované činnosti, odpovedzte na nasledujúcu otázku/nasledujúce otázky v príslušnom formulári doplňujúcich informácií. V prípade projektov, na ktoré sa vzťahuje oddiel:</w:t>
      </w:r>
    </w:p>
    <w:p w14:paraId="5F54D7FB" w14:textId="77777777" w:rsidR="00C62BDE" w:rsidRPr="00701E4D" w:rsidRDefault="00000000" w:rsidP="00C62BDE">
      <w:pPr>
        <w:pStyle w:val="Tiret0"/>
        <w:numPr>
          <w:ilvl w:val="0"/>
          <w:numId w:val="46"/>
        </w:numPr>
        <w:rPr>
          <w:noProof/>
        </w:rPr>
      </w:pPr>
      <w:sdt>
        <w:sdtPr>
          <w:rPr>
            <w:rFonts w:ascii="MS Gothic" w:eastAsia="MS Gothic" w:hAnsi="MS Gothic" w:cs="Wingdings"/>
            <w:noProof/>
          </w:rPr>
          <w:id w:val="1156493432"/>
          <w14:checkbox>
            <w14:checked w14:val="0"/>
            <w14:checkedState w14:val="2612" w14:font="MS Gothic"/>
            <w14:uncheckedState w14:val="2610" w14:font="MS Gothic"/>
          </w14:checkbox>
        </w:sdtPr>
        <w:sdtContent>
          <w:r w:rsidR="00C62BDE" w:rsidRPr="00701E4D">
            <w:rPr>
              <w:rFonts w:ascii="MS Gothic" w:eastAsia="MS Gothic" w:hAnsi="MS Gothic" w:cs="Wingdings"/>
              <w:noProof/>
            </w:rPr>
            <w:t>☐</w:t>
          </w:r>
        </w:sdtContent>
      </w:sdt>
      <w:r w:rsidR="00C62BDE" w:rsidRPr="00701E4D">
        <w:rPr>
          <w:noProof/>
        </w:rPr>
        <w:t xml:space="preserve"> 4.2 (otázka 52 uvedená v príslušnom formulári doplňujúcich informácií)</w:t>
      </w:r>
    </w:p>
    <w:p w14:paraId="54EE9851" w14:textId="77777777" w:rsidR="00C62BDE" w:rsidRPr="00701E4D" w:rsidRDefault="00000000" w:rsidP="00C62BDE">
      <w:pPr>
        <w:pStyle w:val="Tiret0"/>
        <w:numPr>
          <w:ilvl w:val="0"/>
          <w:numId w:val="46"/>
        </w:numPr>
        <w:rPr>
          <w:noProof/>
        </w:rPr>
      </w:pPr>
      <w:sdt>
        <w:sdtPr>
          <w:rPr>
            <w:rFonts w:ascii="MS Gothic" w:eastAsia="MS Gothic" w:hAnsi="MS Gothic" w:cs="Wingdings"/>
            <w:noProof/>
          </w:rPr>
          <w:id w:val="-1934119933"/>
          <w14:checkbox>
            <w14:checked w14:val="0"/>
            <w14:checkedState w14:val="2612" w14:font="MS Gothic"/>
            <w14:uncheckedState w14:val="2610" w14:font="MS Gothic"/>
          </w14:checkbox>
        </w:sdtPr>
        <w:sdtContent>
          <w:r w:rsidR="00C62BDE" w:rsidRPr="00701E4D">
            <w:rPr>
              <w:rFonts w:ascii="MS Gothic" w:eastAsia="MS Gothic" w:hAnsi="MS Gothic" w:cs="Wingdings"/>
              <w:noProof/>
            </w:rPr>
            <w:t>☐</w:t>
          </w:r>
        </w:sdtContent>
      </w:sdt>
      <w:r w:rsidR="00C62BDE" w:rsidRPr="00701E4D">
        <w:rPr>
          <w:noProof/>
        </w:rPr>
        <w:t xml:space="preserve"> 4.3.1 (otázky 49 – 52 uvedené v príslušnom formulári doplňujúcich informácií)</w:t>
      </w:r>
    </w:p>
    <w:p w14:paraId="605636FD" w14:textId="77777777" w:rsidR="00C62BDE" w:rsidRPr="00701E4D" w:rsidRDefault="00000000" w:rsidP="00C62BDE">
      <w:pPr>
        <w:pStyle w:val="Tiret0"/>
        <w:numPr>
          <w:ilvl w:val="0"/>
          <w:numId w:val="46"/>
        </w:numPr>
        <w:rPr>
          <w:noProof/>
        </w:rPr>
      </w:pPr>
      <w:sdt>
        <w:sdtPr>
          <w:rPr>
            <w:rFonts w:ascii="MS Gothic" w:eastAsia="MS Gothic" w:hAnsi="MS Gothic" w:cs="Wingdings"/>
            <w:noProof/>
          </w:rPr>
          <w:id w:val="280384437"/>
          <w14:checkbox>
            <w14:checked w14:val="0"/>
            <w14:checkedState w14:val="2612" w14:font="MS Gothic"/>
            <w14:uncheckedState w14:val="2610" w14:font="MS Gothic"/>
          </w14:checkbox>
        </w:sdtPr>
        <w:sdtContent>
          <w:r w:rsidR="00C62BDE" w:rsidRPr="00701E4D">
            <w:rPr>
              <w:rFonts w:ascii="MS Gothic" w:eastAsia="MS Gothic" w:hAnsi="MS Gothic" w:cs="Wingdings"/>
              <w:noProof/>
            </w:rPr>
            <w:t>☐</w:t>
          </w:r>
        </w:sdtContent>
      </w:sdt>
      <w:r w:rsidR="00C62BDE" w:rsidRPr="00701E4D">
        <w:rPr>
          <w:noProof/>
        </w:rPr>
        <w:t xml:space="preserve"> 4.3.2 (otázky 46 – 55 uvedené v príslušnom formulári doplňujúcich informácií)</w:t>
      </w:r>
    </w:p>
    <w:p w14:paraId="66886066" w14:textId="77777777" w:rsidR="00C62BDE" w:rsidRPr="00701E4D" w:rsidRDefault="00C62BDE" w:rsidP="00C62BDE">
      <w:pPr>
        <w:tabs>
          <w:tab w:val="left" w:leader="dot" w:pos="9072"/>
        </w:tabs>
        <w:ind w:left="567"/>
        <w:rPr>
          <w:noProof/>
        </w:rPr>
      </w:pPr>
      <w:r w:rsidRPr="00701E4D">
        <w:rPr>
          <w:noProof/>
        </w:rPr>
        <w:tab/>
      </w:r>
    </w:p>
    <w:p w14:paraId="18E716C1" w14:textId="77777777" w:rsidR="00C62BDE" w:rsidRPr="003D04A8" w:rsidRDefault="00C62BDE" w:rsidP="00C62BDE">
      <w:pPr>
        <w:pStyle w:val="ManualHeading1"/>
        <w:rPr>
          <w:noProof/>
        </w:rPr>
      </w:pPr>
      <w:r w:rsidRPr="00447796">
        <w:rPr>
          <w:noProof/>
        </w:rPr>
        <w:t>3.</w:t>
      </w:r>
      <w:r w:rsidRPr="00447796">
        <w:rPr>
          <w:noProof/>
        </w:rPr>
        <w:tab/>
      </w:r>
      <w:r w:rsidRPr="003D04A8">
        <w:rPr>
          <w:noProof/>
        </w:rPr>
        <w:t>Vyváženie pozitívnych vplyvov pomoci a negatívnych vplyvov na hospodársku súťaž a obchod</w:t>
      </w:r>
    </w:p>
    <w:p w14:paraId="74609A97" w14:textId="77777777" w:rsidR="00C62BDE" w:rsidRPr="003D04A8" w:rsidRDefault="00C62BDE" w:rsidP="00C62BDE">
      <w:pPr>
        <w:spacing w:before="360"/>
        <w:rPr>
          <w:i/>
          <w:noProof/>
          <w:color w:val="000000"/>
        </w:rPr>
      </w:pPr>
      <w:r w:rsidRPr="003D04A8">
        <w:rPr>
          <w:i/>
          <w:noProof/>
        </w:rPr>
        <w:t>Pri vypĺňaní tohto oddielu postupujte podľa informácií v oddiele 3.3 (body 71 – 76) CEEAG.</w:t>
      </w:r>
      <w:r w:rsidRPr="003D04A8">
        <w:rPr>
          <w:i/>
          <w:noProof/>
          <w:color w:val="000000"/>
        </w:rPr>
        <w:t xml:space="preserve"> </w:t>
      </w:r>
    </w:p>
    <w:p w14:paraId="391780B3" w14:textId="77777777" w:rsidR="00C62BDE" w:rsidRPr="00701E4D" w:rsidRDefault="00C62BDE" w:rsidP="00C62BDE">
      <w:pPr>
        <w:pStyle w:val="ManualNumPar1"/>
        <w:rPr>
          <w:noProof/>
        </w:rPr>
      </w:pPr>
      <w:r w:rsidRPr="00447796">
        <w:rPr>
          <w:noProof/>
        </w:rPr>
        <w:lastRenderedPageBreak/>
        <w:t>45.</w:t>
      </w:r>
      <w:r w:rsidRPr="00447796">
        <w:rPr>
          <w:noProof/>
        </w:rPr>
        <w:tab/>
      </w:r>
      <w:r w:rsidRPr="00701E4D">
        <w:rPr>
          <w:noProof/>
        </w:rPr>
        <w:t xml:space="preserve">Na overenie súladu s bodom 72 CEEAG vysvetlite, či činnosti podporované v rámci notifikovaného opatrenia spĺňajú kritériá pre environmentálne udržateľné hospodárske činnosti </w:t>
      </w:r>
      <w:r w:rsidRPr="00701E4D">
        <w:rPr>
          <w:noProof/>
          <w:shd w:val="clear" w:color="auto" w:fill="FFFFFF"/>
        </w:rPr>
        <w:t>stanovené v</w:t>
      </w:r>
      <w:r w:rsidRPr="00701E4D">
        <w:rPr>
          <w:noProof/>
        </w:rPr>
        <w:t xml:space="preserve"> článku 3 nariadenia Európskeho parlamentu a Rady (EÚ) 2020/852</w:t>
      </w:r>
      <w:r w:rsidRPr="00701E4D">
        <w:rPr>
          <w:rStyle w:val="Odkaznapoznmkupodiarou"/>
          <w:noProof/>
          <w:lang w:eastAsia="en-GB"/>
        </w:rPr>
        <w:footnoteReference w:id="9"/>
      </w:r>
      <w:r w:rsidRPr="00701E4D">
        <w:rPr>
          <w:noProof/>
        </w:rPr>
        <w:t xml:space="preserve"> </w:t>
      </w:r>
      <w:r w:rsidRPr="00701E4D">
        <w:rPr>
          <w:noProof/>
          <w:shd w:val="clear" w:color="auto" w:fill="FFFFFF"/>
        </w:rPr>
        <w:t>vrátane zásady „výrazne nenarušiť“ alebo iné porovnateľné metodiky:</w:t>
      </w:r>
    </w:p>
    <w:p w14:paraId="55B137F4" w14:textId="77777777" w:rsidR="00C62BDE" w:rsidRPr="00701E4D" w:rsidRDefault="00C62BDE" w:rsidP="00C62BDE">
      <w:pPr>
        <w:tabs>
          <w:tab w:val="left" w:leader="dot" w:pos="9072"/>
        </w:tabs>
        <w:ind w:left="567"/>
        <w:rPr>
          <w:noProof/>
        </w:rPr>
      </w:pPr>
      <w:r w:rsidRPr="00701E4D">
        <w:rPr>
          <w:noProof/>
        </w:rPr>
        <w:tab/>
      </w:r>
    </w:p>
    <w:p w14:paraId="0ABC7F2F" w14:textId="77777777" w:rsidR="00C62BDE" w:rsidRPr="003D04A8" w:rsidRDefault="00C62BDE" w:rsidP="00C62BDE">
      <w:pPr>
        <w:pStyle w:val="ManualHeading2"/>
        <w:rPr>
          <w:noProof/>
        </w:rPr>
      </w:pPr>
      <w:r w:rsidRPr="003D04A8">
        <w:rPr>
          <w:noProof/>
        </w:rPr>
        <w:t>Oddiel C: Hodnotenie</w:t>
      </w:r>
    </w:p>
    <w:p w14:paraId="7C67E4FE" w14:textId="77777777" w:rsidR="00C62BDE" w:rsidRPr="00701E4D" w:rsidRDefault="00C62BDE" w:rsidP="00C62BDE">
      <w:pPr>
        <w:tabs>
          <w:tab w:val="left" w:leader="dot" w:pos="9072"/>
        </w:tabs>
        <w:rPr>
          <w:noProof/>
        </w:rPr>
      </w:pPr>
      <w:r w:rsidRPr="003D04A8">
        <w:rPr>
          <w:i/>
          <w:noProof/>
        </w:rPr>
        <w:t>Pri vypĺňaní tohto oddielu postupujte podľa informácií v oddiele 5 (body 455 – 463) CEEAG.</w:t>
      </w:r>
    </w:p>
    <w:p w14:paraId="38C8E9F2" w14:textId="77777777" w:rsidR="00C62BDE" w:rsidRPr="00701E4D" w:rsidRDefault="00C62BDE" w:rsidP="00C62BDE">
      <w:pPr>
        <w:pStyle w:val="ManualNumPar1"/>
        <w:rPr>
          <w:noProof/>
        </w:rPr>
      </w:pPr>
      <w:r w:rsidRPr="00447796">
        <w:rPr>
          <w:noProof/>
        </w:rPr>
        <w:t>46.</w:t>
      </w:r>
      <w:r w:rsidRPr="00447796">
        <w:rPr>
          <w:noProof/>
        </w:rPr>
        <w:tab/>
      </w:r>
      <w:r w:rsidRPr="00701E4D">
        <w:rPr>
          <w:noProof/>
        </w:rPr>
        <w:t>Ak notifikované opatrenie prekračuje/notifikované opatrenia prekračujú prahové hodnoty rozpočtu/výdavkov uvedené v bode 456 CEEAG, buď vysvetlite, prečo by sa podľa vás mala uplatniť výnimka uvedená v bode 457 CEEAG, alebo pripojte k tomuto formuláru doplňujúcich informácií prílohu, ktorá zahŕňa návrh plánu hodnotenia pokrývajúci rozsah uvedený v bode 458 CEEAG</w:t>
      </w:r>
      <w:r w:rsidRPr="00701E4D">
        <w:rPr>
          <w:rStyle w:val="Odkaznapoznmkupodiarou"/>
          <w:noProof/>
          <w:lang w:eastAsia="en-GB"/>
        </w:rPr>
        <w:footnoteReference w:id="10"/>
      </w:r>
      <w:r w:rsidRPr="00701E4D">
        <w:rPr>
          <w:noProof/>
        </w:rPr>
        <w:t>:</w:t>
      </w:r>
    </w:p>
    <w:p w14:paraId="09BDE438" w14:textId="77777777" w:rsidR="00C62BDE" w:rsidRPr="00701E4D" w:rsidRDefault="00C62BDE" w:rsidP="00C62BDE">
      <w:pPr>
        <w:tabs>
          <w:tab w:val="left" w:leader="dot" w:pos="9072"/>
        </w:tabs>
        <w:ind w:left="567"/>
        <w:rPr>
          <w:noProof/>
        </w:rPr>
      </w:pPr>
      <w:r w:rsidRPr="00701E4D">
        <w:rPr>
          <w:noProof/>
        </w:rPr>
        <w:tab/>
      </w:r>
    </w:p>
    <w:p w14:paraId="075834AF" w14:textId="77777777" w:rsidR="00C62BDE" w:rsidRPr="00701E4D" w:rsidRDefault="00C62BDE" w:rsidP="00C62BDE">
      <w:pPr>
        <w:pStyle w:val="ManualNumPar1"/>
        <w:rPr>
          <w:noProof/>
        </w:rPr>
      </w:pPr>
      <w:r w:rsidRPr="00447796">
        <w:rPr>
          <w:noProof/>
        </w:rPr>
        <w:t>47.</w:t>
      </w:r>
      <w:r w:rsidRPr="00447796">
        <w:rPr>
          <w:noProof/>
        </w:rPr>
        <w:tab/>
      </w:r>
      <w:r w:rsidRPr="00701E4D">
        <w:rPr>
          <w:noProof/>
        </w:rPr>
        <w:t>Ak je k dispozícii návrh plánu hodnotenia:</w:t>
      </w:r>
    </w:p>
    <w:p w14:paraId="5DE9E0C9" w14:textId="77777777" w:rsidR="00C62BDE" w:rsidRPr="00701E4D" w:rsidRDefault="00C62BDE" w:rsidP="00C62BDE">
      <w:pPr>
        <w:pStyle w:val="Point1"/>
        <w:rPr>
          <w:noProof/>
        </w:rPr>
      </w:pPr>
      <w:r w:rsidRPr="00701E4D">
        <w:rPr>
          <w:noProof/>
        </w:rPr>
        <w:t>a)</w:t>
      </w:r>
      <w:r w:rsidRPr="00701E4D">
        <w:rPr>
          <w:noProof/>
        </w:rPr>
        <w:tab/>
        <w:t>nižšie uveďte zhrnutie tohto návrhu plánu hodnotenia, ktorý je súčasťou prílohy:</w:t>
      </w:r>
    </w:p>
    <w:p w14:paraId="4D12C237" w14:textId="77777777" w:rsidR="00C62BDE" w:rsidRPr="00701E4D" w:rsidRDefault="00C62BDE" w:rsidP="00C62BDE">
      <w:pPr>
        <w:tabs>
          <w:tab w:val="left" w:leader="dot" w:pos="9072"/>
        </w:tabs>
        <w:ind w:left="567"/>
        <w:rPr>
          <w:noProof/>
        </w:rPr>
      </w:pPr>
      <w:r w:rsidRPr="00701E4D">
        <w:rPr>
          <w:noProof/>
        </w:rPr>
        <w:tab/>
      </w:r>
    </w:p>
    <w:p w14:paraId="6136261E" w14:textId="77777777" w:rsidR="00C62BDE" w:rsidRPr="00701E4D" w:rsidRDefault="00C62BDE" w:rsidP="00C62BDE">
      <w:pPr>
        <w:pStyle w:val="Point1"/>
        <w:rPr>
          <w:noProof/>
        </w:rPr>
      </w:pPr>
      <w:r w:rsidRPr="00701E4D">
        <w:rPr>
          <w:noProof/>
        </w:rPr>
        <w:t>b)</w:t>
      </w:r>
      <w:r w:rsidRPr="00701E4D">
        <w:rPr>
          <w:noProof/>
        </w:rPr>
        <w:tab/>
        <w:t>potvrďte, že bude dodržaný bod 460 CEEAG:</w:t>
      </w:r>
    </w:p>
    <w:p w14:paraId="0829F7C4" w14:textId="77777777" w:rsidR="00C62BDE" w:rsidRPr="00701E4D" w:rsidRDefault="00C62BDE" w:rsidP="00C62BDE">
      <w:pPr>
        <w:tabs>
          <w:tab w:val="left" w:leader="dot" w:pos="9072"/>
        </w:tabs>
        <w:ind w:left="567"/>
        <w:rPr>
          <w:noProof/>
        </w:rPr>
      </w:pPr>
      <w:r w:rsidRPr="00701E4D">
        <w:rPr>
          <w:noProof/>
        </w:rPr>
        <w:tab/>
      </w:r>
    </w:p>
    <w:p w14:paraId="2F67C0AC" w14:textId="77777777" w:rsidR="00C62BDE" w:rsidRPr="00701E4D" w:rsidRDefault="00C62BDE" w:rsidP="00C62BDE">
      <w:pPr>
        <w:pStyle w:val="Point1"/>
        <w:rPr>
          <w:noProof/>
        </w:rPr>
      </w:pPr>
      <w:r w:rsidRPr="00701E4D">
        <w:rPr>
          <w:noProof/>
        </w:rPr>
        <w:t>c)</w:t>
      </w:r>
      <w:r w:rsidRPr="00701E4D">
        <w:rPr>
          <w:noProof/>
        </w:rPr>
        <w:tab/>
        <w:t>uveďte dátum a internetový odkaz, prostredníctvom ktorého bude plán hodnotenia verejne dostupný:</w:t>
      </w:r>
    </w:p>
    <w:p w14:paraId="54E8F5C9" w14:textId="77777777" w:rsidR="00C62BDE" w:rsidRPr="00701E4D" w:rsidRDefault="00C62BDE" w:rsidP="00C62BDE">
      <w:pPr>
        <w:tabs>
          <w:tab w:val="left" w:leader="dot" w:pos="9072"/>
        </w:tabs>
        <w:ind w:left="567"/>
        <w:rPr>
          <w:noProof/>
        </w:rPr>
      </w:pPr>
      <w:r w:rsidRPr="00701E4D">
        <w:rPr>
          <w:noProof/>
        </w:rPr>
        <w:tab/>
      </w:r>
    </w:p>
    <w:p w14:paraId="439BB2E5" w14:textId="77777777" w:rsidR="00C62BDE" w:rsidRPr="00701E4D" w:rsidRDefault="00C62BDE" w:rsidP="00C62BDE">
      <w:pPr>
        <w:pStyle w:val="ManualNumPar1"/>
        <w:rPr>
          <w:noProof/>
        </w:rPr>
      </w:pPr>
      <w:r w:rsidRPr="00447796">
        <w:rPr>
          <w:noProof/>
        </w:rPr>
        <w:t>48.</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návrh plánu hodnotenia do 30 pracovných dní po významnej zmene, ktorou sa zvýši rozpočet schémy na viac ako 150 miliónov EUR v ktoromkoľvek danom roku alebo 750 miliónov EUR počas celého trvania schémy: </w:t>
      </w:r>
    </w:p>
    <w:p w14:paraId="472ADB79" w14:textId="77777777" w:rsidR="00C62BDE" w:rsidRPr="00701E4D" w:rsidRDefault="00C62BDE" w:rsidP="00C62BDE">
      <w:pPr>
        <w:tabs>
          <w:tab w:val="left" w:leader="dot" w:pos="9072"/>
        </w:tabs>
        <w:ind w:left="567"/>
        <w:rPr>
          <w:noProof/>
        </w:rPr>
      </w:pPr>
      <w:r w:rsidRPr="00701E4D">
        <w:rPr>
          <w:noProof/>
        </w:rPr>
        <w:tab/>
      </w:r>
    </w:p>
    <w:p w14:paraId="52329A75" w14:textId="77777777" w:rsidR="00C62BDE" w:rsidRPr="00701E4D" w:rsidRDefault="00C62BDE" w:rsidP="00C62BDE">
      <w:pPr>
        <w:pStyle w:val="ManualNumPar1"/>
        <w:rPr>
          <w:noProof/>
        </w:rPr>
      </w:pPr>
      <w:r w:rsidRPr="00447796">
        <w:rPr>
          <w:noProof/>
        </w:rPr>
        <w:t>49.</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xml:space="preserve">, uveďte záväzok, že členský štát oznámi návrh plánu 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w:t>
      </w:r>
    </w:p>
    <w:p w14:paraId="7A5C4AC0" w14:textId="77777777" w:rsidR="00C62BDE" w:rsidRPr="00701E4D" w:rsidRDefault="00C62BDE" w:rsidP="00C62BDE">
      <w:pPr>
        <w:tabs>
          <w:tab w:val="left" w:leader="dot" w:pos="9072"/>
        </w:tabs>
        <w:ind w:left="567"/>
        <w:rPr>
          <w:noProof/>
        </w:rPr>
      </w:pPr>
      <w:r w:rsidRPr="00701E4D">
        <w:rPr>
          <w:noProof/>
        </w:rPr>
        <w:tab/>
      </w:r>
    </w:p>
    <w:p w14:paraId="41AC9632" w14:textId="77777777" w:rsidR="00C62BDE" w:rsidRPr="00701E4D" w:rsidRDefault="00C62BDE" w:rsidP="00C62BDE">
      <w:pPr>
        <w:pStyle w:val="ManualNumPar1"/>
        <w:rPr>
          <w:noProof/>
        </w:rPr>
      </w:pPr>
      <w:r w:rsidRPr="00447796">
        <w:rPr>
          <w:noProof/>
        </w:rPr>
        <w:t>50.</w:t>
      </w:r>
      <w:r w:rsidRPr="00447796">
        <w:rPr>
          <w:noProof/>
        </w:rPr>
        <w:tab/>
      </w:r>
      <w:r w:rsidRPr="00701E4D">
        <w:rPr>
          <w:noProof/>
        </w:rPr>
        <w:t>Na overenie súladu s bodom 461 CEEAG:</w:t>
      </w:r>
    </w:p>
    <w:p w14:paraId="150ACC1E" w14:textId="77777777" w:rsidR="00C62BDE" w:rsidRPr="00701E4D" w:rsidRDefault="00C62BDE" w:rsidP="00C62BDE">
      <w:pPr>
        <w:pStyle w:val="Point1"/>
        <w:rPr>
          <w:noProof/>
        </w:rPr>
      </w:pPr>
      <w:r w:rsidRPr="00701E4D">
        <w:rPr>
          <w:noProof/>
        </w:rPr>
        <w:lastRenderedPageBreak/>
        <w:t>a)</w:t>
      </w:r>
      <w:r w:rsidRPr="00701E4D">
        <w:rPr>
          <w:noProof/>
        </w:rPr>
        <w:tab/>
        <w:t>Objasnite, či už bol vybraný nezávislý znalec alebo či bude vybraný v budúcnosti:</w:t>
      </w:r>
    </w:p>
    <w:p w14:paraId="5A45471B" w14:textId="77777777" w:rsidR="00C62BDE" w:rsidRPr="00701E4D" w:rsidRDefault="00C62BDE" w:rsidP="00C62BDE">
      <w:pPr>
        <w:tabs>
          <w:tab w:val="left" w:leader="dot" w:pos="9072"/>
        </w:tabs>
        <w:ind w:left="567"/>
        <w:rPr>
          <w:noProof/>
        </w:rPr>
      </w:pPr>
      <w:r w:rsidRPr="00701E4D">
        <w:rPr>
          <w:noProof/>
        </w:rPr>
        <w:tab/>
      </w:r>
    </w:p>
    <w:p w14:paraId="2EC5B718" w14:textId="77777777" w:rsidR="00C62BDE" w:rsidRPr="00701E4D" w:rsidRDefault="00C62BDE" w:rsidP="00C62BDE">
      <w:pPr>
        <w:pStyle w:val="Point1"/>
        <w:rPr>
          <w:noProof/>
        </w:rPr>
      </w:pPr>
      <w:r w:rsidRPr="00701E4D">
        <w:rPr>
          <w:noProof/>
        </w:rPr>
        <w:t>b)</w:t>
      </w:r>
      <w:r w:rsidRPr="00701E4D">
        <w:rPr>
          <w:noProof/>
        </w:rPr>
        <w:tab/>
        <w:t>Uveďte informácie o výberovom konaní na pozíciu znalca:</w:t>
      </w:r>
    </w:p>
    <w:p w14:paraId="720DD6DA" w14:textId="77777777" w:rsidR="00C62BDE" w:rsidRPr="00701E4D" w:rsidRDefault="00C62BDE" w:rsidP="00C62BDE">
      <w:pPr>
        <w:tabs>
          <w:tab w:val="left" w:leader="dot" w:pos="9072"/>
        </w:tabs>
        <w:ind w:left="567"/>
        <w:rPr>
          <w:noProof/>
        </w:rPr>
      </w:pPr>
      <w:r w:rsidRPr="00701E4D">
        <w:rPr>
          <w:noProof/>
        </w:rPr>
        <w:tab/>
      </w:r>
    </w:p>
    <w:p w14:paraId="17F85FCF" w14:textId="77777777" w:rsidR="00C62BDE" w:rsidRPr="00701E4D" w:rsidRDefault="00C62BDE" w:rsidP="00C62BDE">
      <w:pPr>
        <w:pStyle w:val="Point1"/>
        <w:rPr>
          <w:noProof/>
        </w:rPr>
      </w:pPr>
      <w:r w:rsidRPr="00701E4D">
        <w:rPr>
          <w:noProof/>
        </w:rPr>
        <w:t>c)</w:t>
      </w:r>
      <w:r w:rsidRPr="00701E4D">
        <w:rPr>
          <w:noProof/>
        </w:rPr>
        <w:tab/>
        <w:t>Zdôvodnite, prečo je znalec nezávislý od orgánu poskytujúceho pomoc:</w:t>
      </w:r>
    </w:p>
    <w:p w14:paraId="2E80505B" w14:textId="77777777" w:rsidR="00C62BDE" w:rsidRPr="00701E4D" w:rsidRDefault="00C62BDE" w:rsidP="00C62BDE">
      <w:pPr>
        <w:tabs>
          <w:tab w:val="left" w:leader="dot" w:pos="9072"/>
        </w:tabs>
        <w:ind w:left="567"/>
        <w:rPr>
          <w:noProof/>
        </w:rPr>
      </w:pPr>
      <w:r w:rsidRPr="00701E4D">
        <w:rPr>
          <w:noProof/>
        </w:rPr>
        <w:tab/>
      </w:r>
    </w:p>
    <w:p w14:paraId="0B9789D4" w14:textId="77777777" w:rsidR="00C62BDE" w:rsidRPr="00701E4D" w:rsidRDefault="00C62BDE" w:rsidP="00C62BDE">
      <w:pPr>
        <w:pStyle w:val="ManualNumPar1"/>
        <w:rPr>
          <w:noProof/>
        </w:rPr>
      </w:pPr>
      <w:r w:rsidRPr="00447796">
        <w:rPr>
          <w:noProof/>
        </w:rPr>
        <w:t>51.</w:t>
      </w:r>
      <w:r w:rsidRPr="00447796">
        <w:rPr>
          <w:noProof/>
        </w:rPr>
        <w:tab/>
      </w:r>
      <w:r w:rsidRPr="00701E4D">
        <w:rPr>
          <w:noProof/>
        </w:rPr>
        <w:t xml:space="preserve">Na overenie súladu s bodom 461 CEEAG: </w:t>
      </w:r>
    </w:p>
    <w:p w14:paraId="4F8F4A87" w14:textId="77777777" w:rsidR="00C62BDE" w:rsidRPr="00701E4D" w:rsidRDefault="00C62BDE" w:rsidP="00C62BDE">
      <w:pPr>
        <w:pStyle w:val="Point1"/>
        <w:rPr>
          <w:noProof/>
        </w:rPr>
      </w:pPr>
      <w:r w:rsidRPr="00701E4D">
        <w:rPr>
          <w:noProof/>
        </w:rPr>
        <w:t>a)</w:t>
      </w:r>
      <w:r w:rsidRPr="00701E4D">
        <w:rPr>
          <w:noProof/>
        </w:rPr>
        <w:tab/>
        <w:t>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skrátiť v prípade schém, pri ktorých sa za posledné dva roky vykonávania vyžadovalo hodnotenie:</w:t>
      </w:r>
    </w:p>
    <w:p w14:paraId="472B05F1" w14:textId="77777777" w:rsidR="00C62BDE" w:rsidRPr="00701E4D" w:rsidRDefault="00C62BDE" w:rsidP="00C62BDE">
      <w:pPr>
        <w:tabs>
          <w:tab w:val="left" w:leader="dot" w:pos="9072"/>
        </w:tabs>
        <w:ind w:left="567"/>
        <w:rPr>
          <w:noProof/>
        </w:rPr>
      </w:pPr>
      <w:r w:rsidRPr="00701E4D">
        <w:rPr>
          <w:noProof/>
        </w:rPr>
        <w:tab/>
      </w:r>
    </w:p>
    <w:p w14:paraId="588FD3C7" w14:textId="77777777" w:rsidR="00C62BDE" w:rsidRPr="00701E4D" w:rsidRDefault="00C62BDE" w:rsidP="00C62BDE">
      <w:pPr>
        <w:pStyle w:val="Point1"/>
        <w:rPr>
          <w:noProof/>
        </w:rPr>
      </w:pPr>
      <w:r w:rsidRPr="00701E4D">
        <w:rPr>
          <w:noProof/>
        </w:rPr>
        <w:t>b)</w:t>
      </w:r>
      <w:r w:rsidRPr="00701E4D">
        <w:rPr>
          <w:noProof/>
        </w:rPr>
        <w:tab/>
        <w:t>Potvrďte, že priebežná a záverečná hodnotiaca správa budú zverejnené. Uveďte dátum a internetový odkaz, prostredníctvom ktorého budú tieto správy verejne dostupné:</w:t>
      </w:r>
    </w:p>
    <w:p w14:paraId="20BC6258" w14:textId="77777777" w:rsidR="00C62BDE" w:rsidRPr="00701E4D" w:rsidRDefault="00C62BDE" w:rsidP="00C62BDE">
      <w:pPr>
        <w:tabs>
          <w:tab w:val="left" w:leader="dot" w:pos="9072"/>
        </w:tabs>
        <w:ind w:left="567"/>
        <w:rPr>
          <w:noProof/>
        </w:rPr>
      </w:pPr>
      <w:r w:rsidRPr="00701E4D">
        <w:rPr>
          <w:noProof/>
        </w:rPr>
        <w:tab/>
      </w:r>
    </w:p>
    <w:p w14:paraId="761596C4" w14:textId="77777777" w:rsidR="00C62BDE" w:rsidRPr="003D04A8" w:rsidRDefault="00C62BDE" w:rsidP="00C62BDE">
      <w:pPr>
        <w:pStyle w:val="ManualHeading2"/>
        <w:rPr>
          <w:noProof/>
        </w:rPr>
      </w:pPr>
      <w:r w:rsidRPr="003D04A8">
        <w:rPr>
          <w:noProof/>
        </w:rPr>
        <w:t>Oddiel D – Podávanie správ a monitorovanie</w:t>
      </w:r>
    </w:p>
    <w:p w14:paraId="3545E460" w14:textId="77777777" w:rsidR="00C62BDE" w:rsidRPr="00701E4D" w:rsidRDefault="00C62BDE" w:rsidP="00C62BDE">
      <w:pPr>
        <w:tabs>
          <w:tab w:val="left" w:leader="dot" w:pos="9072"/>
        </w:tabs>
        <w:ind w:left="567"/>
        <w:rPr>
          <w:noProof/>
        </w:rPr>
      </w:pPr>
      <w:r w:rsidRPr="003D04A8">
        <w:rPr>
          <w:i/>
          <w:noProof/>
        </w:rPr>
        <w:t>Pri vypĺňaní tohto oddielu postupujte podľa informácií v oddiele 6 (body 464 a 465) CEEAG.</w:t>
      </w:r>
    </w:p>
    <w:p w14:paraId="5557046D" w14:textId="77777777" w:rsidR="00C62BDE" w:rsidRPr="00701E4D" w:rsidRDefault="00C62BDE" w:rsidP="00C62BDE">
      <w:pPr>
        <w:pStyle w:val="ManualNumPar1"/>
        <w:rPr>
          <w:noProof/>
        </w:rPr>
      </w:pPr>
      <w:r w:rsidRPr="00447796">
        <w:rPr>
          <w:noProof/>
        </w:rPr>
        <w:t>52.</w:t>
      </w:r>
      <w:r w:rsidRPr="00447796">
        <w:rPr>
          <w:noProof/>
        </w:rPr>
        <w:tab/>
      </w:r>
      <w:r w:rsidRPr="00701E4D">
        <w:rPr>
          <w:noProof/>
        </w:rPr>
        <w:t>Potvrďte, že členský štát splní požiadavky na podávanie správ a monitorovanie stanovené v oddiele 6 bodoch 464 a 465 CEEAG:</w:t>
      </w:r>
    </w:p>
    <w:p w14:paraId="0651A35E" w14:textId="77777777" w:rsidR="00C62BDE" w:rsidRPr="00701E4D" w:rsidRDefault="00C62BDE" w:rsidP="00C62BDE">
      <w:pPr>
        <w:tabs>
          <w:tab w:val="left" w:leader="dot" w:pos="9072"/>
        </w:tabs>
        <w:ind w:left="567"/>
        <w:rPr>
          <w:noProof/>
        </w:rPr>
      </w:pPr>
      <w:r w:rsidRPr="00701E4D">
        <w:rPr>
          <w:noProof/>
        </w:rPr>
        <w:tab/>
      </w:r>
    </w:p>
    <w:p w14:paraId="0068D50A" w14:textId="77777777" w:rsidR="00E6658B" w:rsidRDefault="00E6658B"/>
    <w:sectPr w:rsidR="00E665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EF02" w14:textId="77777777" w:rsidR="00095E24" w:rsidRDefault="00095E24" w:rsidP="00C62BDE">
      <w:pPr>
        <w:spacing w:before="0" w:after="0"/>
      </w:pPr>
      <w:r>
        <w:separator/>
      </w:r>
    </w:p>
  </w:endnote>
  <w:endnote w:type="continuationSeparator" w:id="0">
    <w:p w14:paraId="7D89AF7F" w14:textId="77777777" w:rsidR="00095E24" w:rsidRDefault="00095E24" w:rsidP="00C62B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45D7" w14:textId="77777777" w:rsidR="00095E24" w:rsidRDefault="00095E24" w:rsidP="00C62BDE">
      <w:pPr>
        <w:spacing w:before="0" w:after="0"/>
      </w:pPr>
      <w:r>
        <w:separator/>
      </w:r>
    </w:p>
  </w:footnote>
  <w:footnote w:type="continuationSeparator" w:id="0">
    <w:p w14:paraId="2D47A265" w14:textId="77777777" w:rsidR="00095E24" w:rsidRDefault="00095E24" w:rsidP="00C62BDE">
      <w:pPr>
        <w:spacing w:before="0" w:after="0"/>
      </w:pPr>
      <w:r>
        <w:continuationSeparator/>
      </w:r>
    </w:p>
  </w:footnote>
  <w:footnote w:id="1">
    <w:p w14:paraId="04F4F17E" w14:textId="77777777" w:rsidR="00C62BDE" w:rsidRPr="00B429BF" w:rsidRDefault="00C62BDE" w:rsidP="00C62BDE">
      <w:pPr>
        <w:pStyle w:val="Textpoznmkypodiarou"/>
      </w:pPr>
      <w:r>
        <w:rPr>
          <w:rStyle w:val="Odkaznapoznmkupodiarou"/>
        </w:rPr>
        <w:footnoteRef/>
      </w:r>
      <w:r>
        <w:tab/>
        <w:t xml:space="preserve">Upozorňujeme, že v prípade schémy pomoci trvanie predstavuje obdobie, počas ktorého možno požiadať o pomoc a rozhodnúť o nej (vrátane času, ktorý potrebujú vnútroštátne orgány na schválenie žiadostí o pomoc). Trvanie, na ktoré sa odkazuje v tejto otázke, nesúvisí s trvaním zmlúv uzavretých v rámci schémy pomoci, ktoré môžu platiť aj po skončení trvania opatrenia. </w:t>
      </w:r>
    </w:p>
  </w:footnote>
  <w:footnote w:id="2">
    <w:p w14:paraId="43E125EC" w14:textId="77777777" w:rsidR="00C62BDE" w:rsidRPr="00B429BF" w:rsidRDefault="00C62BDE" w:rsidP="00C62BDE">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2F789C96" w14:textId="77777777" w:rsidR="00C62BDE" w:rsidRPr="00B429BF" w:rsidRDefault="00C62BDE" w:rsidP="00C62BDE">
      <w:pPr>
        <w:pStyle w:val="Textpoznmkypodiarou"/>
      </w:pPr>
      <w:r>
        <w:rPr>
          <w:rStyle w:val="Odkaznapoznmkupodiarou"/>
        </w:rPr>
        <w:footnoteRef/>
      </w:r>
      <w:r>
        <w:tab/>
        <w:t>Upozorňujeme, že body 38 a 52, ako aj poznámky pod čiarou č. 39 a 45 CEEAG poskytujú ďalšie usmernenia k tomu, ako by sa mal vypracovať pravdepodobný kontrafaktuálny scenár.</w:t>
      </w:r>
    </w:p>
  </w:footnote>
  <w:footnote w:id="4">
    <w:p w14:paraId="411BF5C4" w14:textId="77777777" w:rsidR="00C62BDE" w:rsidRPr="00B429BF" w:rsidRDefault="00C62BDE" w:rsidP="00C62BDE">
      <w:pPr>
        <w:pStyle w:val="Textpoznmkypodiarou"/>
      </w:pPr>
      <w:r>
        <w:rPr>
          <w:rStyle w:val="Odkaznapoznmkupodiarou"/>
        </w:rPr>
        <w:footnoteRef/>
      </w:r>
      <w:r>
        <w:tab/>
        <w:t xml:space="preserve">Pojem „referenčný projekt“ je vymedzený v bode 19 podbode 63 CEEAG. </w:t>
      </w:r>
    </w:p>
  </w:footnote>
  <w:footnote w:id="5">
    <w:p w14:paraId="68B040C9" w14:textId="77777777" w:rsidR="00C62BDE" w:rsidRPr="00B429BF" w:rsidRDefault="00C62BDE" w:rsidP="00C62BDE">
      <w:pPr>
        <w:pStyle w:val="Textpoznmkypodiarou"/>
      </w:pPr>
      <w:r>
        <w:rPr>
          <w:rStyle w:val="Odkaznapoznmkupodiarou"/>
        </w:rPr>
        <w:footnoteRef/>
      </w:r>
      <w:r>
        <w:tab/>
      </w:r>
      <w:bookmarkStart w:id="7" w:name="_Hlk170923537"/>
      <w:r>
        <w:t xml:space="preserve">Ak napríklad opatrenie spočíva v znížení dane z registrácie vozidiel v prípade elektrických vozidiel, členský štát by najskôr musel porovnať ziskovosť referenčného projektu (nadobudnutie vozového parku elektrických vozidiel) a kontrafaktuálneho projektu (napr. nadobudnutie vozového parku benzínových vozidiel), pričom by sa v oboch scenároch uplatnila bežná registračná daň. Následne musí členský štát preukázať, že zníženie dane z registrácie vozidiel v prípade elektrických vozidiel by príjemcu motivovalo k nadobudnutiu vozového parku elektrických vozidiel, a to porovnaním ziskovosti referenčného projektu </w:t>
      </w:r>
      <w:r>
        <w:rPr>
          <w:u w:val="single"/>
        </w:rPr>
        <w:t>so</w:t>
      </w:r>
      <w:r>
        <w:t xml:space="preserve"> znížením dane (t. j. nadobudnutie vozového parku elektrických vozidiel s uplatnením zníženej registračnej dane) a ziskovosti kontrafaktuálneho projektu (t. j. nadobudnutie vozového parku benzínových vozidiel s uplatnením bežnej sadzby dane z registrácie vozidiel). Ďalším príkladom by mohlo byť opatrenie pozostávajúce zo 40 % dodatočného odpisu nákladov zo základu zdaniteľného príjmu nad rámec štandardného odpisu na daňové účely v prípade investícií do strojových zariadení šetrných k životnému prostrediu. V takom prípade by členský štát musel porovnať ziskovosť referenčného projektu (nadobudnutie strojových zariadení šetrných k životnému prostrediu) a kontrafaktuálneho projektu (napr. nadobudnutie bežných strojových zariadení), pričom by v oboch scenároch uplatnil štandardné pravidlá odpisovania na daňové účely a rovnaké obdobie odpisovania. Následne musí členský štát preukázať, že dodatočné zníženie základu dane o 40 % investičných nákladov na strojové zariadenia šetrné k životnému prostrediu (t. j. celkový odpis vo výške 140 % nákladov počas životnosti strojového zariadenia) by motivovalo príjemcu k nadobudnutiu tejto drahšej verzie. To možno vykonať porovnaním ziskovosti referenčného projektu </w:t>
      </w:r>
      <w:r>
        <w:rPr>
          <w:u w:val="single"/>
        </w:rPr>
        <w:t>so</w:t>
      </w:r>
      <w:r>
        <w:t xml:space="preserve"> znížením dane (t. j. konečná suma splatnej dane po uplatnení dodatočného odpisu na základ dane) a ziskovosti kontrafaktuálneho projektu (t. j. konečná suma splatnej dane po uplatnení štandardných pravidiel odpisovania na základ dane).</w:t>
      </w:r>
      <w:bookmarkEnd w:id="7"/>
    </w:p>
  </w:footnote>
  <w:footnote w:id="6">
    <w:p w14:paraId="4CB23E07" w14:textId="77777777" w:rsidR="00C62BDE" w:rsidRPr="00B429BF" w:rsidRDefault="00C62BDE" w:rsidP="00C62BDE">
      <w:pPr>
        <w:pStyle w:val="Textpoznmkypodiarou"/>
      </w:pPr>
      <w:r>
        <w:rPr>
          <w:rStyle w:val="Odkaznapoznmkupodiarou"/>
        </w:rPr>
        <w:footnoteRef/>
      </w:r>
      <w:r>
        <w:tab/>
        <w:t>Pozri príklady uvedené v poznámke pod čiarou č. 6.</w:t>
      </w:r>
    </w:p>
  </w:footnote>
  <w:footnote w:id="7">
    <w:p w14:paraId="6D0278AB" w14:textId="77777777" w:rsidR="00C62BDE" w:rsidRPr="00B429BF" w:rsidRDefault="00C62BDE" w:rsidP="00C62BDE">
      <w:pPr>
        <w:pStyle w:val="Textpoznmkypodiarou"/>
      </w:pPr>
      <w:r>
        <w:rPr>
          <w:rStyle w:val="Odkaznapoznmkupodiarou"/>
        </w:rPr>
        <w:footnoteRef/>
      </w:r>
      <w:r>
        <w:tab/>
        <w:t>Podľa bodu 19 podbodu 89 CEEAG „norma Únie“ je:</w:t>
      </w:r>
    </w:p>
    <w:p w14:paraId="12DC2811" w14:textId="77777777" w:rsidR="00C62BDE" w:rsidRPr="003D04A8" w:rsidRDefault="00C62BDE" w:rsidP="00C62BDE">
      <w:pPr>
        <w:pStyle w:val="Textpoznmkypodiarou"/>
        <w:numPr>
          <w:ilvl w:val="0"/>
          <w:numId w:val="48"/>
        </w:numPr>
        <w:spacing w:before="0"/>
        <w:rPr>
          <w:i/>
        </w:rPr>
      </w:pPr>
      <w:r w:rsidRPr="003D04A8">
        <w:rPr>
          <w:i/>
        </w:rPr>
        <w:t>záväzná norma Únie, v ktorej sa stanovujú požadované úrovne ochrany životného prostredia, ktoré majú jednotlivé podniky dosiahnuť, okrem noriem alebo cieľov stanovených na úrovni Únie, ktoré sú záväzné pre členské štáty, nie však pre jednotlivé podniky;</w:t>
      </w:r>
    </w:p>
    <w:p w14:paraId="22F9D60A" w14:textId="77777777" w:rsidR="00C62BDE" w:rsidRPr="00B429BF" w:rsidRDefault="00C62BDE" w:rsidP="00C62BDE">
      <w:pPr>
        <w:pStyle w:val="Textpoznmkypodiarou"/>
        <w:numPr>
          <w:ilvl w:val="0"/>
          <w:numId w:val="48"/>
        </w:numPr>
        <w:spacing w:before="0"/>
      </w:pPr>
      <w:r w:rsidRPr="003D04A8">
        <w:rPr>
          <w:i/>
        </w:rPr>
        <w:t>povinnosť využívať najlepšie dostupné techniky, ako sa vymedzujú v smernici 2010/75/EÚ, a zabezpečiť, aby úrovne emisií neboli vyššie ako úrovne emisií, ktoré by sa dosiahli pri uplatňovaní najlepších dostupných techník; ak sú úrovne emisií spojené s najlepšími dostupnými technikami vymedzené vo vykonávacích aktoch prijatých v súlade so smernicou 2010/75/EÚ alebo podľa iných uplatniteľných smerníc, na účely týchto usmernení sa budú uplatňovať uvedené úrovne; ak budú tieto úrovne vyjadrené ako rozsah, uplatní sa limit, pri ktorom došlo v dotknutom podniku k prvému dosiahnutiu najlepších dostupných techník.</w:t>
      </w:r>
    </w:p>
  </w:footnote>
  <w:footnote w:id="8">
    <w:p w14:paraId="65950A82" w14:textId="77777777" w:rsidR="00C62BDE" w:rsidRPr="00B429BF" w:rsidRDefault="00C62BDE" w:rsidP="00C62BDE">
      <w:pPr>
        <w:pStyle w:val="Textpoznmkypodiarou"/>
      </w:pPr>
      <w:r>
        <w:rPr>
          <w:rStyle w:val="Odkaznapoznmkupodiarou"/>
        </w:rPr>
        <w:footnoteRef/>
      </w:r>
      <w:r>
        <w:tab/>
        <w:t>Doba návratnosti je množstvo času potrebného na vrátenie nákladov na investíciu (bez pomoci).</w:t>
      </w:r>
    </w:p>
  </w:footnote>
  <w:footnote w:id="9">
    <w:p w14:paraId="21C10501" w14:textId="77777777" w:rsidR="00C62BDE" w:rsidRPr="00B429BF" w:rsidRDefault="00C62BDE" w:rsidP="00C62BDE">
      <w:pPr>
        <w:pStyle w:val="Textpoznmkypodiarou"/>
      </w:pPr>
      <w:r>
        <w:rPr>
          <w:rStyle w:val="Odkaznapoznmkupodiarou"/>
        </w:rPr>
        <w:footnoteRef/>
      </w:r>
      <w:r>
        <w:tab/>
        <w:t>Nariadenie Európskeho parlamentu a Rady (EÚ) 2020/852 z 18. júna 2020 o vytvorení rámca na uľahčenie udržateľných investícií a o zmene nariadenia (EÚ) 2019/2088 (Ú. v. EÚ L 198, 22.6.2020, s. 13).</w:t>
      </w:r>
    </w:p>
  </w:footnote>
  <w:footnote w:id="10">
    <w:p w14:paraId="04E9C0CC" w14:textId="77777777" w:rsidR="00C62BDE" w:rsidRDefault="00C62BDE" w:rsidP="00C62BDE">
      <w:pPr>
        <w:pStyle w:val="Textpoznmkypodiarou"/>
      </w:pPr>
      <w:r>
        <w:rPr>
          <w:rStyle w:val="Odkaznapoznmkupodiarou"/>
        </w:rPr>
        <w:footnoteRef/>
      </w:r>
      <w:r>
        <w:tab/>
        <w:t xml:space="preserve">Vzor formulára doplňujúcich informácií na oznámenie plánu hodnotenia (časť III.8) je k dispozícii tu: </w:t>
      </w:r>
      <w:hyperlink r:id="rId1" w:anchor="evaluation-plan" w:history="1">
        <w:r>
          <w:rPr>
            <w:rStyle w:val="Hypertextovprepojenie"/>
          </w:rPr>
          <w:t>https://competition-policy.ec.europa.eu/state-aid/legislation/forms-notifications-and-reporting_en?prefLang=sk</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5221AB1"/>
    <w:multiLevelType w:val="hybridMultilevel"/>
    <w:tmpl w:val="7A76A22A"/>
    <w:lvl w:ilvl="0" w:tplc="041B0017">
      <w:start w:val="1"/>
      <w:numFmt w:val="lowerLetter"/>
      <w:lvlText w:val="%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7"/>
  </w:num>
  <w:num w:numId="2" w16cid:durableId="95298708">
    <w:abstractNumId w:val="17"/>
  </w:num>
  <w:num w:numId="3" w16cid:durableId="802700955">
    <w:abstractNumId w:val="17"/>
  </w:num>
  <w:num w:numId="4" w16cid:durableId="1127968917">
    <w:abstractNumId w:val="17"/>
  </w:num>
  <w:num w:numId="5" w16cid:durableId="223375932">
    <w:abstractNumId w:val="16"/>
  </w:num>
  <w:num w:numId="6" w16cid:durableId="1928878745">
    <w:abstractNumId w:val="16"/>
  </w:num>
  <w:num w:numId="7" w16cid:durableId="1198002612">
    <w:abstractNumId w:val="12"/>
  </w:num>
  <w:num w:numId="8" w16cid:durableId="537358098">
    <w:abstractNumId w:val="12"/>
  </w:num>
  <w:num w:numId="9" w16cid:durableId="70546065">
    <w:abstractNumId w:val="12"/>
  </w:num>
  <w:num w:numId="10" w16cid:durableId="1999067676">
    <w:abstractNumId w:val="15"/>
  </w:num>
  <w:num w:numId="11" w16cid:durableId="269362632">
    <w:abstractNumId w:val="19"/>
  </w:num>
  <w:num w:numId="12" w16cid:durableId="943927640">
    <w:abstractNumId w:val="20"/>
  </w:num>
  <w:num w:numId="13" w16cid:durableId="547230529">
    <w:abstractNumId w:val="11"/>
  </w:num>
  <w:num w:numId="14" w16cid:durableId="2009407815">
    <w:abstractNumId w:val="18"/>
  </w:num>
  <w:num w:numId="15" w16cid:durableId="1698462345">
    <w:abstractNumId w:val="23"/>
  </w:num>
  <w:num w:numId="16" w16cid:durableId="892229723">
    <w:abstractNumId w:val="22"/>
  </w:num>
  <w:num w:numId="17" w16cid:durableId="1119881883">
    <w:abstractNumId w:val="22"/>
  </w:num>
  <w:num w:numId="18" w16cid:durableId="599681503">
    <w:abstractNumId w:val="22"/>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0"/>
  </w:num>
  <w:num w:numId="36" w16cid:durableId="1643347455">
    <w:abstractNumId w:val="10"/>
  </w:num>
  <w:num w:numId="37" w16cid:durableId="1378965735">
    <w:abstractNumId w:val="10"/>
  </w:num>
  <w:num w:numId="38" w16cid:durableId="917060653">
    <w:abstractNumId w:val="10"/>
  </w:num>
  <w:num w:numId="39" w16cid:durableId="1222130312">
    <w:abstractNumId w:val="10"/>
  </w:num>
  <w:num w:numId="40" w16cid:durableId="1611668214">
    <w:abstractNumId w:val="10"/>
  </w:num>
  <w:num w:numId="41" w16cid:durableId="458106537">
    <w:abstractNumId w:val="10"/>
  </w:num>
  <w:num w:numId="42" w16cid:durableId="960915140">
    <w:abstractNumId w:val="8"/>
  </w:num>
  <w:num w:numId="43" w16cid:durableId="1221357290">
    <w:abstractNumId w:val="9"/>
  </w:num>
  <w:num w:numId="44" w16cid:durableId="1762600965">
    <w:abstractNumId w:val="14"/>
  </w:num>
  <w:num w:numId="45" w16cid:durableId="1553806307">
    <w:abstractNumId w:val="21"/>
    <w:lvlOverride w:ilvl="0">
      <w:startOverride w:val="1"/>
    </w:lvlOverride>
  </w:num>
  <w:num w:numId="46" w16cid:durableId="659507285">
    <w:abstractNumId w:val="21"/>
    <w:lvlOverride w:ilvl="0">
      <w:startOverride w:val="1"/>
    </w:lvlOverride>
  </w:num>
  <w:num w:numId="47" w16cid:durableId="788939883">
    <w:abstractNumId w:val="21"/>
    <w:lvlOverride w:ilvl="0">
      <w:startOverride w:val="1"/>
    </w:lvlOverride>
  </w:num>
  <w:num w:numId="48" w16cid:durableId="792403723">
    <w:abstractNumId w:val="13"/>
  </w:num>
  <w:num w:numId="49" w16cid:durableId="16049227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62BDE"/>
    <w:rsid w:val="000216FC"/>
    <w:rsid w:val="00023793"/>
    <w:rsid w:val="0002601F"/>
    <w:rsid w:val="000376E9"/>
    <w:rsid w:val="000530AA"/>
    <w:rsid w:val="00053A8E"/>
    <w:rsid w:val="00055092"/>
    <w:rsid w:val="00061517"/>
    <w:rsid w:val="00061AD8"/>
    <w:rsid w:val="00073E1D"/>
    <w:rsid w:val="00095E24"/>
    <w:rsid w:val="000A0CEC"/>
    <w:rsid w:val="000C3D88"/>
    <w:rsid w:val="000F6C9A"/>
    <w:rsid w:val="00130A62"/>
    <w:rsid w:val="0013541D"/>
    <w:rsid w:val="00174207"/>
    <w:rsid w:val="001A0858"/>
    <w:rsid w:val="001C1BEB"/>
    <w:rsid w:val="001C4DC3"/>
    <w:rsid w:val="001C57A6"/>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74EE"/>
    <w:rsid w:val="007C35B3"/>
    <w:rsid w:val="007D74F9"/>
    <w:rsid w:val="007D7B5B"/>
    <w:rsid w:val="007E6226"/>
    <w:rsid w:val="007F1484"/>
    <w:rsid w:val="007F2DDC"/>
    <w:rsid w:val="007F33F5"/>
    <w:rsid w:val="0080432F"/>
    <w:rsid w:val="008140B8"/>
    <w:rsid w:val="00845D37"/>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7FC5"/>
    <w:rsid w:val="00A27F77"/>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A29BC"/>
    <w:rsid w:val="00BA384F"/>
    <w:rsid w:val="00BC5E62"/>
    <w:rsid w:val="00BC6A54"/>
    <w:rsid w:val="00BD4857"/>
    <w:rsid w:val="00BF5BAB"/>
    <w:rsid w:val="00C01F2C"/>
    <w:rsid w:val="00C10D6B"/>
    <w:rsid w:val="00C21EF9"/>
    <w:rsid w:val="00C24465"/>
    <w:rsid w:val="00C27F51"/>
    <w:rsid w:val="00C43034"/>
    <w:rsid w:val="00C6059E"/>
    <w:rsid w:val="00C60826"/>
    <w:rsid w:val="00C62BDE"/>
    <w:rsid w:val="00C66A16"/>
    <w:rsid w:val="00C67855"/>
    <w:rsid w:val="00C74E85"/>
    <w:rsid w:val="00C753DA"/>
    <w:rsid w:val="00C833AC"/>
    <w:rsid w:val="00C8371F"/>
    <w:rsid w:val="00CA2FE4"/>
    <w:rsid w:val="00CC059B"/>
    <w:rsid w:val="00CC2410"/>
    <w:rsid w:val="00CC321F"/>
    <w:rsid w:val="00CC5A11"/>
    <w:rsid w:val="00CD23CC"/>
    <w:rsid w:val="00CD66CB"/>
    <w:rsid w:val="00CE1257"/>
    <w:rsid w:val="00D0591E"/>
    <w:rsid w:val="00D42133"/>
    <w:rsid w:val="00D533D3"/>
    <w:rsid w:val="00D67EFF"/>
    <w:rsid w:val="00D71948"/>
    <w:rsid w:val="00D73A08"/>
    <w:rsid w:val="00D76358"/>
    <w:rsid w:val="00D81D03"/>
    <w:rsid w:val="00D865A5"/>
    <w:rsid w:val="00D973F4"/>
    <w:rsid w:val="00DA5E4B"/>
    <w:rsid w:val="00DB22C1"/>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3D13"/>
  <w15:chartTrackingRefBased/>
  <w15:docId w15:val="{90C80093-87EA-40F0-B262-E016905C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2BDE"/>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C62BDE"/>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C62BDE"/>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C62BDE"/>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C62BDE"/>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C62BD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62BD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62B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62BD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62BDE"/>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C62BDE"/>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C62BDE"/>
    <w:rPr>
      <w:i/>
      <w:iCs/>
      <w:color w:val="365F91" w:themeColor="accent1" w:themeShade="BF"/>
    </w:rPr>
  </w:style>
  <w:style w:type="paragraph" w:styleId="Zvraznencitcia">
    <w:name w:val="Intense Quote"/>
    <w:basedOn w:val="Normlny"/>
    <w:next w:val="Normlny"/>
    <w:link w:val="ZvraznencitciaChar"/>
    <w:uiPriority w:val="30"/>
    <w:qFormat/>
    <w:rsid w:val="00C62B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C62BDE"/>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C62BDE"/>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C62BDE"/>
    <w:pPr>
      <w:spacing w:before="0" w:after="160" w:line="240" w:lineRule="exact"/>
      <w:jc w:val="left"/>
    </w:pPr>
    <w:rPr>
      <w:rFonts w:asciiTheme="minorHAnsi" w:hAnsiTheme="minorHAnsi" w:cstheme="minorBidi"/>
      <w:kern w:val="2"/>
      <w:sz w:val="22"/>
      <w:vertAlign w:val="superscript"/>
      <w:lang w:val="en-GB"/>
      <w14:ligatures w14:val="standardContextual"/>
    </w:rPr>
  </w:style>
  <w:style w:type="character" w:customStyle="1" w:styleId="normaltextrun">
    <w:name w:val="normaltextrun"/>
    <w:basedOn w:val="Predvolenpsmoodseku"/>
    <w:rsid w:val="00C62BDE"/>
  </w:style>
  <w:style w:type="paragraph" w:customStyle="1" w:styleId="Text1">
    <w:name w:val="Text 1"/>
    <w:basedOn w:val="Normlny"/>
    <w:rsid w:val="00C62BDE"/>
    <w:pPr>
      <w:ind w:left="850"/>
    </w:pPr>
  </w:style>
  <w:style w:type="paragraph" w:customStyle="1" w:styleId="Text2">
    <w:name w:val="Text 2"/>
    <w:basedOn w:val="Normlny"/>
    <w:rsid w:val="00C62BDE"/>
    <w:pPr>
      <w:ind w:left="1417"/>
    </w:pPr>
  </w:style>
  <w:style w:type="paragraph" w:customStyle="1" w:styleId="Point1">
    <w:name w:val="Point 1"/>
    <w:basedOn w:val="Normlny"/>
    <w:rsid w:val="00C62BDE"/>
    <w:pPr>
      <w:ind w:left="1417" w:hanging="567"/>
    </w:pPr>
  </w:style>
  <w:style w:type="paragraph" w:customStyle="1" w:styleId="Tiret0">
    <w:name w:val="Tiret 0"/>
    <w:basedOn w:val="Normlny"/>
    <w:rsid w:val="00C62BDE"/>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prefLang=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3751</Words>
  <Characters>21384</Characters>
  <Application>Microsoft Office Word</Application>
  <DocSecurity>0</DocSecurity>
  <Lines>178</Lines>
  <Paragraphs>50</Paragraphs>
  <ScaleCrop>false</ScaleCrop>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2026-03-06T08:39:00Z</dcterms:created>
  <dcterms:modified xsi:type="dcterms:W3CDTF">2026-03-06T08:39:00Z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2025-06-09T09:25:05Z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10330e4e-491f-4fdc-ac88-4c595c751be8</vt:lpwstr>
  </property>
  <property fmtid="{D5CDD505-2E9C-101B-9397-08002B2CF9AE}" pid="8" name="MSIP_Label_6bd9ddd1-4d20-43f6-abfa-fc3c07406f94_ContentBits">
    <vt:lpwstr>0</vt:lpwstr>
  </property>
</Properties>
</file>